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科技交流与合作         </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岳阳市科学技术局</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 xml:space="preserve"> 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919"/>
        <w:gridCol w:w="22"/>
        <w:gridCol w:w="391"/>
        <w:gridCol w:w="307"/>
        <w:gridCol w:w="677"/>
        <w:gridCol w:w="670"/>
        <w:gridCol w:w="409"/>
        <w:gridCol w:w="141"/>
        <w:gridCol w:w="46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eastAsia="zh-CN"/>
              </w:rPr>
              <w:t>徐杰峰</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18173006912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eastAsia" w:eastAsia="仿宋_GB2312"/>
                <w:sz w:val="24"/>
                <w:lang w:eastAsia="zh-CN"/>
              </w:rPr>
            </w:pPr>
            <w:r>
              <w:rPr>
                <w:rFonts w:hint="eastAsia" w:eastAsia="仿宋_GB2312"/>
                <w:sz w:val="24"/>
                <w:lang w:eastAsia="zh-CN"/>
              </w:rPr>
              <w:t>市科技局</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default" w:eastAsia="仿宋_GB2312"/>
                <w:sz w:val="24"/>
                <w:lang w:val="en-US" w:eastAsia="zh-CN"/>
              </w:rPr>
            </w:pPr>
            <w:r>
              <w:rPr>
                <w:rFonts w:hint="eastAsia" w:eastAsia="仿宋_GB2312"/>
                <w:sz w:val="24"/>
                <w:lang w:val="en-US" w:eastAsia="zh-CN"/>
              </w:rPr>
              <w:t>2021.01-2021.12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5.8.</w:t>
            </w:r>
          </w:p>
        </w:tc>
        <w:tc>
          <w:tcPr>
            <w:tcW w:w="191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5.8</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5.8</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91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gridSpan w:val="2"/>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5.8</w:t>
            </w:r>
          </w:p>
        </w:tc>
        <w:tc>
          <w:tcPr>
            <w:tcW w:w="1919"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5.8</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5.8</w:t>
            </w: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94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1165</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2021.2.6#</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26458</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2021.4.15#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4521.6</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2021.5.21#</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11564.8</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2021.6.22#</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8614</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2021.9.15#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1305</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2021.11.20#</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lang w:eastAsia="zh-CN"/>
              </w:rPr>
              <w:t>科技交流与合作办公经费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4371.6</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2021.12.31#</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941"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58000.00</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autoSpaceDN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申报省级孵化器1个、省级工程技术研究中心</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lang w:eastAsia="zh-CN"/>
              </w:rPr>
              <w:t>省级众创空间2家、省级星创天地</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w:t>
            </w:r>
          </w:p>
          <w:p>
            <w:pPr>
              <w:spacing w:line="240" w:lineRule="exact"/>
              <w:jc w:val="left"/>
              <w:rPr>
                <w:rFonts w:eastAsia="仿宋_GB2312"/>
                <w:b/>
                <w:sz w:val="24"/>
              </w:rPr>
            </w:pPr>
            <w:r>
              <w:rPr>
                <w:rFonts w:hint="eastAsia" w:ascii="仿宋_GB2312" w:hAnsi="仿宋_GB2312" w:eastAsia="仿宋_GB2312" w:cs="仿宋_GB2312"/>
                <w:sz w:val="24"/>
                <w:szCs w:val="24"/>
              </w:rPr>
              <w:t>目标</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eastAsia="仿宋_GB2312"/>
                <w:color w:val="auto"/>
                <w:sz w:val="24"/>
                <w:szCs w:val="24"/>
                <w:lang w:eastAsia="zh-CN"/>
              </w:rPr>
              <w:t>新增高新技术企业</w:t>
            </w:r>
            <w:r>
              <w:rPr>
                <w:rFonts w:hint="eastAsia" w:ascii="仿宋_GB2312" w:eastAsia="仿宋_GB2312"/>
                <w:color w:val="auto"/>
                <w:sz w:val="24"/>
                <w:szCs w:val="24"/>
                <w:lang w:val="en-US" w:eastAsia="zh-CN"/>
              </w:rPr>
              <w:t>80个</w:t>
            </w:r>
            <w:r>
              <w:rPr>
                <w:rFonts w:hint="eastAsia" w:ascii="仿宋_GB2312" w:eastAsia="仿宋_GB2312"/>
                <w:sz w:val="24"/>
                <w:szCs w:val="24"/>
              </w:rPr>
              <w:t>。</w:t>
            </w:r>
          </w:p>
        </w:tc>
        <w:tc>
          <w:tcPr>
            <w:tcW w:w="2783" w:type="dxa"/>
            <w:gridSpan w:val="3"/>
            <w:tcBorders>
              <w:bottom w:val="single" w:color="auto" w:sz="4" w:space="0"/>
            </w:tcBorders>
            <w:vAlign w:val="center"/>
          </w:tcPr>
          <w:p>
            <w:pPr>
              <w:jc w:val="left"/>
              <w:rPr>
                <w:rFonts w:eastAsia="仿宋_GB2312"/>
                <w:b/>
                <w:sz w:val="24"/>
              </w:rPr>
            </w:pPr>
            <w:r>
              <w:rPr>
                <w:rFonts w:hint="eastAsia" w:ascii="仿宋_GB2312" w:hAnsi="仿宋_GB2312" w:eastAsia="仿宋_GB2312" w:cs="仿宋_GB2312"/>
                <w:sz w:val="24"/>
                <w:szCs w:val="24"/>
                <w:lang w:eastAsia="zh-CN"/>
              </w:rPr>
              <w:t>成功推荐6个重大科技创新项目。完成申报省战略性新兴产业科技攻关与重大科技成果转化项目6个，省技术创新创业投资项目30个，湖南创新型省份建设专项资金项目（创新人才与平台计划）6个。推荐申报国家科技企业孵化器1个；申报省级孵化器1个、省级众创空间2家。</w:t>
            </w:r>
            <w:r>
              <w:rPr>
                <w:rFonts w:hint="eastAsia" w:ascii="仿宋_GB2312" w:eastAsia="仿宋_GB2312"/>
                <w:color w:val="auto"/>
                <w:sz w:val="24"/>
                <w:szCs w:val="24"/>
                <w:lang w:eastAsia="zh-CN"/>
              </w:rPr>
              <w:t>新增首次认定高新技术企业</w:t>
            </w:r>
            <w:r>
              <w:rPr>
                <w:rFonts w:hint="eastAsia" w:ascii="仿宋_GB2312" w:eastAsia="仿宋_GB2312"/>
                <w:color w:val="auto"/>
                <w:sz w:val="24"/>
                <w:szCs w:val="24"/>
                <w:lang w:val="en-US" w:eastAsia="zh-CN"/>
              </w:rPr>
              <w:t>91个，总数达359家，增幅33.95%。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94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vAlign w:val="center"/>
          </w:tcPr>
          <w:p>
            <w:pPr>
              <w:spacing w:line="360" w:lineRule="exact"/>
              <w:jc w:val="center"/>
              <w:rPr>
                <w:rFonts w:hint="default" w:eastAsia="仿宋_GB2312"/>
                <w:sz w:val="24"/>
                <w:lang w:val="en-US" w:eastAsia="zh-CN"/>
              </w:rPr>
            </w:pPr>
            <w:r>
              <w:rPr>
                <w:rFonts w:hint="eastAsia" w:ascii="仿宋_GB2312" w:hAnsi="仿宋_GB2312" w:eastAsia="仿宋_GB2312" w:cs="仿宋_GB2312"/>
                <w:sz w:val="24"/>
                <w:szCs w:val="24"/>
                <w:lang w:eastAsia="zh-CN"/>
              </w:rPr>
              <w:t>向上争取科技项目</w:t>
            </w:r>
            <w:r>
              <w:rPr>
                <w:rFonts w:hint="eastAsia" w:ascii="仿宋_GB2312" w:hAnsi="仿宋_GB2312" w:eastAsia="仿宋_GB2312" w:cs="仿宋_GB2312"/>
                <w:sz w:val="24"/>
                <w:szCs w:val="24"/>
                <w:lang w:val="en-US" w:eastAsia="zh-CN"/>
              </w:rPr>
              <w:t>200个。</w:t>
            </w:r>
          </w:p>
        </w:tc>
        <w:tc>
          <w:tcPr>
            <w:tcW w:w="1220" w:type="dxa"/>
            <w:gridSpan w:val="3"/>
            <w:vAlign w:val="center"/>
          </w:tcPr>
          <w:p>
            <w:pPr>
              <w:jc w:val="center"/>
              <w:rPr>
                <w:rFonts w:hint="default" w:eastAsia="仿宋_GB2312"/>
                <w:sz w:val="24"/>
                <w:lang w:val="en-US" w:eastAsia="zh-CN"/>
              </w:rPr>
            </w:pPr>
            <w:r>
              <w:rPr>
                <w:rFonts w:hint="eastAsia" w:ascii="仿宋_GB2312" w:hAnsi="仿宋_GB2312" w:eastAsia="仿宋_GB2312" w:cs="仿宋_GB2312"/>
                <w:sz w:val="24"/>
                <w:szCs w:val="24"/>
                <w:lang w:eastAsia="zh-CN"/>
              </w:rPr>
              <w:t>向上争取科技项目</w:t>
            </w:r>
            <w:r>
              <w:rPr>
                <w:rFonts w:hint="eastAsia" w:ascii="仿宋_GB2312" w:hAnsi="仿宋_GB2312" w:eastAsia="仿宋_GB2312" w:cs="仿宋_GB2312"/>
                <w:sz w:val="24"/>
                <w:szCs w:val="24"/>
                <w:lang w:val="en-US" w:eastAsia="zh-CN"/>
              </w:rPr>
              <w:t>200个。</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_GB2312" w:hAnsi="仿宋_GB2312" w:eastAsia="仿宋_GB2312" w:cs="仿宋_GB2312"/>
                <w:sz w:val="24"/>
                <w:szCs w:val="24"/>
              </w:rPr>
              <w:t>科技立项争资方面，累计向上争取科技项目共271个</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vMerge w:val="restart"/>
            <w:vAlign w:val="center"/>
          </w:tcPr>
          <w:p>
            <w:pPr>
              <w:spacing w:line="360" w:lineRule="exact"/>
              <w:jc w:val="center"/>
              <w:rPr>
                <w:rFonts w:eastAsia="仿宋_GB2312"/>
                <w:sz w:val="24"/>
              </w:rPr>
            </w:pPr>
            <w:r>
              <w:rPr>
                <w:rFonts w:hint="eastAsia" w:ascii="仿宋_GB2312" w:hAnsi="仿宋_GB2312" w:eastAsia="仿宋_GB2312" w:cs="仿宋_GB2312"/>
                <w:sz w:val="24"/>
                <w:szCs w:val="24"/>
              </w:rPr>
              <w:t>全力打造科技创新平台</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省级重点实验室1家，</w:t>
            </w:r>
            <w:r>
              <w:rPr>
                <w:rFonts w:hint="eastAsia" w:ascii="仿宋_GB2312" w:hAnsi="仿宋_GB2312" w:eastAsia="仿宋_GB2312" w:cs="仿宋_GB2312"/>
                <w:sz w:val="24"/>
                <w:szCs w:val="24"/>
                <w:lang w:eastAsia="zh-CN"/>
              </w:rPr>
              <w:t>省级农科园</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省级临床医学示范基地2家，</w:t>
            </w:r>
            <w:r>
              <w:rPr>
                <w:rFonts w:hint="eastAsia" w:ascii="仿宋_GB2312" w:hAnsi="仿宋_GB2312" w:eastAsia="仿宋_GB2312" w:cs="仿宋_GB2312"/>
                <w:color w:val="auto"/>
                <w:sz w:val="24"/>
                <w:szCs w:val="24"/>
              </w:rPr>
              <w:t>省级孵化器</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家，省级众创空间</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家</w:t>
            </w:r>
            <w:r>
              <w:rPr>
                <w:rFonts w:hint="eastAsia" w:ascii="仿宋_GB2312" w:hAnsi="仿宋_GB2312" w:eastAsia="仿宋_GB2312" w:cs="仿宋_GB2312"/>
                <w:color w:val="auto"/>
                <w:sz w:val="24"/>
                <w:szCs w:val="24"/>
                <w:lang w:eastAsia="zh-CN"/>
              </w:rPr>
              <w:t>。</w:t>
            </w:r>
          </w:p>
        </w:tc>
        <w:tc>
          <w:tcPr>
            <w:tcW w:w="1220" w:type="dxa"/>
            <w:gridSpan w:val="3"/>
            <w:vMerge w:val="restart"/>
            <w:vAlign w:val="center"/>
          </w:tcPr>
          <w:p>
            <w:pPr>
              <w:jc w:val="center"/>
              <w:rPr>
                <w:rFonts w:hint="eastAsia" w:eastAsia="仿宋_GB2312"/>
                <w:sz w:val="24"/>
              </w:rPr>
            </w:pPr>
            <w:r>
              <w:rPr>
                <w:rFonts w:hint="eastAsia" w:ascii="仿宋_GB2312" w:hAnsi="仿宋_GB2312" w:eastAsia="仿宋_GB2312" w:cs="仿宋_GB2312"/>
                <w:sz w:val="24"/>
                <w:szCs w:val="24"/>
              </w:rPr>
              <w:t>全力打造科技创新平台</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省级重点实验室1家，</w:t>
            </w:r>
            <w:r>
              <w:rPr>
                <w:rFonts w:hint="eastAsia" w:ascii="仿宋_GB2312" w:hAnsi="仿宋_GB2312" w:eastAsia="仿宋_GB2312" w:cs="仿宋_GB2312"/>
                <w:sz w:val="24"/>
                <w:szCs w:val="24"/>
                <w:lang w:eastAsia="zh-CN"/>
              </w:rPr>
              <w:t>省级农科园</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省级临床医学示范基地2家，</w:t>
            </w:r>
            <w:r>
              <w:rPr>
                <w:rFonts w:hint="eastAsia" w:ascii="仿宋_GB2312" w:hAnsi="仿宋_GB2312" w:eastAsia="仿宋_GB2312" w:cs="仿宋_GB2312"/>
                <w:color w:val="auto"/>
                <w:sz w:val="24"/>
                <w:szCs w:val="24"/>
              </w:rPr>
              <w:t>省级孵化器</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家，省级众创空间</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家</w:t>
            </w:r>
            <w:r>
              <w:rPr>
                <w:rFonts w:hint="eastAsia" w:ascii="仿宋_GB2312" w:hAnsi="仿宋_GB2312" w:eastAsia="仿宋_GB2312" w:cs="仿宋_GB2312"/>
                <w:color w:val="auto"/>
                <w:sz w:val="24"/>
                <w:szCs w:val="24"/>
                <w:lang w:eastAsia="zh-CN"/>
              </w:rPr>
              <w:t>。</w:t>
            </w:r>
          </w:p>
        </w:tc>
        <w:tc>
          <w:tcPr>
            <w:tcW w:w="2783" w:type="dxa"/>
            <w:gridSpan w:val="3"/>
            <w:tcBorders>
              <w:bottom w:val="single" w:color="auto" w:sz="4" w:space="0"/>
            </w:tcBorders>
            <w:vAlign w:val="center"/>
          </w:tcPr>
          <w:p>
            <w:pPr>
              <w:autoSpaceDN w:val="0"/>
              <w:spacing w:line="400" w:lineRule="exact"/>
              <w:ind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全力推进国家技术创新中心创建，以巴陵公司为依托，进一步加强统筹协调，系统整合创新资源，全力打造国际一流的科技创新平台，引领世界热塑性橡胶发展。2021年，</w:t>
            </w:r>
            <w:r>
              <w:rPr>
                <w:rFonts w:hint="eastAsia" w:ascii="仿宋_GB2312" w:hAnsi="仿宋_GB2312" w:eastAsia="仿宋_GB2312" w:cs="仿宋_GB2312"/>
                <w:sz w:val="24"/>
                <w:szCs w:val="24"/>
                <w:lang w:eastAsia="zh-CN"/>
              </w:rPr>
              <w:t>成功获批</w:t>
            </w:r>
            <w:r>
              <w:rPr>
                <w:rFonts w:hint="eastAsia" w:ascii="仿宋_GB2312" w:hAnsi="仿宋_GB2312" w:eastAsia="仿宋_GB2312" w:cs="仿宋_GB2312"/>
                <w:sz w:val="24"/>
                <w:szCs w:val="24"/>
              </w:rPr>
              <w:t>省级重点实验室1家，</w:t>
            </w:r>
            <w:r>
              <w:rPr>
                <w:rFonts w:hint="eastAsia" w:ascii="仿宋_GB2312" w:hAnsi="仿宋_GB2312" w:eastAsia="仿宋_GB2312" w:cs="仿宋_GB2312"/>
                <w:sz w:val="24"/>
                <w:szCs w:val="24"/>
                <w:lang w:eastAsia="zh-CN"/>
              </w:rPr>
              <w:t>省级农科园</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省级临床医学示范基地2家，省级孵化器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家，省级众创空间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家，市级新型研发机构</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家，市级星创天地7家。</w:t>
            </w: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vMerge w:val="continue"/>
            <w:tcBorders>
              <w:bottom w:val="single" w:color="auto" w:sz="4" w:space="0"/>
            </w:tcBorders>
            <w:vAlign w:val="center"/>
          </w:tcPr>
          <w:p>
            <w:pPr>
              <w:spacing w:line="360" w:lineRule="exact"/>
              <w:jc w:val="center"/>
              <w:rPr>
                <w:rFonts w:eastAsia="仿宋_GB2312"/>
                <w:sz w:val="24"/>
              </w:rPr>
            </w:pPr>
          </w:p>
        </w:tc>
        <w:tc>
          <w:tcPr>
            <w:tcW w:w="1220" w:type="dxa"/>
            <w:gridSpan w:val="3"/>
            <w:vMerge w:val="continue"/>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both"/>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根据政府绩效考核文件及时完成目标</w:t>
            </w:r>
          </w:p>
        </w:tc>
        <w:tc>
          <w:tcPr>
            <w:tcW w:w="1220"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根据政府绩效考核文件及时完成目标</w:t>
            </w:r>
          </w:p>
        </w:tc>
        <w:tc>
          <w:tcPr>
            <w:tcW w:w="2783" w:type="dxa"/>
            <w:gridSpan w:val="3"/>
            <w:tcBorders>
              <w:bottom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控制在预算内</w:t>
            </w:r>
          </w:p>
        </w:tc>
        <w:tc>
          <w:tcPr>
            <w:tcW w:w="1220" w:type="dxa"/>
            <w:gridSpan w:val="3"/>
            <w:vAlign w:val="center"/>
          </w:tcPr>
          <w:p>
            <w:pPr>
              <w:autoSpaceDN w:val="0"/>
              <w:spacing w:line="40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rPr>
              <w:t>控制在预算内</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ascii="仿宋_GB2312" w:hAnsi="仿宋_GB2312" w:eastAsia="仿宋_GB2312" w:cs="仿宋_GB2312"/>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8"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spacing w:line="360" w:lineRule="exact"/>
              <w:jc w:val="center"/>
              <w:rPr>
                <w:rFonts w:eastAsia="仿宋_GB2312"/>
                <w:sz w:val="24"/>
              </w:rPr>
            </w:pPr>
            <w:r>
              <w:rPr>
                <w:rFonts w:hint="eastAsia" w:ascii="仿宋_GB2312" w:hAnsi="仿宋_GB2312" w:eastAsia="仿宋_GB2312" w:cs="仿宋_GB2312"/>
                <w:sz w:val="24"/>
                <w:szCs w:val="24"/>
                <w:lang w:val="en-US" w:eastAsia="zh-CN"/>
              </w:rPr>
              <w:t>争取项目资金</w:t>
            </w:r>
          </w:p>
        </w:tc>
        <w:tc>
          <w:tcPr>
            <w:tcW w:w="1220" w:type="dxa"/>
            <w:gridSpan w:val="3"/>
            <w:vAlign w:val="center"/>
          </w:tcPr>
          <w:p>
            <w:pPr>
              <w:autoSpaceDN w:val="0"/>
              <w:spacing w:line="4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争取项目资金5000万元</w:t>
            </w:r>
          </w:p>
        </w:tc>
        <w:tc>
          <w:tcPr>
            <w:tcW w:w="2783" w:type="dxa"/>
            <w:gridSpan w:val="3"/>
            <w:tcBorders>
              <w:bottom w:val="single" w:color="auto" w:sz="4" w:space="0"/>
            </w:tcBorders>
            <w:vAlign w:val="center"/>
          </w:tcPr>
          <w:p>
            <w:pPr>
              <w:autoSpaceDN w:val="0"/>
              <w:spacing w:line="40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2021年度共向上</w:t>
            </w:r>
            <w:r>
              <w:rPr>
                <w:rFonts w:hint="eastAsia" w:ascii="仿宋_GB2312" w:hAnsi="仿宋_GB2312" w:eastAsia="仿宋_GB2312" w:cs="仿宋_GB2312"/>
                <w:sz w:val="24"/>
                <w:szCs w:val="24"/>
              </w:rPr>
              <w:t>争取资金9783.6万元。中央引导地方科技发展专项计划10项，资金660万元；创新型省份建设专项260项，5623.6万元；省“十大核心技术攻关”项目1项，资金3600万。本级项目安排方面，提升科技创新能力助推高质量发展市级五类科技计划（专项）先后安排科技项目1</w:t>
            </w:r>
            <w:r>
              <w:rPr>
                <w:rFonts w:hint="eastAsia" w:ascii="仿宋_GB2312" w:hAnsi="仿宋_GB2312" w:eastAsia="仿宋_GB2312" w:cs="仿宋_GB2312"/>
                <w:sz w:val="24"/>
                <w:szCs w:val="24"/>
                <w:lang w:val="en"/>
              </w:rPr>
              <w:t>00</w:t>
            </w:r>
            <w:r>
              <w:rPr>
                <w:rFonts w:hint="eastAsia" w:ascii="仿宋_GB2312" w:hAnsi="仿宋_GB2312" w:eastAsia="仿宋_GB2312" w:cs="仿宋_GB2312"/>
                <w:sz w:val="24"/>
                <w:szCs w:val="24"/>
                <w:lang w:val="en" w:eastAsia="zh-CN"/>
              </w:rPr>
              <w:t>余</w:t>
            </w:r>
            <w:r>
              <w:rPr>
                <w:rFonts w:hint="eastAsia" w:ascii="仿宋_GB2312" w:hAnsi="仿宋_GB2312" w:eastAsia="仿宋_GB2312" w:cs="仿宋_GB2312"/>
                <w:sz w:val="24"/>
                <w:szCs w:val="24"/>
              </w:rPr>
              <w:t>个，资金2040万元，其中科技重大专项400万元、重点研发计划660万元、技术创新引导专项580万元、创新平台与人才专项200万元，基础研究计划200万元</w:t>
            </w:r>
            <w:r>
              <w:rPr>
                <w:rFonts w:hint="eastAsia" w:ascii="仿宋_GB2312" w:hAnsi="仿宋_GB2312" w:eastAsia="仿宋_GB2312" w:cs="仿宋_GB2312"/>
                <w:sz w:val="24"/>
                <w:szCs w:val="24"/>
                <w:lang w:val="en-US" w:eastAsia="zh-CN"/>
              </w:rPr>
              <w:t>。</w:t>
            </w:r>
          </w:p>
          <w:p>
            <w:pPr>
              <w:pStyle w:val="2"/>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无</w:t>
            </w:r>
          </w:p>
        </w:tc>
        <w:tc>
          <w:tcPr>
            <w:tcW w:w="1220" w:type="dxa"/>
            <w:gridSpan w:val="3"/>
            <w:vAlign w:val="center"/>
          </w:tcPr>
          <w:p>
            <w:pPr>
              <w:autoSpaceDN w:val="0"/>
              <w:spacing w:line="400" w:lineRule="exact"/>
              <w:jc w:val="center"/>
              <w:textAlignment w:val="center"/>
              <w:rPr>
                <w:rFonts w:hint="default"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Cs/>
                <w:sz w:val="24"/>
              </w:rPr>
              <w:t>无</w:t>
            </w:r>
          </w:p>
        </w:tc>
        <w:tc>
          <w:tcPr>
            <w:tcW w:w="2783" w:type="dxa"/>
            <w:gridSpan w:val="3"/>
            <w:tcBorders>
              <w:bottom w:val="single" w:color="auto" w:sz="4" w:space="0"/>
            </w:tcBorders>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autoSpaceDN w:val="0"/>
              <w:spacing w:line="4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无</w:t>
            </w:r>
          </w:p>
        </w:tc>
        <w:tc>
          <w:tcPr>
            <w:tcW w:w="1220" w:type="dxa"/>
            <w:gridSpan w:val="3"/>
            <w:vAlign w:val="center"/>
          </w:tcPr>
          <w:p>
            <w:pPr>
              <w:autoSpaceDN w:val="0"/>
              <w:spacing w:line="40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Cs/>
                <w:sz w:val="24"/>
              </w:rPr>
              <w:t>无</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群众满意度</w:t>
            </w:r>
          </w:p>
        </w:tc>
        <w:tc>
          <w:tcPr>
            <w:tcW w:w="1220" w:type="dxa"/>
            <w:gridSpan w:val="3"/>
            <w:vAlign w:val="center"/>
          </w:tcPr>
          <w:p>
            <w:pPr>
              <w:jc w:val="center"/>
              <w:rPr>
                <w:rFonts w:hint="default" w:eastAsia="仿宋_GB2312"/>
                <w:sz w:val="24"/>
                <w:lang w:val="en-US" w:eastAsia="zh-CN"/>
              </w:rPr>
            </w:pPr>
            <w:r>
              <w:rPr>
                <w:rFonts w:hint="eastAsia" w:eastAsia="仿宋_GB2312"/>
                <w:sz w:val="24"/>
                <w:lang w:eastAsia="zh-CN"/>
              </w:rPr>
              <w:t>≥</w:t>
            </w:r>
            <w:r>
              <w:rPr>
                <w:rFonts w:hint="eastAsia" w:eastAsia="仿宋_GB2312"/>
                <w:sz w:val="24"/>
                <w:lang w:val="en-US" w:eastAsia="zh-CN"/>
              </w:rPr>
              <w:t>98%</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400" w:lineRule="exact"/>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 w:eastAsia="zh-CN"/>
              </w:rPr>
              <w:t>徐杰峰</w:t>
            </w:r>
          </w:p>
        </w:tc>
        <w:tc>
          <w:tcPr>
            <w:tcW w:w="2332" w:type="dxa"/>
            <w:gridSpan w:val="3"/>
            <w:vAlign w:val="center"/>
          </w:tcPr>
          <w:p>
            <w:pPr>
              <w:autoSpaceDN w:val="0"/>
              <w:spacing w:line="400" w:lineRule="exact"/>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党组书记、局长</w:t>
            </w:r>
          </w:p>
        </w:tc>
        <w:tc>
          <w:tcPr>
            <w:tcW w:w="2204" w:type="dxa"/>
            <w:gridSpan w:val="5"/>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岳阳市科技局</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 w:eastAsia="zh-CN" w:bidi="ar-SA"/>
              </w:rPr>
            </w:pPr>
            <w:r>
              <w:rPr>
                <w:rFonts w:hint="eastAsia" w:ascii="仿宋_GB2312" w:hAnsi="仿宋_GB2312" w:eastAsia="仿宋_GB2312" w:cs="仿宋_GB2312"/>
                <w:sz w:val="24"/>
                <w:lang w:val="en" w:eastAsia="zh-CN"/>
              </w:rPr>
              <w:t>彭波涛</w:t>
            </w:r>
          </w:p>
        </w:tc>
        <w:tc>
          <w:tcPr>
            <w:tcW w:w="2332"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二级调研员</w:t>
            </w:r>
          </w:p>
        </w:tc>
        <w:tc>
          <w:tcPr>
            <w:tcW w:w="2204" w:type="dxa"/>
            <w:gridSpan w:val="5"/>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岳阳市科技局</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易春</w:t>
            </w:r>
          </w:p>
        </w:tc>
        <w:tc>
          <w:tcPr>
            <w:tcW w:w="2332"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办公室主任</w:t>
            </w:r>
          </w:p>
        </w:tc>
        <w:tc>
          <w:tcPr>
            <w:tcW w:w="2204" w:type="dxa"/>
            <w:gridSpan w:val="5"/>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岳阳市科技局</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bookmarkStart w:id="0" w:name="_GoBack"/>
            <w:bookmarkEnd w:id="0"/>
          </w:p>
          <w:p>
            <w:pPr>
              <w:ind w:firstLine="600" w:firstLineChars="200"/>
              <w:rPr>
                <w:rFonts w:hint="eastAsia" w:ascii="仿宋_GB2312" w:eastAsia="仿宋_GB2312"/>
                <w:sz w:val="30"/>
                <w:szCs w:val="30"/>
              </w:rPr>
            </w:pPr>
            <w:r>
              <w:rPr>
                <w:rFonts w:hint="eastAsia" w:ascii="仿宋_GB2312" w:eastAsia="仿宋_GB2312"/>
                <w:sz w:val="30"/>
                <w:szCs w:val="30"/>
              </w:rPr>
              <w:t>提升全市科技水平与相关政府组织开展合作研究、科技交流等方面的支出。</w:t>
            </w:r>
          </w:p>
          <w:p>
            <w:pPr>
              <w:ind w:firstLine="600" w:firstLineChars="200"/>
              <w:rPr>
                <w:rFonts w:hint="eastAsia" w:ascii="仿宋_GB2312" w:eastAsia="仿宋_GB2312"/>
                <w:sz w:val="30"/>
                <w:szCs w:val="30"/>
              </w:rPr>
            </w:pPr>
            <w:r>
              <w:rPr>
                <w:rFonts w:hint="eastAsia" w:ascii="仿宋_GB2312" w:eastAsia="仿宋_GB2312"/>
                <w:sz w:val="30"/>
                <w:szCs w:val="30"/>
                <w:lang w:eastAsia="zh-CN"/>
              </w:rPr>
              <w:t>二</w:t>
            </w:r>
            <w:r>
              <w:rPr>
                <w:rFonts w:hint="eastAsia" w:ascii="仿宋_GB2312" w:eastAsia="仿宋_GB2312"/>
                <w:sz w:val="30"/>
                <w:szCs w:val="30"/>
              </w:rPr>
              <w:t>、项目建设工作</w:t>
            </w:r>
          </w:p>
          <w:p>
            <w:pPr>
              <w:ind w:firstLine="600" w:firstLineChars="200"/>
              <w:rPr>
                <w:rFonts w:hint="eastAsia" w:ascii="仿宋_GB2312" w:eastAsia="仿宋_GB2312"/>
                <w:sz w:val="30"/>
                <w:szCs w:val="30"/>
              </w:rPr>
            </w:pPr>
            <w:r>
              <w:rPr>
                <w:rFonts w:hint="eastAsia" w:ascii="仿宋_GB2312" w:eastAsia="仿宋_GB2312"/>
                <w:sz w:val="30"/>
                <w:szCs w:val="30"/>
              </w:rPr>
              <w:t>对专项资金的管理我局遵循专款专用、单独核算的管理原则；专项项目的申报严格按照财政资金管理的要求进行，专项资金财政拨款到位后及时进行了项目的开展和资金的投入。</w:t>
            </w:r>
          </w:p>
          <w:p>
            <w:pPr>
              <w:ind w:firstLine="600" w:firstLineChars="200"/>
              <w:rPr>
                <w:rFonts w:hint="eastAsia" w:ascii="仿宋_GB2312" w:eastAsia="仿宋_GB2312"/>
                <w:sz w:val="30"/>
                <w:szCs w:val="30"/>
              </w:rPr>
            </w:pPr>
            <w:r>
              <w:rPr>
                <w:rFonts w:hint="eastAsia" w:ascii="仿宋_GB2312" w:eastAsia="仿宋_GB2312"/>
                <w:sz w:val="30"/>
                <w:szCs w:val="30"/>
              </w:rPr>
              <w:t>对专项资金的管理按照项目支出涉及的经济科目的明细项目，根据财务管理办法的相关制度执行。</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lang w:eastAsia="zh-CN"/>
              </w:rPr>
              <w:t>（一）</w:t>
            </w:r>
            <w:r>
              <w:rPr>
                <w:rFonts w:hint="eastAsia" w:ascii="仿宋_GB2312" w:hAnsi="黑体" w:eastAsia="仿宋_GB2312"/>
                <w:sz w:val="30"/>
                <w:szCs w:val="30"/>
              </w:rPr>
              <w:t>项目资金使用及管理情况</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1、重视预算支出绩效评估工作，成立了以局领导和办公室及相关科室负责人组成的预算支出绩效评估领导小组，强化了各科室的预算管理意识。</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2、重视财政预算资金管理方面制度的学习，不断提高各科室的业务工作能力。如：及时组织局财务系统人员学习《行政事业单位内部控制规范》。</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3、建立了单位整体支出管理方面的内控制度，并不断进行完善和修订。</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制定了《机关财务管理暂行办法》、《公务接待暂行规定》等，加强了单位内部控制及对公务接待的控制；出台了《岳阳市科技局公务卡使用管理暂行办法》（岳市科发〔2013〕4号），加强对公务卡的使用和管理。</w:t>
            </w:r>
          </w:p>
          <w:p>
            <w:pPr>
              <w:numPr>
                <w:ilvl w:val="0"/>
                <w:numId w:val="0"/>
              </w:numPr>
              <w:rPr>
                <w:rFonts w:hint="eastAsia" w:ascii="仿宋_GB2312"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4、严格制度的执行，特别是三公经费的控制。通过加强对公务用车的管理，对招待费用审批、审核的严格控制，三公经费较好的控制在预算范围之内。</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w:t>
            </w:r>
            <w:r>
              <w:rPr>
                <w:rFonts w:hint="eastAsia" w:ascii="仿宋_GB2312" w:hAnsi="黑体" w:eastAsia="仿宋_GB2312"/>
                <w:sz w:val="30"/>
                <w:szCs w:val="30"/>
                <w:lang w:eastAsia="zh-CN"/>
              </w:rPr>
              <w:t>二</w:t>
            </w:r>
            <w:r>
              <w:rPr>
                <w:rFonts w:hint="eastAsia" w:ascii="仿宋_GB2312" w:hAnsi="黑体" w:eastAsia="仿宋_GB2312"/>
                <w:sz w:val="30"/>
                <w:szCs w:val="30"/>
              </w:rPr>
              <w:t>）项目组织实施情况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2021年，根据局年初工作规划和重点性工作，围绕市委、市政府全面建成小康社会的发展蓝图，积极履职，强化管理，较好的完成了年度工作目标。通过加强预算收支的管理，不断建立健全内部管理制度，梳理内部管理流程，</w:t>
            </w:r>
            <w:r>
              <w:rPr>
                <w:rFonts w:hint="eastAsia" w:ascii="仿宋_GB2312" w:hAnsi="黑体" w:eastAsia="仿宋_GB2312"/>
                <w:sz w:val="30"/>
                <w:szCs w:val="30"/>
                <w:lang w:eastAsia="zh-CN"/>
              </w:rPr>
              <w:t>项目</w:t>
            </w:r>
            <w:r>
              <w:rPr>
                <w:rFonts w:hint="eastAsia" w:ascii="仿宋_GB2312" w:hAnsi="黑体" w:eastAsia="仿宋_GB2312"/>
                <w:sz w:val="30"/>
                <w:szCs w:val="30"/>
              </w:rPr>
              <w:t>支出管理情况得到了提升。</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w:t>
            </w:r>
            <w:r>
              <w:rPr>
                <w:rFonts w:hint="eastAsia" w:ascii="仿宋_GB2312" w:hAnsi="黑体" w:eastAsia="仿宋_GB2312"/>
                <w:sz w:val="30"/>
                <w:szCs w:val="30"/>
                <w:lang w:eastAsia="zh-CN"/>
              </w:rPr>
              <w:t>三</w:t>
            </w:r>
            <w:r>
              <w:rPr>
                <w:rFonts w:hint="eastAsia" w:ascii="仿宋_GB2312" w:hAnsi="黑体" w:eastAsia="仿宋_GB2312"/>
                <w:sz w:val="30"/>
                <w:szCs w:val="30"/>
              </w:rPr>
              <w:t>）综合评价情况及评价结论</w:t>
            </w:r>
          </w:p>
          <w:p>
            <w:pPr>
              <w:ind w:firstLine="600" w:firstLineChars="200"/>
              <w:rPr>
                <w:rFonts w:hint="eastAsia" w:ascii="仿宋_GB2312" w:eastAsia="仿宋_GB2312"/>
                <w:sz w:val="30"/>
                <w:szCs w:val="30"/>
              </w:rPr>
            </w:pPr>
            <w:r>
              <w:rPr>
                <w:rFonts w:hint="eastAsia" w:ascii="仿宋_GB2312" w:eastAsia="仿宋_GB2312"/>
                <w:sz w:val="30"/>
                <w:szCs w:val="30"/>
              </w:rPr>
              <w:t>1.创新创业服务不断优化。创新服务方式，围绕研发投入统计、技术合同交易、科技型企业增量提质、科技惠企等内容，深入企业宣讲政策、辅导统计、辅助代办，切实提科技统计数据质量和科技政策落实力度。推进科技金融深度融合，联合出台《关于进一步强化科技金融服务的实施意见》，举行科技金融现场互动会，为企业量身打造融资方案，解决资金问题。2021年，完成技术成果登记53项，技术合同登记645份，技术合同成交额65.59亿元，同比增长278.57%、67.53%、402.77%；全市高新技术企业和科技型中小企业贷款余额131.76亿元，增长35.42%，累计为86家科技型企业实现“首贷”，24家科技型企业进入科创板后备企业库，56家科技型企业入选市级融资担保企业库。</w:t>
            </w:r>
          </w:p>
          <w:p>
            <w:pPr>
              <w:ind w:firstLine="600" w:firstLineChars="200"/>
              <w:rPr>
                <w:rFonts w:hint="eastAsia" w:ascii="仿宋_GB2312" w:eastAsia="仿宋_GB2312"/>
                <w:sz w:val="30"/>
                <w:szCs w:val="30"/>
              </w:rPr>
            </w:pPr>
            <w:r>
              <w:rPr>
                <w:rFonts w:hint="eastAsia" w:ascii="仿宋_GB2312" w:eastAsia="仿宋_GB2312"/>
                <w:sz w:val="30"/>
                <w:szCs w:val="30"/>
              </w:rPr>
              <w:t>2.科技项目建设卓有成效。充分发挥科技项目的引导带动作用，围绕产业技术攻关和成果转化，加强项目建设，不断提高企业技术创新水平和能力。科技立项争资方面，累计向上争取科技项目共271个，争取资金9783.6万元。中央引导地方科技发展专项计划10项，资金660万元；创新型省份建设专项260项，5623.6万元；省“十大核心技术攻关”项目1项，资金3600万。本级项目安排方面，提升科技创新能力助推高质量发展市级五类科技计划（专项）先后安排科技项目100余个，资金2040万元，其中科技重大专项400万元、重点研发计划660万元、技术创新引导专项580万元、创新平台与人才专项200万元，基础研究计划200万元。</w:t>
            </w:r>
          </w:p>
          <w:p>
            <w:pPr>
              <w:ind w:firstLine="600" w:firstLineChars="200"/>
              <w:rPr>
                <w:rFonts w:hint="eastAsia" w:ascii="仿宋_GB2312" w:eastAsia="仿宋_GB2312"/>
                <w:sz w:val="30"/>
                <w:szCs w:val="30"/>
              </w:rPr>
            </w:pPr>
            <w:r>
              <w:rPr>
                <w:rFonts w:hint="eastAsia" w:ascii="仿宋_GB2312" w:eastAsia="仿宋_GB2312"/>
                <w:sz w:val="30"/>
                <w:szCs w:val="30"/>
              </w:rPr>
              <w:t>3.创新平台体系加快健全。坚持产城互动、产研融合，构建高水平创新平台，打造区域创新高地。建设重点优势领域创新平台，凭借岳阳现有军民融合产业优势和基础，推动军民科技协同创新岳阳分平台组建，成功组建特种密封湖南省重点实验室。全力推进国家技术创新中心创建，以巴陵公司为依托，进一步加强统筹协调，系统整合创新资源，全力打造国际一流的科技创新平台，引领世界热塑性橡胶发展。2021年，成功获批省级重点实验室1家，省级农科园2家，省级临床医学示范基地2家，省级孵化器3家，省级众创空间2家，市级新型研发机构2家，市级星创天地7家。</w:t>
            </w:r>
          </w:p>
          <w:p>
            <w:pPr>
              <w:ind w:firstLine="600" w:firstLineChars="200"/>
              <w:rPr>
                <w:rFonts w:hint="eastAsia" w:ascii="仿宋_GB2312" w:eastAsia="仿宋_GB2312"/>
                <w:sz w:val="30"/>
                <w:szCs w:val="30"/>
              </w:rPr>
            </w:pPr>
            <w:r>
              <w:rPr>
                <w:rFonts w:hint="eastAsia" w:ascii="仿宋_GB2312" w:eastAsia="仿宋_GB2312"/>
                <w:sz w:val="30"/>
                <w:szCs w:val="30"/>
              </w:rPr>
              <w:t>4.自主创新能力显著增强。夯实企业创新主体地位，组织企业开展高企申报、项目包装等专题培训，深入企业实施帮扶计划，扎实开展科技型中小企业孵化、人才引育等活动。2021年，科技型中小企业入库达到529家、高新技术企业达到618家，同比增长28.71%、32.62%；实现高新技术产业增加值1137.8亿元，增幅20.29%，GDP占比25.84%；预计全社会研发强度2.01%，同比增长28%；落实“人才新政45条”，培育湖湘青年英才1人，省级科技创新团队1个，省科技创业领军人才3名，市级科技创新团队12个，获湖南省自然科学奖二等奖1个，湖南省科学技术进步奖二等奖1个、三等奖4个。</w:t>
            </w:r>
          </w:p>
          <w:p>
            <w:pPr>
              <w:ind w:firstLine="600" w:firstLineChars="200"/>
              <w:rPr>
                <w:rFonts w:hint="eastAsia" w:ascii="仿宋_GB2312" w:eastAsia="仿宋_GB2312"/>
                <w:sz w:val="30"/>
                <w:szCs w:val="30"/>
              </w:rPr>
            </w:pPr>
            <w:r>
              <w:rPr>
                <w:rFonts w:hint="eastAsia" w:ascii="仿宋_GB2312" w:eastAsia="仿宋_GB2312"/>
                <w:sz w:val="30"/>
                <w:szCs w:val="30"/>
              </w:rPr>
              <w:t>5.科技惠民理念不断彰显。深化科技领域“放管服”改革，落实岳阳市“优化营商环境年”行动，营造良好的科技创新环境，在2021年优化营商环境省评专项工作中，取得了全省排名第三的好成绩。加强科技支撑乡村振兴工作指导和服务，选派“三区”科技人才16人，完成9个科技专家服务团验收工作，联点营田镇荷花村，派出一名科级干部常驻，助力乡村振兴。持续举办科技活动周、创新创业大赛、兴农培训班，办好了科技创新大会、送科技下乡等活动，推动科普基地的建设和应用，传播科学理念、普及科普知识，提升公民科学素养，营造浓厚创新氛围。</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预算执行方面，支出总额控制在预算总额以内；不存在截留或滞留专项资金情况。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预算管理方面，制度执行总体较为有效，仍需进一步强化；资金使用管理需进一步加强。</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rPr>
                <w:rFonts w:hint="eastAsia" w:eastAsia="楷体_GB2312"/>
                <w:bCs/>
                <w:sz w:val="28"/>
                <w:szCs w:val="28"/>
                <w:lang w:eastAsia="zh-CN"/>
              </w:rPr>
            </w:pPr>
            <w:r>
              <w:rPr>
                <w:rFonts w:hint="eastAsia" w:eastAsia="楷体_GB2312"/>
                <w:bCs/>
                <w:sz w:val="28"/>
                <w:szCs w:val="28"/>
                <w:lang w:val="en-US" w:eastAsia="zh-CN"/>
              </w:rPr>
              <w:t xml:space="preserve">  </w:t>
            </w:r>
            <w:r>
              <w:rPr>
                <w:rFonts w:hint="eastAsia" w:ascii="仿宋_GB2312" w:hAnsi="黑体" w:eastAsia="仿宋_GB2312" w:cs="Times New Roman"/>
                <w:sz w:val="30"/>
                <w:szCs w:val="30"/>
                <w:lang w:eastAsia="zh-CN"/>
              </w:rPr>
              <w:t>无。</w:t>
            </w: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NDQzNWEyZTNjODQ0MDFlOWIzYWM4NTFjNmIyNj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7831DEA"/>
    <w:rsid w:val="27F33C7F"/>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47731A"/>
    <w:rsid w:val="3662489D"/>
    <w:rsid w:val="366375D2"/>
    <w:rsid w:val="379B40A4"/>
    <w:rsid w:val="3B681D67"/>
    <w:rsid w:val="3CC6041E"/>
    <w:rsid w:val="3DB14044"/>
    <w:rsid w:val="3E446A1F"/>
    <w:rsid w:val="3FFB8FDC"/>
    <w:rsid w:val="41DB497A"/>
    <w:rsid w:val="432C3BF6"/>
    <w:rsid w:val="456A3C81"/>
    <w:rsid w:val="456F6819"/>
    <w:rsid w:val="47AC402E"/>
    <w:rsid w:val="488C1A5A"/>
    <w:rsid w:val="497A5C9E"/>
    <w:rsid w:val="4A921CA8"/>
    <w:rsid w:val="4B0D129B"/>
    <w:rsid w:val="4CAD6623"/>
    <w:rsid w:val="4CC47888"/>
    <w:rsid w:val="4D78026E"/>
    <w:rsid w:val="4F0A0126"/>
    <w:rsid w:val="4FAF4C0C"/>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E583E"/>
    <w:rsid w:val="5C771920"/>
    <w:rsid w:val="5DD123FC"/>
    <w:rsid w:val="5DE825D6"/>
    <w:rsid w:val="5E153581"/>
    <w:rsid w:val="6022537E"/>
    <w:rsid w:val="604844AC"/>
    <w:rsid w:val="60617302"/>
    <w:rsid w:val="60FF1D56"/>
    <w:rsid w:val="615F2210"/>
    <w:rsid w:val="62616160"/>
    <w:rsid w:val="639F5900"/>
    <w:rsid w:val="64452A14"/>
    <w:rsid w:val="656715B4"/>
    <w:rsid w:val="658658CD"/>
    <w:rsid w:val="6596001E"/>
    <w:rsid w:val="65D43BF4"/>
    <w:rsid w:val="67A24393"/>
    <w:rsid w:val="689D49C6"/>
    <w:rsid w:val="6A535F74"/>
    <w:rsid w:val="6B7E1985"/>
    <w:rsid w:val="6E394A98"/>
    <w:rsid w:val="6E81656F"/>
    <w:rsid w:val="6ED872FF"/>
    <w:rsid w:val="6F642AF4"/>
    <w:rsid w:val="70796201"/>
    <w:rsid w:val="7261193B"/>
    <w:rsid w:val="74AF008E"/>
    <w:rsid w:val="759A216F"/>
    <w:rsid w:val="77253503"/>
    <w:rsid w:val="779E30CB"/>
    <w:rsid w:val="7801100A"/>
    <w:rsid w:val="78592FD3"/>
    <w:rsid w:val="78875A40"/>
    <w:rsid w:val="7ACE4250"/>
    <w:rsid w:val="7BC307D9"/>
    <w:rsid w:val="7C4A40EA"/>
    <w:rsid w:val="7CFF5B6B"/>
    <w:rsid w:val="7EA06D55"/>
    <w:rsid w:val="7F0A3C90"/>
    <w:rsid w:val="7F854504"/>
    <w:rsid w:val="ECF7D30F"/>
    <w:rsid w:val="EE766023"/>
    <w:rsid w:val="FDB99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2"/>
    <w:basedOn w:val="1"/>
    <w:link w:val="13"/>
    <w:unhideWhenUsed/>
    <w:qFormat/>
    <w:uiPriority w:val="99"/>
    <w:pPr>
      <w:ind w:firstLine="588" w:firstLineChars="200"/>
    </w:pPr>
    <w:rPr>
      <w:rFonts w:ascii="仿宋_GB2312" w:hAnsi="Calibri" w:eastAsia="仿宋_GB2312"/>
      <w:sz w:val="32"/>
    </w:rPr>
  </w:style>
  <w:style w:type="paragraph" w:styleId="4">
    <w:name w:val="Balloon Text"/>
    <w:basedOn w:val="1"/>
    <w:link w:val="16"/>
    <w:semiHidden/>
    <w:qFormat/>
    <w:uiPriority w:val="0"/>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character" w:styleId="8">
    <w:name w:val="page number"/>
    <w:qFormat/>
    <w:uiPriority w:val="0"/>
  </w:style>
  <w:style w:type="character" w:customStyle="1" w:styleId="9">
    <w:name w:val="页眉 字符"/>
    <w:basedOn w:val="7"/>
    <w:link w:val="2"/>
    <w:semiHidden/>
    <w:qFormat/>
    <w:uiPriority w:val="99"/>
    <w:rPr>
      <w:sz w:val="18"/>
      <w:szCs w:val="18"/>
    </w:rPr>
  </w:style>
  <w:style w:type="character" w:customStyle="1" w:styleId="10">
    <w:name w:val="页脚 字符"/>
    <w:basedOn w:val="7"/>
    <w:link w:val="5"/>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3"/>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3</TotalTime>
  <ScaleCrop>false</ScaleCrop>
  <LinksUpToDate>false</LinksUpToDate>
  <CharactersWithSpaces>6078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2021-06-25T12:17:00Z</dcterms:created>
  <dc:creator>蒋恒意</dc:creator>
  <cp:lastModifiedBy>kylin</cp:lastModifiedBy>
  <cp:lastPrinted>2021-06-26T03:03:00Z</cp:lastPrinted>
  <dcterms:modified xsi:type="dcterms:W3CDTF">2023-09-24T12:57:35Z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E9AB61422BA345C6B3FEB1316985C953</vt:lpwstr>
  </property>
</Properties>
</file>