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8D2" w:rsidRDefault="000328D2">
      <w:pPr>
        <w:pStyle w:val="Default"/>
        <w:jc w:val="center"/>
        <w:rPr>
          <w:sz w:val="56"/>
          <w:szCs w:val="56"/>
        </w:rPr>
      </w:pPr>
    </w:p>
    <w:p w:rsidR="000328D2" w:rsidRDefault="000328D2">
      <w:pPr>
        <w:pStyle w:val="Default"/>
        <w:jc w:val="center"/>
        <w:rPr>
          <w:sz w:val="56"/>
          <w:szCs w:val="56"/>
        </w:rPr>
      </w:pPr>
    </w:p>
    <w:p w:rsidR="000328D2" w:rsidRDefault="000328D2">
      <w:pPr>
        <w:pStyle w:val="Default"/>
        <w:jc w:val="center"/>
        <w:rPr>
          <w:sz w:val="84"/>
          <w:szCs w:val="84"/>
        </w:rPr>
      </w:pPr>
    </w:p>
    <w:p w:rsidR="000328D2" w:rsidRDefault="000328D2">
      <w:pPr>
        <w:pStyle w:val="Default"/>
        <w:jc w:val="center"/>
        <w:rPr>
          <w:sz w:val="84"/>
          <w:szCs w:val="84"/>
        </w:rPr>
      </w:pPr>
    </w:p>
    <w:p w:rsidR="000328D2" w:rsidRDefault="005979F5">
      <w:pPr>
        <w:pStyle w:val="Default"/>
        <w:jc w:val="center"/>
        <w:rPr>
          <w:sz w:val="84"/>
          <w:szCs w:val="84"/>
        </w:rPr>
      </w:pPr>
      <w:r>
        <w:rPr>
          <w:rFonts w:hint="eastAsia"/>
          <w:sz w:val="84"/>
          <w:szCs w:val="84"/>
        </w:rPr>
        <w:t>2021</w:t>
      </w:r>
      <w:r>
        <w:rPr>
          <w:rFonts w:hint="eastAsia"/>
          <w:sz w:val="84"/>
          <w:szCs w:val="84"/>
        </w:rPr>
        <w:t>年度</w:t>
      </w:r>
    </w:p>
    <w:p w:rsidR="000328D2" w:rsidRDefault="005979F5">
      <w:pPr>
        <w:pStyle w:val="Default"/>
        <w:jc w:val="center"/>
        <w:rPr>
          <w:sz w:val="84"/>
          <w:szCs w:val="84"/>
        </w:rPr>
      </w:pPr>
      <w:r>
        <w:rPr>
          <w:rFonts w:hint="eastAsia"/>
          <w:sz w:val="84"/>
          <w:szCs w:val="84"/>
        </w:rPr>
        <w:t>岳阳职业技术学院</w:t>
      </w:r>
      <w:r>
        <w:rPr>
          <w:rFonts w:hint="eastAsia"/>
          <w:sz w:val="84"/>
          <w:szCs w:val="84"/>
        </w:rPr>
        <w:t>部门决算</w:t>
      </w:r>
    </w:p>
    <w:p w:rsidR="000328D2" w:rsidRDefault="000328D2">
      <w:pPr>
        <w:pStyle w:val="Default"/>
        <w:jc w:val="center"/>
        <w:rPr>
          <w:sz w:val="56"/>
          <w:szCs w:val="56"/>
        </w:rPr>
      </w:pPr>
    </w:p>
    <w:p w:rsidR="000328D2" w:rsidRDefault="000328D2">
      <w:pPr>
        <w:pStyle w:val="Default"/>
        <w:jc w:val="center"/>
        <w:rPr>
          <w:sz w:val="56"/>
          <w:szCs w:val="56"/>
        </w:rPr>
      </w:pPr>
    </w:p>
    <w:p w:rsidR="000328D2" w:rsidRDefault="000328D2">
      <w:pPr>
        <w:pStyle w:val="Default"/>
        <w:jc w:val="center"/>
        <w:rPr>
          <w:sz w:val="56"/>
          <w:szCs w:val="56"/>
        </w:rPr>
      </w:pPr>
    </w:p>
    <w:p w:rsidR="000328D2" w:rsidRDefault="000328D2">
      <w:pPr>
        <w:pStyle w:val="Default"/>
        <w:jc w:val="center"/>
        <w:rPr>
          <w:sz w:val="56"/>
          <w:szCs w:val="56"/>
        </w:rPr>
      </w:pPr>
    </w:p>
    <w:p w:rsidR="000328D2" w:rsidRDefault="000328D2">
      <w:pPr>
        <w:pStyle w:val="Default"/>
        <w:jc w:val="center"/>
        <w:rPr>
          <w:sz w:val="32"/>
          <w:szCs w:val="32"/>
        </w:rPr>
      </w:pPr>
    </w:p>
    <w:p w:rsidR="000328D2" w:rsidRDefault="000328D2">
      <w:pPr>
        <w:pStyle w:val="Default"/>
        <w:jc w:val="center"/>
        <w:rPr>
          <w:sz w:val="32"/>
          <w:szCs w:val="32"/>
        </w:rPr>
      </w:pPr>
    </w:p>
    <w:p w:rsidR="000328D2" w:rsidRDefault="000328D2">
      <w:pPr>
        <w:pStyle w:val="Default"/>
        <w:jc w:val="center"/>
        <w:rPr>
          <w:sz w:val="32"/>
          <w:szCs w:val="32"/>
        </w:rPr>
      </w:pPr>
    </w:p>
    <w:p w:rsidR="000328D2" w:rsidRDefault="000328D2">
      <w:pPr>
        <w:pStyle w:val="Default"/>
        <w:jc w:val="center"/>
        <w:rPr>
          <w:sz w:val="32"/>
          <w:szCs w:val="32"/>
        </w:rPr>
      </w:pPr>
    </w:p>
    <w:p w:rsidR="000328D2" w:rsidRDefault="000328D2">
      <w:pPr>
        <w:pStyle w:val="Default"/>
        <w:jc w:val="center"/>
        <w:rPr>
          <w:sz w:val="32"/>
          <w:szCs w:val="32"/>
        </w:rPr>
      </w:pPr>
    </w:p>
    <w:p w:rsidR="000328D2" w:rsidRDefault="000328D2">
      <w:pPr>
        <w:pStyle w:val="Default"/>
        <w:spacing w:line="540" w:lineRule="exact"/>
        <w:jc w:val="center"/>
        <w:rPr>
          <w:sz w:val="56"/>
          <w:szCs w:val="56"/>
        </w:rPr>
      </w:pPr>
    </w:p>
    <w:p w:rsidR="000328D2" w:rsidRDefault="000328D2">
      <w:pPr>
        <w:pStyle w:val="Default"/>
        <w:spacing w:line="500" w:lineRule="exact"/>
        <w:jc w:val="center"/>
        <w:rPr>
          <w:b/>
          <w:sz w:val="36"/>
          <w:szCs w:val="28"/>
        </w:rPr>
      </w:pPr>
    </w:p>
    <w:p w:rsidR="000328D2" w:rsidRDefault="000328D2">
      <w:pPr>
        <w:pStyle w:val="Default"/>
        <w:spacing w:line="500" w:lineRule="exact"/>
        <w:jc w:val="center"/>
        <w:rPr>
          <w:b/>
          <w:sz w:val="36"/>
          <w:szCs w:val="28"/>
        </w:rPr>
      </w:pPr>
    </w:p>
    <w:p w:rsidR="000328D2" w:rsidRDefault="005979F5">
      <w:pPr>
        <w:pStyle w:val="Default"/>
        <w:spacing w:line="480" w:lineRule="exact"/>
        <w:jc w:val="center"/>
        <w:rPr>
          <w:b/>
          <w:sz w:val="36"/>
          <w:szCs w:val="28"/>
        </w:rPr>
      </w:pPr>
      <w:r>
        <w:rPr>
          <w:rFonts w:hint="eastAsia"/>
          <w:b/>
          <w:sz w:val="36"/>
          <w:szCs w:val="28"/>
        </w:rPr>
        <w:lastRenderedPageBreak/>
        <w:t>目录</w:t>
      </w:r>
    </w:p>
    <w:p w:rsidR="000328D2" w:rsidRDefault="005979F5">
      <w:pPr>
        <w:pStyle w:val="Default"/>
        <w:spacing w:line="480" w:lineRule="exact"/>
        <w:rPr>
          <w:rFonts w:ascii="仿宋_GB2312" w:hAnsi="仿宋_GB2312" w:cs="仿宋_GB2312"/>
          <w:b/>
          <w:sz w:val="28"/>
          <w:szCs w:val="28"/>
        </w:rPr>
      </w:pPr>
      <w:r>
        <w:rPr>
          <w:rFonts w:hint="eastAsia"/>
          <w:b/>
          <w:sz w:val="28"/>
          <w:szCs w:val="28"/>
        </w:rPr>
        <w:t>第一部分</w:t>
      </w:r>
      <w:r>
        <w:rPr>
          <w:rFonts w:hint="eastAsia"/>
          <w:b/>
          <w:sz w:val="28"/>
          <w:szCs w:val="28"/>
        </w:rPr>
        <w:t>岳阳职业技术学院</w:t>
      </w:r>
      <w:r>
        <w:rPr>
          <w:rFonts w:hint="eastAsia"/>
          <w:b/>
          <w:sz w:val="28"/>
          <w:szCs w:val="28"/>
        </w:rPr>
        <w:t>概况</w:t>
      </w:r>
    </w:p>
    <w:p w:rsidR="000328D2" w:rsidRDefault="005979F5">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0328D2" w:rsidRDefault="005979F5">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r w:rsidR="00600732">
        <w:rPr>
          <w:rFonts w:asciiTheme="minorEastAsia" w:eastAsiaTheme="minorEastAsia" w:hAnsiTheme="minorEastAsia" w:cs="仿宋_GB2312" w:hint="eastAsia"/>
          <w:sz w:val="28"/>
          <w:szCs w:val="28"/>
        </w:rPr>
        <w:t>及决算单位构成</w:t>
      </w:r>
    </w:p>
    <w:p w:rsidR="000328D2" w:rsidRDefault="005979F5">
      <w:pPr>
        <w:pStyle w:val="Default"/>
        <w:spacing w:line="48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21</w:t>
      </w:r>
      <w:r>
        <w:rPr>
          <w:rFonts w:hAnsi="仿宋_GB2312" w:hint="eastAsia"/>
          <w:b/>
          <w:sz w:val="28"/>
          <w:szCs w:val="28"/>
        </w:rPr>
        <w:t>年度部门决算表</w:t>
      </w:r>
    </w:p>
    <w:p w:rsidR="000328D2" w:rsidRDefault="005979F5">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0328D2" w:rsidRDefault="005979F5">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0328D2" w:rsidRDefault="005979F5">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0328D2" w:rsidRDefault="005979F5">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0328D2" w:rsidRDefault="005979F5">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0328D2" w:rsidRDefault="005979F5">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w:t>
      </w:r>
      <w:r>
        <w:rPr>
          <w:rFonts w:asciiTheme="minorEastAsia" w:eastAsiaTheme="minorEastAsia" w:hAnsiTheme="minorEastAsia" w:cs="仿宋_GB2312" w:hint="eastAsia"/>
          <w:sz w:val="28"/>
          <w:szCs w:val="28"/>
        </w:rPr>
        <w:t>明细</w:t>
      </w:r>
      <w:r>
        <w:rPr>
          <w:rFonts w:asciiTheme="minorEastAsia" w:eastAsiaTheme="minorEastAsia" w:hAnsiTheme="minorEastAsia" w:cs="仿宋_GB2312"/>
          <w:sz w:val="28"/>
          <w:szCs w:val="28"/>
        </w:rPr>
        <w:t>表</w:t>
      </w:r>
    </w:p>
    <w:p w:rsidR="000328D2" w:rsidRDefault="005979F5">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0328D2" w:rsidRDefault="005979F5">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0328D2" w:rsidRDefault="005979F5">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0328D2" w:rsidRDefault="005979F5">
      <w:pPr>
        <w:pStyle w:val="Default"/>
        <w:spacing w:line="48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21</w:t>
      </w:r>
      <w:r>
        <w:rPr>
          <w:rFonts w:hAnsi="仿宋_GB2312" w:hint="eastAsia"/>
          <w:b/>
          <w:sz w:val="28"/>
          <w:szCs w:val="28"/>
        </w:rPr>
        <w:t>年度部门决算情况说明</w:t>
      </w:r>
    </w:p>
    <w:p w:rsidR="000328D2" w:rsidRDefault="005979F5">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0328D2" w:rsidRDefault="005979F5">
      <w:pPr>
        <w:spacing w:line="48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0328D2" w:rsidRDefault="005979F5">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0328D2" w:rsidRDefault="005979F5">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0328D2" w:rsidRDefault="005979F5">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0328D2" w:rsidRDefault="005979F5">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0328D2" w:rsidRDefault="005979F5">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三公</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经费支出决算情况说明</w:t>
      </w:r>
    </w:p>
    <w:p w:rsidR="000328D2" w:rsidRDefault="005979F5">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0328D2" w:rsidRDefault="005979F5">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Theme="minorEastAsia" w:hAnsiTheme="minorEastAsia" w:cs="仿宋_GB2312" w:hint="eastAsia"/>
          <w:sz w:val="28"/>
          <w:szCs w:val="28"/>
        </w:rPr>
        <w:t>国有资本经营预算财政拨款支出决算</w:t>
      </w:r>
      <w:r>
        <w:rPr>
          <w:rFonts w:asciiTheme="minorEastAsia" w:hAnsiTheme="minorEastAsia" w:cs="仿宋_GB2312" w:hint="eastAsia"/>
          <w:sz w:val="28"/>
          <w:szCs w:val="28"/>
        </w:rPr>
        <w:t>情况</w:t>
      </w:r>
    </w:p>
    <w:p w:rsidR="000328D2" w:rsidRDefault="005979F5">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十、机关运行经费支出说明</w:t>
      </w:r>
    </w:p>
    <w:p w:rsidR="000328D2" w:rsidRDefault="005979F5">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十一、一般性支出情况说明</w:t>
      </w:r>
    </w:p>
    <w:p w:rsidR="000328D2" w:rsidRDefault="005979F5">
      <w:pPr>
        <w:autoSpaceDE w:val="0"/>
        <w:autoSpaceDN w:val="0"/>
        <w:adjustRightInd w:val="0"/>
        <w:spacing w:line="480" w:lineRule="exact"/>
        <w:ind w:firstLineChars="250" w:firstLine="700"/>
        <w:jc w:val="left"/>
        <w:rPr>
          <w:rFonts w:ascii="仿宋_GB2312" w:hAnsi="仿宋_GB2312" w:cs="仿宋_GB2312"/>
          <w:sz w:val="28"/>
          <w:szCs w:val="28"/>
        </w:rPr>
      </w:pPr>
      <w:r>
        <w:rPr>
          <w:rFonts w:ascii="仿宋_GB2312" w:hAnsi="仿宋_GB2312" w:cs="仿宋_GB2312" w:hint="eastAsia"/>
          <w:sz w:val="28"/>
          <w:szCs w:val="28"/>
        </w:rPr>
        <w:t>十二、</w:t>
      </w:r>
      <w:r>
        <w:rPr>
          <w:rFonts w:ascii="仿宋_GB2312" w:hAnsi="仿宋_GB2312" w:cs="仿宋_GB2312" w:hint="eastAsia"/>
          <w:color w:val="000000"/>
          <w:kern w:val="0"/>
          <w:sz w:val="28"/>
          <w:szCs w:val="28"/>
        </w:rPr>
        <w:t>政府采购支出说明</w:t>
      </w:r>
    </w:p>
    <w:p w:rsidR="000328D2" w:rsidRDefault="005979F5">
      <w:pPr>
        <w:pStyle w:val="Default"/>
        <w:spacing w:line="48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十三、国有资产占用情况说明</w:t>
      </w:r>
    </w:p>
    <w:p w:rsidR="000328D2" w:rsidRDefault="005979F5">
      <w:pPr>
        <w:pStyle w:val="Default"/>
        <w:spacing w:line="48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十四、</w:t>
      </w:r>
      <w:r>
        <w:rPr>
          <w:rFonts w:asciiTheme="minorEastAsia" w:eastAsiaTheme="minorEastAsia" w:hAnsiTheme="minorEastAsia" w:cs="仿宋_GB2312" w:hint="eastAsia"/>
          <w:sz w:val="28"/>
          <w:szCs w:val="28"/>
        </w:rPr>
        <w:t>2021</w:t>
      </w:r>
      <w:r>
        <w:rPr>
          <w:rFonts w:asciiTheme="minorEastAsia" w:eastAsiaTheme="minorEastAsia" w:hAnsiTheme="minorEastAsia" w:cs="仿宋_GB2312" w:hint="eastAsia"/>
          <w:sz w:val="28"/>
          <w:szCs w:val="28"/>
        </w:rPr>
        <w:t>年</w:t>
      </w:r>
      <w:r>
        <w:rPr>
          <w:rFonts w:ascii="仿宋_GB2312" w:eastAsiaTheme="minorEastAsia" w:hAnsi="仿宋_GB2312" w:cs="仿宋_GB2312" w:hint="eastAsia"/>
          <w:sz w:val="28"/>
          <w:szCs w:val="28"/>
        </w:rPr>
        <w:t>度预算绩效情况说明</w:t>
      </w:r>
    </w:p>
    <w:p w:rsidR="000328D2" w:rsidRDefault="005979F5">
      <w:pPr>
        <w:autoSpaceDE w:val="0"/>
        <w:autoSpaceDN w:val="0"/>
        <w:adjustRightInd w:val="0"/>
        <w:spacing w:line="48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0328D2" w:rsidRDefault="005979F5">
      <w:pPr>
        <w:autoSpaceDE w:val="0"/>
        <w:autoSpaceDN w:val="0"/>
        <w:adjustRightInd w:val="0"/>
        <w:spacing w:line="48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0328D2" w:rsidRDefault="000328D2">
      <w:pPr>
        <w:spacing w:line="620" w:lineRule="exact"/>
        <w:jc w:val="center"/>
        <w:rPr>
          <w:sz w:val="72"/>
          <w:szCs w:val="72"/>
        </w:rPr>
      </w:pPr>
    </w:p>
    <w:p w:rsidR="000328D2" w:rsidRDefault="000328D2">
      <w:pPr>
        <w:jc w:val="center"/>
        <w:rPr>
          <w:sz w:val="72"/>
          <w:szCs w:val="72"/>
        </w:rPr>
      </w:pPr>
    </w:p>
    <w:p w:rsidR="000328D2" w:rsidRDefault="000328D2">
      <w:pPr>
        <w:jc w:val="center"/>
        <w:rPr>
          <w:sz w:val="72"/>
          <w:szCs w:val="72"/>
        </w:rPr>
      </w:pPr>
    </w:p>
    <w:p w:rsidR="000328D2" w:rsidRDefault="000328D2">
      <w:pPr>
        <w:jc w:val="center"/>
        <w:rPr>
          <w:sz w:val="72"/>
          <w:szCs w:val="72"/>
        </w:rPr>
      </w:pPr>
    </w:p>
    <w:p w:rsidR="000328D2" w:rsidRDefault="000328D2">
      <w:pPr>
        <w:rPr>
          <w:sz w:val="72"/>
          <w:szCs w:val="72"/>
        </w:rPr>
      </w:pPr>
    </w:p>
    <w:p w:rsidR="000328D2" w:rsidRDefault="005979F5">
      <w:pPr>
        <w:pStyle w:val="Default"/>
        <w:jc w:val="center"/>
        <w:rPr>
          <w:sz w:val="84"/>
          <w:szCs w:val="84"/>
        </w:rPr>
      </w:pPr>
      <w:r>
        <w:rPr>
          <w:rFonts w:hint="eastAsia"/>
          <w:sz w:val="84"/>
          <w:szCs w:val="84"/>
        </w:rPr>
        <w:t>第一部分</w:t>
      </w:r>
    </w:p>
    <w:p w:rsidR="000328D2" w:rsidRDefault="000328D2">
      <w:pPr>
        <w:pStyle w:val="Default"/>
        <w:jc w:val="center"/>
        <w:rPr>
          <w:sz w:val="84"/>
          <w:szCs w:val="84"/>
        </w:rPr>
      </w:pPr>
    </w:p>
    <w:p w:rsidR="000328D2" w:rsidRDefault="005979F5">
      <w:pPr>
        <w:pStyle w:val="Default"/>
        <w:jc w:val="center"/>
        <w:rPr>
          <w:sz w:val="84"/>
          <w:szCs w:val="84"/>
        </w:rPr>
      </w:pPr>
      <w:r>
        <w:rPr>
          <w:rFonts w:hint="eastAsia"/>
          <w:sz w:val="84"/>
          <w:szCs w:val="84"/>
        </w:rPr>
        <w:t>岳阳职业技术学院</w:t>
      </w:r>
      <w:r>
        <w:rPr>
          <w:rFonts w:hint="eastAsia"/>
          <w:sz w:val="84"/>
          <w:szCs w:val="84"/>
        </w:rPr>
        <w:t>概况</w:t>
      </w:r>
    </w:p>
    <w:p w:rsidR="000328D2" w:rsidRDefault="000328D2">
      <w:pPr>
        <w:jc w:val="center"/>
        <w:rPr>
          <w:sz w:val="72"/>
          <w:szCs w:val="72"/>
        </w:rPr>
      </w:pPr>
    </w:p>
    <w:p w:rsidR="000328D2" w:rsidRDefault="000328D2">
      <w:pPr>
        <w:jc w:val="center"/>
        <w:rPr>
          <w:sz w:val="72"/>
          <w:szCs w:val="72"/>
        </w:rPr>
      </w:pPr>
    </w:p>
    <w:p w:rsidR="000328D2" w:rsidRDefault="000328D2">
      <w:pPr>
        <w:jc w:val="center"/>
        <w:rPr>
          <w:sz w:val="72"/>
          <w:szCs w:val="72"/>
        </w:rPr>
      </w:pPr>
    </w:p>
    <w:p w:rsidR="000328D2" w:rsidRDefault="000328D2">
      <w:pPr>
        <w:jc w:val="center"/>
        <w:rPr>
          <w:sz w:val="72"/>
          <w:szCs w:val="72"/>
        </w:rPr>
      </w:pPr>
    </w:p>
    <w:p w:rsidR="000328D2" w:rsidRDefault="000328D2">
      <w:pPr>
        <w:jc w:val="center"/>
        <w:rPr>
          <w:sz w:val="72"/>
          <w:szCs w:val="72"/>
        </w:rPr>
      </w:pPr>
    </w:p>
    <w:p w:rsidR="000328D2" w:rsidRDefault="000328D2">
      <w:pPr>
        <w:jc w:val="center"/>
        <w:rPr>
          <w:sz w:val="72"/>
          <w:szCs w:val="72"/>
        </w:rPr>
      </w:pPr>
    </w:p>
    <w:p w:rsidR="000328D2" w:rsidRDefault="000328D2">
      <w:pPr>
        <w:pStyle w:val="a8"/>
        <w:ind w:left="720" w:firstLineChars="0" w:firstLine="0"/>
        <w:jc w:val="left"/>
        <w:rPr>
          <w:rFonts w:ascii="黑体" w:eastAsia="黑体" w:hAnsi="黑体"/>
          <w:sz w:val="32"/>
          <w:szCs w:val="32"/>
        </w:rPr>
      </w:pPr>
    </w:p>
    <w:p w:rsidR="000328D2" w:rsidRDefault="000328D2">
      <w:pPr>
        <w:pStyle w:val="a8"/>
        <w:ind w:left="720" w:firstLineChars="0" w:firstLine="0"/>
        <w:jc w:val="left"/>
        <w:rPr>
          <w:rFonts w:ascii="黑体" w:eastAsia="黑体" w:hAnsi="黑体"/>
          <w:sz w:val="32"/>
          <w:szCs w:val="32"/>
        </w:rPr>
      </w:pPr>
    </w:p>
    <w:p w:rsidR="000328D2" w:rsidRDefault="000328D2">
      <w:pPr>
        <w:pStyle w:val="a8"/>
        <w:ind w:left="720" w:firstLineChars="0" w:firstLine="0"/>
        <w:jc w:val="left"/>
        <w:rPr>
          <w:rFonts w:ascii="黑体" w:eastAsia="黑体" w:hAnsi="黑体"/>
          <w:sz w:val="32"/>
          <w:szCs w:val="32"/>
        </w:rPr>
      </w:pPr>
    </w:p>
    <w:p w:rsidR="000328D2" w:rsidRDefault="005979F5">
      <w:pPr>
        <w:pStyle w:val="a8"/>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0328D2" w:rsidRDefault="005979F5">
      <w:pPr>
        <w:jc w:val="left"/>
        <w:rPr>
          <w:rFonts w:ascii="宋体" w:hAnsi="宋体"/>
          <w:bCs/>
          <w:kern w:val="0"/>
          <w:sz w:val="32"/>
          <w:szCs w:val="32"/>
        </w:rPr>
      </w:pPr>
      <w:r>
        <w:rPr>
          <w:rFonts w:ascii="宋体" w:hAnsi="宋体" w:hint="eastAsia"/>
          <w:sz w:val="32"/>
          <w:szCs w:val="32"/>
        </w:rPr>
        <w:t>（一）</w:t>
      </w:r>
      <w:r>
        <w:rPr>
          <w:rFonts w:ascii="宋体" w:hAnsi="宋体" w:hint="eastAsia"/>
          <w:bCs/>
          <w:kern w:val="0"/>
          <w:sz w:val="32"/>
          <w:szCs w:val="32"/>
        </w:rPr>
        <w:t>负责培养高素质应用型技术人才；</w:t>
      </w:r>
    </w:p>
    <w:p w:rsidR="000328D2" w:rsidRDefault="005979F5">
      <w:pPr>
        <w:jc w:val="left"/>
        <w:rPr>
          <w:rFonts w:ascii="宋体" w:hAnsi="宋体"/>
          <w:bCs/>
          <w:kern w:val="0"/>
          <w:sz w:val="32"/>
          <w:szCs w:val="32"/>
        </w:rPr>
      </w:pPr>
      <w:r>
        <w:rPr>
          <w:rFonts w:ascii="宋体" w:hAnsi="宋体" w:hint="eastAsia"/>
          <w:sz w:val="32"/>
          <w:szCs w:val="32"/>
        </w:rPr>
        <w:t>（二）</w:t>
      </w:r>
      <w:r>
        <w:rPr>
          <w:rFonts w:ascii="宋体" w:hAnsi="宋体" w:hint="eastAsia"/>
          <w:bCs/>
          <w:kern w:val="0"/>
          <w:sz w:val="32"/>
          <w:szCs w:val="32"/>
        </w:rPr>
        <w:t>负责毕业生就业指导工作；</w:t>
      </w:r>
    </w:p>
    <w:p w:rsidR="000328D2" w:rsidRDefault="005979F5">
      <w:pPr>
        <w:widowControl/>
        <w:spacing w:line="600" w:lineRule="exact"/>
        <w:rPr>
          <w:rFonts w:ascii="宋体" w:hAnsi="宋体"/>
          <w:bCs/>
          <w:kern w:val="0"/>
          <w:sz w:val="32"/>
          <w:szCs w:val="32"/>
        </w:rPr>
      </w:pPr>
      <w:r>
        <w:rPr>
          <w:rFonts w:ascii="宋体" w:hAnsi="宋体" w:hint="eastAsia"/>
          <w:sz w:val="32"/>
          <w:szCs w:val="32"/>
        </w:rPr>
        <w:t>（</w:t>
      </w:r>
      <w:r>
        <w:rPr>
          <w:rFonts w:ascii="宋体" w:hAnsi="宋体" w:hint="eastAsia"/>
          <w:sz w:val="32"/>
          <w:szCs w:val="32"/>
        </w:rPr>
        <w:t>三</w:t>
      </w:r>
      <w:r>
        <w:rPr>
          <w:rFonts w:ascii="宋体" w:hAnsi="宋体" w:hint="eastAsia"/>
          <w:sz w:val="32"/>
          <w:szCs w:val="32"/>
        </w:rPr>
        <w:t>）</w:t>
      </w:r>
      <w:r>
        <w:rPr>
          <w:rFonts w:ascii="宋体" w:hAnsi="宋体" w:hint="eastAsia"/>
          <w:bCs/>
          <w:kern w:val="0"/>
          <w:sz w:val="32"/>
          <w:szCs w:val="32"/>
        </w:rPr>
        <w:t>负责教师队伍建设，积极开展科学研究；</w:t>
      </w:r>
    </w:p>
    <w:p w:rsidR="000328D2" w:rsidRDefault="005979F5">
      <w:pPr>
        <w:widowControl/>
        <w:spacing w:line="600" w:lineRule="exact"/>
        <w:rPr>
          <w:rFonts w:ascii="宋体" w:hAnsi="宋体"/>
          <w:bCs/>
          <w:kern w:val="0"/>
          <w:sz w:val="32"/>
          <w:szCs w:val="32"/>
        </w:rPr>
      </w:pPr>
      <w:r>
        <w:rPr>
          <w:rFonts w:ascii="宋体" w:hAnsi="宋体" w:hint="eastAsia"/>
          <w:sz w:val="32"/>
          <w:szCs w:val="32"/>
        </w:rPr>
        <w:t>（</w:t>
      </w:r>
      <w:r>
        <w:rPr>
          <w:rFonts w:ascii="宋体" w:hAnsi="宋体" w:hint="eastAsia"/>
          <w:sz w:val="32"/>
          <w:szCs w:val="32"/>
        </w:rPr>
        <w:t>四</w:t>
      </w:r>
      <w:r>
        <w:rPr>
          <w:rFonts w:ascii="宋体" w:hAnsi="宋体" w:hint="eastAsia"/>
          <w:sz w:val="32"/>
          <w:szCs w:val="32"/>
        </w:rPr>
        <w:t>）</w:t>
      </w:r>
      <w:r>
        <w:rPr>
          <w:rFonts w:ascii="宋体" w:hAnsi="宋体" w:hint="eastAsia"/>
          <w:bCs/>
          <w:kern w:val="0"/>
          <w:sz w:val="32"/>
          <w:szCs w:val="32"/>
        </w:rPr>
        <w:t>负责师生的在校安全保卫及后勤服务；</w:t>
      </w:r>
    </w:p>
    <w:p w:rsidR="000328D2" w:rsidRDefault="005979F5">
      <w:pPr>
        <w:widowControl/>
        <w:spacing w:line="600" w:lineRule="exact"/>
        <w:rPr>
          <w:rFonts w:ascii="宋体" w:hAnsi="宋体"/>
          <w:sz w:val="32"/>
          <w:szCs w:val="32"/>
        </w:rPr>
      </w:pPr>
      <w:r>
        <w:rPr>
          <w:rFonts w:ascii="宋体" w:hAnsi="宋体" w:hint="eastAsia"/>
          <w:bCs/>
          <w:kern w:val="0"/>
          <w:sz w:val="32"/>
          <w:szCs w:val="32"/>
        </w:rPr>
        <w:t>（</w:t>
      </w:r>
      <w:r>
        <w:rPr>
          <w:rFonts w:ascii="宋体" w:hAnsi="宋体" w:hint="eastAsia"/>
          <w:bCs/>
          <w:kern w:val="0"/>
          <w:sz w:val="32"/>
          <w:szCs w:val="32"/>
        </w:rPr>
        <w:t>五</w:t>
      </w:r>
      <w:r>
        <w:rPr>
          <w:rFonts w:ascii="宋体" w:hAnsi="宋体" w:hint="eastAsia"/>
          <w:bCs/>
          <w:kern w:val="0"/>
          <w:sz w:val="32"/>
          <w:szCs w:val="32"/>
        </w:rPr>
        <w:t>）完成市委、市政府交办的其他工作。</w:t>
      </w:r>
    </w:p>
    <w:p w:rsidR="000328D2" w:rsidRDefault="005979F5">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0328D2" w:rsidRDefault="005979F5">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（一）内设机构设置。</w:t>
      </w:r>
    </w:p>
    <w:p w:rsidR="000328D2" w:rsidRDefault="005979F5">
      <w:pPr>
        <w:widowControl/>
        <w:spacing w:line="600" w:lineRule="exact"/>
        <w:ind w:firstLineChars="200" w:firstLine="640"/>
        <w:rPr>
          <w:rFonts w:ascii="宋体" w:hAnsi="宋体"/>
          <w:bCs/>
          <w:kern w:val="0"/>
          <w:sz w:val="32"/>
          <w:szCs w:val="32"/>
        </w:rPr>
      </w:pPr>
      <w:r>
        <w:rPr>
          <w:rFonts w:ascii="宋体" w:hAnsi="宋体" w:hint="eastAsia"/>
          <w:bCs/>
          <w:kern w:val="0"/>
          <w:sz w:val="32"/>
          <w:szCs w:val="32"/>
        </w:rPr>
        <w:t>岳阳职业技术学院内设机构包括：</w:t>
      </w:r>
      <w:r>
        <w:rPr>
          <w:rFonts w:ascii="宋体" w:hAnsi="宋体" w:hint="eastAsia"/>
          <w:bCs/>
          <w:kern w:val="0"/>
          <w:sz w:val="32"/>
          <w:szCs w:val="32"/>
        </w:rPr>
        <w:t>17</w:t>
      </w:r>
      <w:r>
        <w:rPr>
          <w:rFonts w:ascii="宋体" w:hAnsi="宋体" w:hint="eastAsia"/>
          <w:bCs/>
          <w:kern w:val="0"/>
          <w:sz w:val="32"/>
          <w:szCs w:val="32"/>
        </w:rPr>
        <w:t>个职能处室、</w:t>
      </w:r>
      <w:r>
        <w:rPr>
          <w:rFonts w:ascii="宋体" w:hAnsi="宋体" w:hint="eastAsia"/>
          <w:bCs/>
          <w:kern w:val="0"/>
          <w:sz w:val="32"/>
          <w:szCs w:val="32"/>
        </w:rPr>
        <w:t>9</w:t>
      </w:r>
      <w:r>
        <w:rPr>
          <w:rFonts w:ascii="宋体" w:hAnsi="宋体" w:hint="eastAsia"/>
          <w:bCs/>
          <w:kern w:val="0"/>
          <w:sz w:val="32"/>
          <w:szCs w:val="32"/>
        </w:rPr>
        <w:t>个教学机构、</w:t>
      </w:r>
      <w:r>
        <w:rPr>
          <w:rFonts w:ascii="宋体" w:hAnsi="宋体" w:hint="eastAsia"/>
          <w:bCs/>
          <w:kern w:val="0"/>
          <w:sz w:val="32"/>
          <w:szCs w:val="32"/>
        </w:rPr>
        <w:t>4</w:t>
      </w:r>
      <w:r>
        <w:rPr>
          <w:rFonts w:ascii="宋体" w:hAnsi="宋体" w:hint="eastAsia"/>
          <w:bCs/>
          <w:kern w:val="0"/>
          <w:sz w:val="32"/>
          <w:szCs w:val="32"/>
        </w:rPr>
        <w:t>个教辅机构。</w:t>
      </w:r>
    </w:p>
    <w:p w:rsidR="000328D2" w:rsidRDefault="005979F5">
      <w:pPr>
        <w:widowControl/>
        <w:spacing w:line="600" w:lineRule="exact"/>
        <w:ind w:firstLineChars="200" w:firstLine="640"/>
        <w:rPr>
          <w:rFonts w:ascii="宋体" w:hAnsi="宋体"/>
          <w:bCs/>
          <w:kern w:val="0"/>
          <w:sz w:val="32"/>
          <w:szCs w:val="32"/>
        </w:rPr>
      </w:pPr>
      <w:r>
        <w:rPr>
          <w:rFonts w:ascii="宋体" w:hAnsi="宋体" w:hint="eastAsia"/>
          <w:bCs/>
          <w:kern w:val="0"/>
          <w:sz w:val="32"/>
          <w:szCs w:val="32"/>
        </w:rPr>
        <w:t>1</w:t>
      </w:r>
      <w:r>
        <w:rPr>
          <w:rFonts w:ascii="宋体" w:hAnsi="宋体" w:hint="eastAsia"/>
          <w:bCs/>
          <w:kern w:val="0"/>
          <w:sz w:val="32"/>
          <w:szCs w:val="32"/>
        </w:rPr>
        <w:t>、职能处室</w:t>
      </w:r>
    </w:p>
    <w:p w:rsidR="000328D2" w:rsidRDefault="005979F5">
      <w:pPr>
        <w:widowControl/>
        <w:spacing w:line="600" w:lineRule="exact"/>
        <w:ind w:firstLineChars="200" w:firstLine="640"/>
        <w:rPr>
          <w:rFonts w:ascii="宋体" w:hAnsi="宋体"/>
          <w:bCs/>
          <w:kern w:val="0"/>
          <w:sz w:val="32"/>
          <w:szCs w:val="32"/>
        </w:rPr>
      </w:pPr>
      <w:r>
        <w:rPr>
          <w:rFonts w:ascii="宋体" w:hAnsi="宋体" w:hint="eastAsia"/>
          <w:bCs/>
          <w:kern w:val="0"/>
          <w:sz w:val="32"/>
          <w:szCs w:val="32"/>
        </w:rPr>
        <w:t>党政办公室、组织人事处、宣传统战部、教务处、学生工作部、计划财务处、纪检监察审计处、后勤基建处、招生就业处、保卫处（人武部）、科研处、工会妇联老龄办、团委、规划与发展评建处、教育督导与质量评价处、校企合作处、资产管理处。</w:t>
      </w:r>
    </w:p>
    <w:p w:rsidR="000328D2" w:rsidRDefault="005979F5">
      <w:pPr>
        <w:widowControl/>
        <w:spacing w:line="600" w:lineRule="exact"/>
        <w:ind w:firstLineChars="200" w:firstLine="640"/>
        <w:rPr>
          <w:rFonts w:ascii="宋体" w:hAnsi="宋体"/>
          <w:bCs/>
          <w:kern w:val="0"/>
          <w:sz w:val="32"/>
          <w:szCs w:val="32"/>
        </w:rPr>
      </w:pPr>
      <w:r>
        <w:rPr>
          <w:rFonts w:ascii="宋体" w:hAnsi="宋体" w:hint="eastAsia"/>
          <w:bCs/>
          <w:kern w:val="0"/>
          <w:sz w:val="32"/>
          <w:szCs w:val="32"/>
        </w:rPr>
        <w:t>2</w:t>
      </w:r>
      <w:r>
        <w:rPr>
          <w:rFonts w:ascii="宋体" w:hAnsi="宋体" w:hint="eastAsia"/>
          <w:bCs/>
          <w:kern w:val="0"/>
          <w:sz w:val="32"/>
          <w:szCs w:val="32"/>
        </w:rPr>
        <w:t>、教学机构</w:t>
      </w:r>
    </w:p>
    <w:p w:rsidR="000328D2" w:rsidRDefault="005979F5">
      <w:pPr>
        <w:widowControl/>
        <w:spacing w:line="600" w:lineRule="exact"/>
        <w:ind w:firstLineChars="200" w:firstLine="640"/>
        <w:rPr>
          <w:rFonts w:ascii="宋体" w:hAnsi="宋体"/>
          <w:bCs/>
          <w:kern w:val="0"/>
          <w:sz w:val="32"/>
          <w:szCs w:val="32"/>
        </w:rPr>
      </w:pPr>
      <w:r>
        <w:rPr>
          <w:rFonts w:ascii="宋体" w:hAnsi="宋体" w:hint="eastAsia"/>
          <w:bCs/>
          <w:kern w:val="0"/>
          <w:sz w:val="32"/>
          <w:szCs w:val="32"/>
        </w:rPr>
        <w:t>环境生物工程学院、机电工程学院、信息工程学院、护理学院、商贸物流学院、医学院、基础医学部、公共基础课部、国际教育学院。</w:t>
      </w:r>
    </w:p>
    <w:p w:rsidR="000328D2" w:rsidRDefault="005979F5">
      <w:pPr>
        <w:widowControl/>
        <w:spacing w:line="600" w:lineRule="exact"/>
        <w:ind w:firstLineChars="200" w:firstLine="640"/>
        <w:rPr>
          <w:rFonts w:ascii="宋体" w:hAnsi="宋体"/>
          <w:bCs/>
          <w:kern w:val="0"/>
          <w:sz w:val="32"/>
          <w:szCs w:val="32"/>
        </w:rPr>
      </w:pPr>
      <w:r>
        <w:rPr>
          <w:rFonts w:ascii="宋体" w:hAnsi="宋体" w:hint="eastAsia"/>
          <w:bCs/>
          <w:kern w:val="0"/>
          <w:sz w:val="32"/>
          <w:szCs w:val="32"/>
        </w:rPr>
        <w:t>3</w:t>
      </w:r>
      <w:r>
        <w:rPr>
          <w:rFonts w:ascii="宋体" w:hAnsi="宋体" w:hint="eastAsia"/>
          <w:bCs/>
          <w:kern w:val="0"/>
          <w:sz w:val="32"/>
          <w:szCs w:val="32"/>
        </w:rPr>
        <w:t>、教辅机构</w:t>
      </w:r>
    </w:p>
    <w:p w:rsidR="000328D2" w:rsidRDefault="005979F5">
      <w:pPr>
        <w:widowControl/>
        <w:spacing w:line="600" w:lineRule="exact"/>
        <w:ind w:firstLineChars="200" w:firstLine="640"/>
        <w:rPr>
          <w:rFonts w:ascii="宋体" w:hAnsi="宋体"/>
          <w:bCs/>
          <w:kern w:val="0"/>
          <w:sz w:val="32"/>
          <w:szCs w:val="32"/>
        </w:rPr>
      </w:pPr>
      <w:r>
        <w:rPr>
          <w:rFonts w:ascii="宋体" w:hAnsi="宋体" w:hint="eastAsia"/>
          <w:bCs/>
          <w:kern w:val="0"/>
          <w:sz w:val="32"/>
          <w:szCs w:val="32"/>
        </w:rPr>
        <w:t>社会培训学院、网络信息中心、图书馆、后勤服务公司。</w:t>
      </w:r>
    </w:p>
    <w:p w:rsidR="000328D2" w:rsidRDefault="005979F5">
      <w:pPr>
        <w:widowControl/>
        <w:numPr>
          <w:ilvl w:val="0"/>
          <w:numId w:val="2"/>
        </w:numPr>
        <w:spacing w:line="600" w:lineRule="exact"/>
        <w:rPr>
          <w:rFonts w:asciiTheme="minorEastAsia" w:hAnsiTheme="minorEastAsia"/>
          <w:bCs/>
          <w:kern w:val="0"/>
          <w:sz w:val="32"/>
          <w:szCs w:val="32"/>
        </w:rPr>
      </w:pPr>
      <w:r>
        <w:rPr>
          <w:rFonts w:asciiTheme="minorEastAsia" w:hAnsiTheme="minorEastAsia" w:hint="eastAsia"/>
          <w:bCs/>
          <w:kern w:val="0"/>
          <w:sz w:val="32"/>
          <w:szCs w:val="32"/>
        </w:rPr>
        <w:t>决算单位构成。</w:t>
      </w:r>
    </w:p>
    <w:p w:rsidR="000328D2" w:rsidRDefault="005979F5">
      <w:pPr>
        <w:widowControl/>
        <w:spacing w:line="600" w:lineRule="exact"/>
        <w:ind w:firstLineChars="200" w:firstLine="640"/>
        <w:rPr>
          <w:rFonts w:ascii="宋体" w:hAnsi="宋体"/>
          <w:bCs/>
          <w:kern w:val="0"/>
          <w:sz w:val="32"/>
          <w:szCs w:val="32"/>
        </w:rPr>
      </w:pPr>
      <w:r>
        <w:rPr>
          <w:rFonts w:ascii="宋体" w:hAnsi="宋体" w:hint="eastAsia"/>
          <w:bCs/>
          <w:kern w:val="0"/>
          <w:sz w:val="32"/>
          <w:szCs w:val="32"/>
        </w:rPr>
        <w:t>岳阳职业技术学院</w:t>
      </w:r>
      <w:r>
        <w:rPr>
          <w:rFonts w:ascii="宋体" w:hAnsi="宋体"/>
          <w:bCs/>
          <w:kern w:val="0"/>
          <w:sz w:val="32"/>
          <w:szCs w:val="32"/>
        </w:rPr>
        <w:t>20</w:t>
      </w:r>
      <w:r>
        <w:rPr>
          <w:rFonts w:ascii="宋体" w:hAnsi="宋体" w:hint="eastAsia"/>
          <w:bCs/>
          <w:kern w:val="0"/>
          <w:sz w:val="32"/>
          <w:szCs w:val="32"/>
        </w:rPr>
        <w:t>2</w:t>
      </w:r>
      <w:r>
        <w:rPr>
          <w:rFonts w:ascii="宋体" w:hAnsi="宋体" w:hint="eastAsia"/>
          <w:bCs/>
          <w:kern w:val="0"/>
          <w:sz w:val="32"/>
          <w:szCs w:val="32"/>
        </w:rPr>
        <w:t>1</w:t>
      </w:r>
      <w:r>
        <w:rPr>
          <w:rFonts w:ascii="宋体" w:hAnsi="宋体" w:hint="eastAsia"/>
          <w:bCs/>
          <w:kern w:val="0"/>
          <w:sz w:val="32"/>
          <w:szCs w:val="32"/>
        </w:rPr>
        <w:t>年部门决算汇总公开单位构成包括：岳阳职业技术学院本</w:t>
      </w:r>
      <w:r>
        <w:rPr>
          <w:rFonts w:ascii="宋体" w:hAnsi="宋体" w:hint="eastAsia"/>
          <w:bCs/>
          <w:kern w:val="0"/>
          <w:sz w:val="32"/>
          <w:szCs w:val="32"/>
        </w:rPr>
        <w:t>级。</w:t>
      </w:r>
    </w:p>
    <w:p w:rsidR="000328D2" w:rsidRDefault="000328D2">
      <w:pPr>
        <w:jc w:val="left"/>
        <w:rPr>
          <w:rFonts w:ascii="仿宋_GB2312" w:eastAsia="仿宋_GB2312" w:hAnsiTheme="minorEastAsia"/>
          <w:sz w:val="28"/>
          <w:szCs w:val="32"/>
        </w:rPr>
      </w:pPr>
    </w:p>
    <w:p w:rsidR="000328D2" w:rsidRDefault="000328D2">
      <w:pPr>
        <w:rPr>
          <w:rFonts w:ascii="黑体" w:eastAsia="黑体" w:hAnsi="黑体"/>
          <w:sz w:val="28"/>
          <w:szCs w:val="28"/>
        </w:rPr>
      </w:pPr>
    </w:p>
    <w:p w:rsidR="000328D2" w:rsidRDefault="000328D2">
      <w:pPr>
        <w:jc w:val="center"/>
        <w:rPr>
          <w:rFonts w:ascii="黑体" w:eastAsia="黑体" w:hAnsi="黑体"/>
          <w:sz w:val="28"/>
          <w:szCs w:val="28"/>
        </w:rPr>
      </w:pPr>
    </w:p>
    <w:p w:rsidR="000328D2" w:rsidRDefault="000328D2">
      <w:pPr>
        <w:jc w:val="center"/>
        <w:rPr>
          <w:sz w:val="72"/>
          <w:szCs w:val="72"/>
        </w:rPr>
      </w:pPr>
    </w:p>
    <w:p w:rsidR="000328D2" w:rsidRDefault="000328D2">
      <w:pPr>
        <w:jc w:val="center"/>
        <w:rPr>
          <w:sz w:val="72"/>
          <w:szCs w:val="72"/>
        </w:rPr>
      </w:pPr>
    </w:p>
    <w:p w:rsidR="000328D2" w:rsidRDefault="000328D2">
      <w:pPr>
        <w:jc w:val="center"/>
        <w:rPr>
          <w:sz w:val="72"/>
          <w:szCs w:val="72"/>
        </w:rPr>
      </w:pPr>
    </w:p>
    <w:p w:rsidR="000328D2" w:rsidRDefault="000328D2">
      <w:pPr>
        <w:jc w:val="center"/>
        <w:rPr>
          <w:sz w:val="72"/>
          <w:szCs w:val="72"/>
        </w:rPr>
      </w:pPr>
    </w:p>
    <w:p w:rsidR="000328D2" w:rsidRDefault="000328D2">
      <w:pPr>
        <w:jc w:val="center"/>
        <w:rPr>
          <w:sz w:val="72"/>
          <w:szCs w:val="72"/>
        </w:rPr>
      </w:pPr>
    </w:p>
    <w:p w:rsidR="000328D2" w:rsidRDefault="005979F5">
      <w:pPr>
        <w:pStyle w:val="Default"/>
        <w:jc w:val="center"/>
        <w:rPr>
          <w:sz w:val="72"/>
          <w:szCs w:val="72"/>
        </w:rPr>
      </w:pPr>
      <w:r>
        <w:rPr>
          <w:rFonts w:hint="eastAsia"/>
          <w:sz w:val="72"/>
          <w:szCs w:val="72"/>
        </w:rPr>
        <w:t>第二部分</w:t>
      </w:r>
    </w:p>
    <w:p w:rsidR="000328D2" w:rsidRDefault="000328D2">
      <w:pPr>
        <w:pStyle w:val="Default"/>
        <w:jc w:val="center"/>
        <w:rPr>
          <w:sz w:val="72"/>
          <w:szCs w:val="72"/>
        </w:rPr>
      </w:pPr>
    </w:p>
    <w:p w:rsidR="000328D2" w:rsidRDefault="005979F5">
      <w:pPr>
        <w:pStyle w:val="Default"/>
        <w:jc w:val="center"/>
        <w:rPr>
          <w:sz w:val="72"/>
          <w:szCs w:val="72"/>
        </w:rPr>
      </w:pPr>
      <w:r>
        <w:rPr>
          <w:rFonts w:hint="eastAsia"/>
          <w:sz w:val="72"/>
          <w:szCs w:val="72"/>
        </w:rPr>
        <w:t>部门决算表</w:t>
      </w:r>
    </w:p>
    <w:p w:rsidR="000328D2" w:rsidRDefault="005979F5">
      <w:pPr>
        <w:pStyle w:val="Default"/>
        <w:jc w:val="center"/>
        <w:rPr>
          <w:sz w:val="72"/>
          <w:szCs w:val="72"/>
        </w:rPr>
      </w:pPr>
      <w:r>
        <w:rPr>
          <w:rFonts w:hint="eastAsia"/>
          <w:sz w:val="72"/>
          <w:szCs w:val="72"/>
        </w:rPr>
        <w:t>（见附件）</w:t>
      </w:r>
    </w:p>
    <w:p w:rsidR="000328D2" w:rsidRDefault="000328D2">
      <w:pPr>
        <w:jc w:val="center"/>
        <w:rPr>
          <w:sz w:val="72"/>
          <w:szCs w:val="72"/>
        </w:rPr>
      </w:pPr>
    </w:p>
    <w:p w:rsidR="000328D2" w:rsidRDefault="000328D2">
      <w:pPr>
        <w:jc w:val="center"/>
        <w:rPr>
          <w:sz w:val="72"/>
          <w:szCs w:val="72"/>
        </w:rPr>
      </w:pPr>
    </w:p>
    <w:p w:rsidR="000328D2" w:rsidRDefault="000328D2">
      <w:pPr>
        <w:jc w:val="center"/>
        <w:rPr>
          <w:sz w:val="72"/>
          <w:szCs w:val="72"/>
        </w:rPr>
      </w:pPr>
    </w:p>
    <w:p w:rsidR="000328D2" w:rsidRDefault="000328D2">
      <w:pPr>
        <w:jc w:val="center"/>
        <w:rPr>
          <w:sz w:val="72"/>
          <w:szCs w:val="72"/>
        </w:rPr>
      </w:pPr>
    </w:p>
    <w:p w:rsidR="000328D2" w:rsidRDefault="000328D2">
      <w:pPr>
        <w:jc w:val="center"/>
        <w:rPr>
          <w:sz w:val="72"/>
          <w:szCs w:val="72"/>
        </w:rPr>
      </w:pPr>
    </w:p>
    <w:p w:rsidR="000328D2" w:rsidRDefault="000328D2">
      <w:pPr>
        <w:jc w:val="left"/>
        <w:rPr>
          <w:rFonts w:asciiTheme="minorEastAsia" w:hAnsiTheme="minorEastAsia"/>
          <w:sz w:val="32"/>
          <w:szCs w:val="32"/>
        </w:rPr>
        <w:sectPr w:rsidR="000328D2">
          <w:pgSz w:w="11906" w:h="16838"/>
          <w:pgMar w:top="720" w:right="720" w:bottom="720" w:left="720" w:header="851" w:footer="992" w:gutter="0"/>
          <w:cols w:space="425"/>
          <w:docGrid w:type="lines" w:linePitch="312"/>
        </w:sectPr>
      </w:pPr>
    </w:p>
    <w:p w:rsidR="000328D2" w:rsidRDefault="000328D2">
      <w:pPr>
        <w:pStyle w:val="Default"/>
        <w:jc w:val="both"/>
        <w:rPr>
          <w:sz w:val="72"/>
          <w:szCs w:val="72"/>
        </w:rPr>
      </w:pPr>
    </w:p>
    <w:p w:rsidR="000328D2" w:rsidRDefault="000328D2">
      <w:pPr>
        <w:pStyle w:val="Default"/>
        <w:jc w:val="both"/>
        <w:rPr>
          <w:sz w:val="72"/>
          <w:szCs w:val="72"/>
        </w:rPr>
      </w:pPr>
    </w:p>
    <w:p w:rsidR="000328D2" w:rsidRDefault="000328D2">
      <w:pPr>
        <w:pStyle w:val="Default"/>
        <w:jc w:val="both"/>
        <w:rPr>
          <w:sz w:val="72"/>
          <w:szCs w:val="72"/>
        </w:rPr>
      </w:pPr>
      <w:bookmarkStart w:id="0" w:name="_GoBack"/>
      <w:bookmarkEnd w:id="0"/>
    </w:p>
    <w:p w:rsidR="000328D2" w:rsidRDefault="000328D2">
      <w:pPr>
        <w:pStyle w:val="Default"/>
        <w:jc w:val="center"/>
        <w:rPr>
          <w:sz w:val="72"/>
          <w:szCs w:val="72"/>
        </w:rPr>
      </w:pPr>
    </w:p>
    <w:p w:rsidR="000328D2" w:rsidRDefault="005979F5">
      <w:pPr>
        <w:pStyle w:val="Default"/>
        <w:jc w:val="center"/>
        <w:rPr>
          <w:sz w:val="72"/>
          <w:szCs w:val="72"/>
        </w:rPr>
      </w:pPr>
      <w:r>
        <w:rPr>
          <w:rFonts w:hint="eastAsia"/>
          <w:sz w:val="72"/>
          <w:szCs w:val="72"/>
        </w:rPr>
        <w:t>第三部分</w:t>
      </w:r>
    </w:p>
    <w:p w:rsidR="000328D2" w:rsidRDefault="000328D2">
      <w:pPr>
        <w:pStyle w:val="Default"/>
        <w:jc w:val="center"/>
        <w:rPr>
          <w:sz w:val="70"/>
          <w:szCs w:val="70"/>
        </w:rPr>
      </w:pPr>
    </w:p>
    <w:p w:rsidR="000328D2" w:rsidRDefault="005979F5">
      <w:pPr>
        <w:pStyle w:val="Default"/>
        <w:jc w:val="center"/>
        <w:rPr>
          <w:sz w:val="70"/>
          <w:szCs w:val="70"/>
        </w:rPr>
      </w:pPr>
      <w:r>
        <w:rPr>
          <w:sz w:val="70"/>
          <w:szCs w:val="70"/>
        </w:rPr>
        <w:t>20</w:t>
      </w:r>
      <w:r>
        <w:rPr>
          <w:rFonts w:hint="eastAsia"/>
          <w:sz w:val="70"/>
          <w:szCs w:val="70"/>
        </w:rPr>
        <w:t>21</w:t>
      </w:r>
      <w:r>
        <w:rPr>
          <w:rFonts w:hint="eastAsia"/>
          <w:sz w:val="70"/>
          <w:szCs w:val="70"/>
        </w:rPr>
        <w:t>年度部门决算情况说明</w:t>
      </w:r>
    </w:p>
    <w:p w:rsidR="000328D2" w:rsidRDefault="005979F5">
      <w:pPr>
        <w:widowControl/>
        <w:jc w:val="left"/>
        <w:rPr>
          <w:rFonts w:ascii="黑体" w:eastAsia="黑体" w:cs="黑体"/>
          <w:color w:val="000000"/>
          <w:kern w:val="0"/>
          <w:sz w:val="70"/>
          <w:szCs w:val="70"/>
        </w:rPr>
      </w:pPr>
      <w:r>
        <w:rPr>
          <w:sz w:val="70"/>
          <w:szCs w:val="70"/>
        </w:rPr>
        <w:br w:type="page"/>
      </w:r>
    </w:p>
    <w:p w:rsidR="000328D2" w:rsidRDefault="00600732">
      <w:pPr>
        <w:pStyle w:val="Default"/>
        <w:rPr>
          <w:rFonts w:asciiTheme="minorEastAsia" w:eastAsiaTheme="minorEastAsia" w:hAnsiTheme="minorEastAsia"/>
          <w:sz w:val="32"/>
          <w:szCs w:val="32"/>
        </w:rPr>
      </w:pPr>
      <w:r w:rsidRPr="00A72528">
        <w:rPr>
          <w:rFonts w:asciiTheme="minorEastAsia" w:eastAsiaTheme="minorEastAsia" w:hAnsiTheme="minorEastAsia" w:hint="eastAsia"/>
          <w:sz w:val="32"/>
          <w:szCs w:val="32"/>
        </w:rPr>
        <w:lastRenderedPageBreak/>
        <w:t>（由于决算编制时金额明细到了“分”，而公开表格显示和公开文档取数只到了“万元”，可能导致0.01的尾数差异。）</w:t>
      </w:r>
    </w:p>
    <w:p w:rsidR="000328D2" w:rsidRDefault="005979F5">
      <w:pPr>
        <w:pStyle w:val="Default"/>
        <w:rPr>
          <w:rFonts w:hAnsi="黑体"/>
          <w:b/>
          <w:sz w:val="32"/>
          <w:szCs w:val="32"/>
        </w:rPr>
      </w:pPr>
      <w:r>
        <w:rPr>
          <w:rFonts w:hAnsi="黑体" w:hint="eastAsia"/>
          <w:b/>
          <w:sz w:val="32"/>
          <w:szCs w:val="32"/>
        </w:rPr>
        <w:t>一、收入支出决算总体情况说明</w:t>
      </w:r>
    </w:p>
    <w:p w:rsidR="000328D2" w:rsidRDefault="005979F5" w:rsidP="0060073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年度收</w:t>
      </w:r>
      <w:r w:rsidR="00600732">
        <w:rPr>
          <w:rFonts w:asciiTheme="minorEastAsia" w:eastAsiaTheme="minorEastAsia" w:hAnsiTheme="minorEastAsia" w:hint="eastAsia"/>
          <w:sz w:val="32"/>
          <w:szCs w:val="32"/>
        </w:rPr>
        <w:t>、支</w:t>
      </w:r>
      <w:r>
        <w:rPr>
          <w:rFonts w:asciiTheme="minorEastAsia" w:eastAsiaTheme="minorEastAsia" w:hAnsiTheme="minorEastAsia" w:hint="eastAsia"/>
          <w:sz w:val="32"/>
          <w:szCs w:val="32"/>
        </w:rPr>
        <w:t>总计</w:t>
      </w:r>
      <w:r>
        <w:rPr>
          <w:rFonts w:asciiTheme="minorEastAsia" w:eastAsiaTheme="minorEastAsia" w:hAnsiTheme="minorEastAsia" w:hint="eastAsia"/>
          <w:sz w:val="32"/>
          <w:szCs w:val="32"/>
        </w:rPr>
        <w:t>25084.65</w:t>
      </w:r>
      <w:r>
        <w:rPr>
          <w:rFonts w:asciiTheme="minorEastAsia" w:eastAsiaTheme="minorEastAsia" w:hAnsiTheme="minorEastAsia" w:hint="eastAsia"/>
          <w:sz w:val="32"/>
          <w:szCs w:val="32"/>
        </w:rPr>
        <w:t>万元。与</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年收</w:t>
      </w:r>
      <w:r w:rsidR="00600732">
        <w:rPr>
          <w:rFonts w:asciiTheme="minorEastAsia" w:eastAsiaTheme="minorEastAsia" w:hAnsiTheme="minorEastAsia" w:hint="eastAsia"/>
          <w:sz w:val="32"/>
          <w:szCs w:val="32"/>
        </w:rPr>
        <w:t>、支</w:t>
      </w:r>
      <w:r>
        <w:rPr>
          <w:rFonts w:asciiTheme="minorEastAsia" w:eastAsiaTheme="minorEastAsia" w:hAnsiTheme="minorEastAsia" w:hint="eastAsia"/>
          <w:sz w:val="32"/>
          <w:szCs w:val="32"/>
        </w:rPr>
        <w:t>总计</w:t>
      </w:r>
      <w:r>
        <w:rPr>
          <w:rFonts w:asciiTheme="minorEastAsia" w:eastAsiaTheme="minorEastAsia" w:hAnsiTheme="minorEastAsia" w:hint="eastAsia"/>
          <w:sz w:val="32"/>
          <w:szCs w:val="32"/>
        </w:rPr>
        <w:t>28029.32</w:t>
      </w:r>
      <w:r>
        <w:rPr>
          <w:rFonts w:asciiTheme="minorEastAsia" w:eastAsiaTheme="minorEastAsia" w:hAnsiTheme="minorEastAsia" w:hint="eastAsia"/>
          <w:sz w:val="32"/>
          <w:szCs w:val="32"/>
        </w:rPr>
        <w:t>万元相比，</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2944.6</w:t>
      </w:r>
      <w:r>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51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，主要是因为年初财政拨款结转和结余及使用非财政拨款结余</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w:t>
      </w:r>
    </w:p>
    <w:p w:rsidR="000328D2" w:rsidRDefault="005979F5">
      <w:pPr>
        <w:pStyle w:val="Default"/>
        <w:rPr>
          <w:rFonts w:hAnsi="黑体"/>
          <w:b/>
          <w:sz w:val="32"/>
          <w:szCs w:val="32"/>
        </w:rPr>
      </w:pPr>
      <w:r>
        <w:rPr>
          <w:rFonts w:hAnsi="黑体" w:hint="eastAsia"/>
          <w:b/>
          <w:sz w:val="32"/>
          <w:szCs w:val="32"/>
        </w:rPr>
        <w:t>二、收入决算情况说明</w:t>
      </w:r>
    </w:p>
    <w:p w:rsidR="000328D2" w:rsidRDefault="005979F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年度收入合计</w:t>
      </w:r>
      <w:r>
        <w:rPr>
          <w:rFonts w:asciiTheme="minorEastAsia" w:eastAsiaTheme="minorEastAsia" w:hAnsiTheme="minorEastAsia" w:hint="eastAsia"/>
          <w:sz w:val="32"/>
          <w:szCs w:val="32"/>
        </w:rPr>
        <w:t>24927.98</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14526.88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58.27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10304.74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41.34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96.37</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0.39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328D2" w:rsidRDefault="005979F5">
      <w:pPr>
        <w:pStyle w:val="Default"/>
        <w:rPr>
          <w:rFonts w:hAnsi="黑体"/>
          <w:b/>
          <w:sz w:val="32"/>
          <w:szCs w:val="32"/>
        </w:rPr>
      </w:pPr>
      <w:r>
        <w:rPr>
          <w:rFonts w:hAnsi="黑体" w:hint="eastAsia"/>
          <w:b/>
          <w:sz w:val="32"/>
          <w:szCs w:val="32"/>
        </w:rPr>
        <w:t>三、支出决算情况说明</w:t>
      </w:r>
    </w:p>
    <w:p w:rsidR="000328D2" w:rsidRDefault="005979F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年度支出合计</w:t>
      </w:r>
      <w:r>
        <w:rPr>
          <w:rFonts w:asciiTheme="minorEastAsia" w:eastAsiaTheme="minorEastAsia" w:hAnsiTheme="minorEastAsia" w:hint="eastAsia"/>
          <w:sz w:val="32"/>
          <w:szCs w:val="32"/>
        </w:rPr>
        <w:t>25084.65</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20793.52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82.89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4291.12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17.11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328D2" w:rsidRDefault="005979F5">
      <w:pPr>
        <w:pStyle w:val="Default"/>
        <w:rPr>
          <w:rFonts w:hAnsi="黑体"/>
          <w:b/>
          <w:sz w:val="32"/>
          <w:szCs w:val="32"/>
        </w:rPr>
      </w:pPr>
      <w:r>
        <w:rPr>
          <w:rFonts w:hAnsi="黑体" w:hint="eastAsia"/>
          <w:b/>
          <w:sz w:val="32"/>
          <w:szCs w:val="32"/>
        </w:rPr>
        <w:t>四、财政拨款收入支出决算总体情况说明</w:t>
      </w:r>
    </w:p>
    <w:p w:rsidR="000328D2" w:rsidRPr="00600732" w:rsidRDefault="005979F5" w:rsidP="0060073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年度财政拨款收</w:t>
      </w:r>
      <w:r w:rsidR="00600732">
        <w:rPr>
          <w:rFonts w:asciiTheme="minorEastAsia" w:eastAsiaTheme="minorEastAsia" w:hAnsiTheme="minorEastAsia" w:hint="eastAsia"/>
          <w:sz w:val="32"/>
          <w:szCs w:val="32"/>
        </w:rPr>
        <w:t>、支</w:t>
      </w:r>
      <w:r>
        <w:rPr>
          <w:rFonts w:asciiTheme="minorEastAsia" w:eastAsiaTheme="minorEastAsia" w:hAnsiTheme="minorEastAsia" w:hint="eastAsia"/>
          <w:sz w:val="32"/>
          <w:szCs w:val="32"/>
        </w:rPr>
        <w:t>总计</w:t>
      </w:r>
      <w:r>
        <w:rPr>
          <w:rFonts w:asciiTheme="minorEastAsia" w:eastAsiaTheme="minorEastAsia" w:hAnsiTheme="minorEastAsia" w:hint="eastAsia"/>
          <w:sz w:val="32"/>
          <w:szCs w:val="32"/>
        </w:rPr>
        <w:t>14683.54</w:t>
      </w:r>
      <w:r>
        <w:rPr>
          <w:rFonts w:asciiTheme="minorEastAsia" w:eastAsiaTheme="minorEastAsia" w:hAnsiTheme="minorEastAsia" w:hint="eastAsia"/>
          <w:sz w:val="32"/>
          <w:szCs w:val="32"/>
        </w:rPr>
        <w:t>万元，与</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年决算数</w:t>
      </w:r>
      <w:r>
        <w:rPr>
          <w:rFonts w:asciiTheme="minorEastAsia" w:eastAsiaTheme="minorEastAsia" w:hAnsiTheme="minorEastAsia" w:hint="eastAsia"/>
          <w:sz w:val="32"/>
          <w:szCs w:val="32"/>
        </w:rPr>
        <w:t>15005.71</w:t>
      </w:r>
      <w:r>
        <w:rPr>
          <w:rFonts w:asciiTheme="minorEastAsia" w:eastAsiaTheme="minorEastAsia" w:hAnsiTheme="minorEastAsia" w:hint="eastAsia"/>
          <w:sz w:val="32"/>
          <w:szCs w:val="32"/>
        </w:rPr>
        <w:t>万元相比，</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322.17</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2.15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w:t>
      </w:r>
      <w:r>
        <w:rPr>
          <w:rFonts w:asciiTheme="minorEastAsia" w:eastAsiaTheme="minorEastAsia" w:hAnsiTheme="minorEastAsia" w:hint="eastAsia"/>
          <w:sz w:val="32"/>
          <w:szCs w:val="32"/>
        </w:rPr>
        <w:t>因为</w:t>
      </w:r>
      <w:r>
        <w:rPr>
          <w:rFonts w:asciiTheme="minorEastAsia" w:eastAsiaTheme="minorEastAsia" w:hAnsiTheme="minorEastAsia" w:hint="eastAsia"/>
          <w:sz w:val="32"/>
          <w:szCs w:val="32"/>
        </w:rPr>
        <w:t>年初财政拨款结转和结余</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 xml:space="preserve">  </w:t>
      </w:r>
    </w:p>
    <w:p w:rsidR="000328D2" w:rsidRDefault="005979F5">
      <w:pPr>
        <w:pStyle w:val="Default"/>
        <w:rPr>
          <w:rFonts w:hAnsi="黑体"/>
          <w:b/>
          <w:sz w:val="32"/>
          <w:szCs w:val="32"/>
        </w:rPr>
      </w:pPr>
      <w:r>
        <w:rPr>
          <w:rFonts w:hAnsi="黑体" w:hint="eastAsia"/>
          <w:b/>
          <w:sz w:val="32"/>
          <w:szCs w:val="32"/>
        </w:rPr>
        <w:t>五、一般公共预算财政拨款支出决算情况说明</w:t>
      </w:r>
    </w:p>
    <w:p w:rsidR="000328D2" w:rsidRDefault="005979F5" w:rsidP="00600732">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0328D2" w:rsidRDefault="005979F5">
      <w:pPr>
        <w:pStyle w:val="Default"/>
        <w:ind w:firstLineChars="250" w:firstLine="800"/>
        <w:rPr>
          <w:rFonts w:asciiTheme="minorEastAsia" w:eastAsiaTheme="minorEastAsia" w:hAnsiTheme="minorEastAsia"/>
          <w:i/>
          <w:iCs/>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14683.54</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58.54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w:t>
      </w:r>
      <w:r>
        <w:rPr>
          <w:rFonts w:asciiTheme="minorEastAsia" w:eastAsiaTheme="minorEastAsia" w:hAnsiTheme="minorEastAsia" w:hint="eastAsia"/>
          <w:sz w:val="32"/>
          <w:szCs w:val="32"/>
        </w:rPr>
        <w:t>相比，财政拨款支出减少</w:t>
      </w:r>
      <w:r>
        <w:rPr>
          <w:rFonts w:asciiTheme="minorEastAsia" w:eastAsiaTheme="minorEastAsia" w:hAnsiTheme="minorEastAsia" w:hint="eastAsia"/>
          <w:sz w:val="32"/>
          <w:szCs w:val="32"/>
        </w:rPr>
        <w:t>165.5</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1.11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，主要是因为财政拨款收入总计</w:t>
      </w:r>
      <w:r>
        <w:rPr>
          <w:rFonts w:asciiTheme="minorEastAsia" w:eastAsiaTheme="minorEastAsia" w:hAnsiTheme="minorEastAsia" w:hint="eastAsia"/>
          <w:sz w:val="32"/>
          <w:szCs w:val="32"/>
        </w:rPr>
        <w:t>减少，相应安排的支出减少。</w:t>
      </w:r>
    </w:p>
    <w:p w:rsidR="000328D2" w:rsidRDefault="005979F5" w:rsidP="00600732">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0328D2" w:rsidRDefault="005979F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14683.54</w:t>
      </w:r>
      <w:r>
        <w:rPr>
          <w:rFonts w:asciiTheme="minorEastAsia" w:eastAsiaTheme="minorEastAsia" w:hAnsiTheme="minorEastAsia" w:hint="eastAsia"/>
          <w:sz w:val="32"/>
          <w:szCs w:val="32"/>
        </w:rPr>
        <w:t>万元，主要用于以下方面：</w:t>
      </w:r>
    </w:p>
    <w:p w:rsidR="000328D2" w:rsidRDefault="005979F5">
      <w:pPr>
        <w:pStyle w:val="Default"/>
        <w:numPr>
          <w:ilvl w:val="0"/>
          <w:numId w:val="3"/>
        </w:numPr>
        <w:ind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一般公共服务（类）支出</w:t>
      </w:r>
      <w:r>
        <w:rPr>
          <w:rFonts w:asciiTheme="minorEastAsia" w:eastAsiaTheme="minorEastAsia" w:hAnsiTheme="minorEastAsia" w:hint="eastAsia"/>
          <w:sz w:val="32"/>
          <w:szCs w:val="32"/>
        </w:rPr>
        <w:t>0.15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0.001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328D2" w:rsidRDefault="005979F5">
      <w:pPr>
        <w:pStyle w:val="Default"/>
        <w:numPr>
          <w:ilvl w:val="0"/>
          <w:numId w:val="3"/>
        </w:numPr>
        <w:ind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教育（类）支出</w:t>
      </w:r>
      <w:r>
        <w:rPr>
          <w:rFonts w:asciiTheme="minorEastAsia" w:eastAsiaTheme="minorEastAsia" w:hAnsiTheme="minorEastAsia" w:hint="eastAsia"/>
          <w:sz w:val="32"/>
          <w:szCs w:val="32"/>
        </w:rPr>
        <w:t>14230.53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96.915</w:t>
      </w:r>
      <w:r>
        <w:rPr>
          <w:rFonts w:asciiTheme="minorEastAsia" w:eastAsiaTheme="minorEastAsia" w:hAnsiTheme="minorEastAsia" w:hint="eastAsia"/>
          <w:sz w:val="32"/>
          <w:szCs w:val="32"/>
        </w:rPr>
        <w:t>%;</w:t>
      </w:r>
    </w:p>
    <w:p w:rsidR="000328D2" w:rsidRDefault="005979F5">
      <w:pPr>
        <w:pStyle w:val="Default"/>
        <w:numPr>
          <w:ilvl w:val="0"/>
          <w:numId w:val="3"/>
        </w:numPr>
        <w:ind w:firstLine="640"/>
        <w:rPr>
          <w:rFonts w:asciiTheme="minorEastAsia" w:eastAsiaTheme="minorEastAsia" w:hAnsiTheme="minorEastAsia"/>
          <w:sz w:val="32"/>
          <w:szCs w:val="32"/>
        </w:rPr>
      </w:pPr>
      <w:r>
        <w:rPr>
          <w:rFonts w:asciiTheme="minorEastAsia" w:eastAsiaTheme="minorEastAsia" w:hAnsiTheme="minorEastAsia" w:hint="eastAsia"/>
          <w:sz w:val="32"/>
          <w:szCs w:val="32"/>
        </w:rPr>
        <w:t>科学技术</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126.40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占</w:t>
      </w:r>
      <w:r>
        <w:rPr>
          <w:rFonts w:asciiTheme="minorEastAsia" w:eastAsiaTheme="minorEastAsia" w:hAnsiTheme="minorEastAsia" w:hint="eastAsia"/>
          <w:sz w:val="32"/>
          <w:szCs w:val="32"/>
        </w:rPr>
        <w:t>0.861</w:t>
      </w:r>
      <w:r>
        <w:rPr>
          <w:rFonts w:asciiTheme="minorEastAsia" w:eastAsiaTheme="minorEastAsia" w:hAnsiTheme="minorEastAsia" w:hint="eastAsia"/>
          <w:sz w:val="32"/>
          <w:szCs w:val="32"/>
        </w:rPr>
        <w:t>%;</w:t>
      </w:r>
    </w:p>
    <w:p w:rsidR="000328D2" w:rsidRDefault="005979F5">
      <w:pPr>
        <w:pStyle w:val="Default"/>
        <w:numPr>
          <w:ilvl w:val="0"/>
          <w:numId w:val="3"/>
        </w:numPr>
        <w:ind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文化旅游体育与传媒（类）支出</w:t>
      </w:r>
      <w:r>
        <w:rPr>
          <w:rFonts w:asciiTheme="minorEastAsia" w:eastAsiaTheme="minorEastAsia" w:hAnsiTheme="minorEastAsia" w:hint="eastAsia"/>
          <w:sz w:val="32"/>
          <w:szCs w:val="32"/>
        </w:rPr>
        <w:t>2.00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占</w:t>
      </w:r>
      <w:r>
        <w:rPr>
          <w:rFonts w:asciiTheme="minorEastAsia" w:eastAsiaTheme="minorEastAsia" w:hAnsiTheme="minorEastAsia" w:hint="eastAsia"/>
          <w:sz w:val="32"/>
          <w:szCs w:val="32"/>
        </w:rPr>
        <w:t>0.014</w:t>
      </w:r>
      <w:r>
        <w:rPr>
          <w:rFonts w:asciiTheme="minorEastAsia" w:eastAsiaTheme="minorEastAsia" w:hAnsiTheme="minorEastAsia" w:hint="eastAsia"/>
          <w:sz w:val="32"/>
          <w:szCs w:val="32"/>
        </w:rPr>
        <w:t>%;</w:t>
      </w:r>
    </w:p>
    <w:p w:rsidR="000328D2" w:rsidRDefault="005979F5">
      <w:pPr>
        <w:pStyle w:val="Default"/>
        <w:numPr>
          <w:ilvl w:val="0"/>
          <w:numId w:val="3"/>
        </w:numPr>
        <w:ind w:firstLine="640"/>
        <w:rPr>
          <w:rFonts w:asciiTheme="minorEastAsia" w:eastAsiaTheme="minorEastAsia" w:hAnsiTheme="minorEastAsia"/>
          <w:sz w:val="32"/>
          <w:szCs w:val="32"/>
        </w:rPr>
      </w:pPr>
      <w:r>
        <w:rPr>
          <w:rFonts w:asciiTheme="minorEastAsia" w:eastAsiaTheme="minorEastAsia" w:hAnsiTheme="minorEastAsia" w:hint="eastAsia"/>
          <w:sz w:val="32"/>
          <w:szCs w:val="32"/>
        </w:rPr>
        <w:t>社会保障和就业（类）支出</w:t>
      </w:r>
      <w:r>
        <w:rPr>
          <w:rFonts w:asciiTheme="minorEastAsia" w:eastAsiaTheme="minorEastAsia" w:hAnsiTheme="minorEastAsia" w:hint="eastAsia"/>
          <w:sz w:val="32"/>
          <w:szCs w:val="32"/>
        </w:rPr>
        <w:t>36.00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占</w:t>
      </w:r>
      <w:r>
        <w:rPr>
          <w:rFonts w:asciiTheme="minorEastAsia" w:eastAsiaTheme="minorEastAsia" w:hAnsiTheme="minorEastAsia" w:hint="eastAsia"/>
          <w:sz w:val="32"/>
          <w:szCs w:val="32"/>
        </w:rPr>
        <w:t>0.245</w:t>
      </w:r>
      <w:r>
        <w:rPr>
          <w:rFonts w:asciiTheme="minorEastAsia" w:eastAsiaTheme="minorEastAsia" w:hAnsiTheme="minorEastAsia" w:hint="eastAsia"/>
          <w:sz w:val="32"/>
          <w:szCs w:val="32"/>
        </w:rPr>
        <w:t>%;</w:t>
      </w:r>
    </w:p>
    <w:p w:rsidR="000328D2" w:rsidRDefault="005979F5">
      <w:pPr>
        <w:pStyle w:val="Default"/>
        <w:numPr>
          <w:ilvl w:val="0"/>
          <w:numId w:val="3"/>
        </w:numPr>
        <w:ind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卫生健康</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285.46</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占</w:t>
      </w:r>
      <w:r>
        <w:rPr>
          <w:rFonts w:asciiTheme="minorEastAsia" w:eastAsiaTheme="minorEastAsia" w:hAnsiTheme="minorEastAsia" w:hint="eastAsia"/>
          <w:sz w:val="32"/>
          <w:szCs w:val="32"/>
        </w:rPr>
        <w:t>1.944</w:t>
      </w:r>
      <w:r>
        <w:rPr>
          <w:rFonts w:asciiTheme="minorEastAsia" w:eastAsiaTheme="minorEastAsia" w:hAnsiTheme="minorEastAsia" w:hint="eastAsia"/>
          <w:sz w:val="32"/>
          <w:szCs w:val="32"/>
        </w:rPr>
        <w:t>%;</w:t>
      </w:r>
    </w:p>
    <w:p w:rsidR="000328D2" w:rsidRDefault="005979F5">
      <w:pPr>
        <w:pStyle w:val="Default"/>
        <w:numPr>
          <w:ilvl w:val="0"/>
          <w:numId w:val="3"/>
        </w:numPr>
        <w:ind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其他（类）</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3.00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占</w:t>
      </w:r>
      <w:r>
        <w:rPr>
          <w:rFonts w:asciiTheme="minorEastAsia" w:eastAsiaTheme="minorEastAsia" w:hAnsiTheme="minorEastAsia" w:hint="eastAsia"/>
          <w:sz w:val="32"/>
          <w:szCs w:val="32"/>
        </w:rPr>
        <w:t>0.02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328D2" w:rsidRDefault="005979F5" w:rsidP="00600732">
      <w:pPr>
        <w:pStyle w:val="Default"/>
        <w:ind w:firstLineChars="100" w:firstLine="321"/>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7019.77</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14683.54</w:t>
      </w:r>
      <w:r>
        <w:rPr>
          <w:rFonts w:asciiTheme="minorEastAsia" w:eastAsiaTheme="minorEastAsia" w:hAnsiTheme="minorEastAsia" w:hint="eastAsia"/>
          <w:sz w:val="32"/>
          <w:szCs w:val="32"/>
        </w:rPr>
        <w:t>万元，</w:t>
      </w:r>
      <w:r>
        <w:rPr>
          <w:rFonts w:ascii="宋体" w:eastAsia="宋体" w:hAnsi="宋体" w:hint="eastAsia"/>
          <w:color w:val="auto"/>
          <w:sz w:val="32"/>
          <w:szCs w:val="32"/>
        </w:rPr>
        <w:t>增加了</w:t>
      </w:r>
      <w:r>
        <w:rPr>
          <w:rFonts w:ascii="宋体" w:eastAsia="宋体" w:hAnsi="宋体" w:hint="eastAsia"/>
          <w:color w:val="auto"/>
          <w:sz w:val="32"/>
          <w:szCs w:val="32"/>
        </w:rPr>
        <w:t>7663.77</w:t>
      </w:r>
      <w:r>
        <w:rPr>
          <w:rFonts w:ascii="宋体" w:eastAsia="宋体" w:hAnsi="宋体" w:hint="eastAsia"/>
          <w:color w:val="auto"/>
          <w:sz w:val="32"/>
          <w:szCs w:val="32"/>
        </w:rPr>
        <w:t>万元，决算数大于年初预算数主要是因为</w:t>
      </w:r>
      <w:r>
        <w:rPr>
          <w:rFonts w:asciiTheme="minorEastAsia" w:eastAsiaTheme="minorEastAsia" w:hAnsiTheme="minorEastAsia" w:hint="eastAsia"/>
          <w:sz w:val="32"/>
          <w:szCs w:val="32"/>
        </w:rPr>
        <w:t>其中：</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、一般公共服务支出（类）宣传事务（款）其他宣传事务支出（项）。</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0.15</w:t>
      </w:r>
      <w:r>
        <w:rPr>
          <w:rFonts w:asciiTheme="minorEastAsia" w:eastAsiaTheme="minorEastAsia" w:hAnsiTheme="minorEastAsia" w:hint="eastAsia"/>
          <w:sz w:val="32"/>
          <w:szCs w:val="32"/>
        </w:rPr>
        <w:t>万元，增加了</w:t>
      </w:r>
      <w:r>
        <w:rPr>
          <w:rFonts w:asciiTheme="minorEastAsia" w:eastAsiaTheme="minorEastAsia" w:hAnsiTheme="minorEastAsia" w:hint="eastAsia"/>
          <w:sz w:val="32"/>
          <w:szCs w:val="32"/>
        </w:rPr>
        <w:t>0.15</w:t>
      </w:r>
      <w:r>
        <w:rPr>
          <w:rFonts w:asciiTheme="minorEastAsia" w:eastAsiaTheme="minorEastAsia" w:hAnsiTheme="minorEastAsia" w:hint="eastAsia"/>
          <w:sz w:val="32"/>
          <w:szCs w:val="32"/>
        </w:rPr>
        <w:t>万元，决算数大于年初预算数的主要原因是：地方财政专项部分未纳入年初预算；</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教育</w:t>
      </w:r>
      <w:r>
        <w:rPr>
          <w:rFonts w:asciiTheme="minorEastAsia" w:eastAsiaTheme="minorEastAsia" w:hAnsiTheme="minorEastAsia" w:hint="eastAsia"/>
          <w:sz w:val="32"/>
          <w:szCs w:val="32"/>
        </w:rPr>
        <w:t>支出（类）教育管理事务（款）一般行政管理事务（项）。</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35.63</w:t>
      </w:r>
      <w:r>
        <w:rPr>
          <w:rFonts w:asciiTheme="minorEastAsia" w:eastAsiaTheme="minorEastAsia" w:hAnsiTheme="minorEastAsia" w:hint="eastAsia"/>
          <w:sz w:val="32"/>
          <w:szCs w:val="32"/>
        </w:rPr>
        <w:t>万元，增加了</w:t>
      </w:r>
      <w:r>
        <w:rPr>
          <w:rFonts w:asciiTheme="minorEastAsia" w:eastAsiaTheme="minorEastAsia" w:hAnsiTheme="minorEastAsia" w:hint="eastAsia"/>
          <w:sz w:val="32"/>
          <w:szCs w:val="32"/>
        </w:rPr>
        <w:t>35.63</w:t>
      </w:r>
      <w:r>
        <w:rPr>
          <w:rFonts w:asciiTheme="minorEastAsia" w:eastAsiaTheme="minorEastAsia" w:hAnsiTheme="minorEastAsia" w:hint="eastAsia"/>
          <w:sz w:val="32"/>
          <w:szCs w:val="32"/>
        </w:rPr>
        <w:t>万元，决算数大于年初预算数的主要原因是：地方财政专项部分未纳入年初预算；</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教育</w:t>
      </w:r>
      <w:r>
        <w:rPr>
          <w:rFonts w:asciiTheme="minorEastAsia" w:eastAsiaTheme="minorEastAsia" w:hAnsiTheme="minorEastAsia" w:hint="eastAsia"/>
          <w:sz w:val="32"/>
          <w:szCs w:val="32"/>
        </w:rPr>
        <w:t>支出（类）普通教育（款）高等教育（项）。</w:t>
      </w:r>
    </w:p>
    <w:p w:rsidR="000328D2" w:rsidRDefault="005979F5">
      <w:pPr>
        <w:pStyle w:val="Default"/>
        <w:ind w:firstLineChars="250" w:firstLine="800"/>
        <w:rPr>
          <w:rFonts w:asciiTheme="minorEastAsia" w:eastAsiaTheme="minorEastAsia" w:hAnsiTheme="minorEastAsia"/>
          <w:sz w:val="32"/>
          <w:szCs w:val="32"/>
          <w:highlight w:val="yellow"/>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4000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4000</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教育</w:t>
      </w:r>
      <w:r>
        <w:rPr>
          <w:rFonts w:asciiTheme="minorEastAsia" w:eastAsiaTheme="minorEastAsia" w:hAnsiTheme="minorEastAsia" w:hint="eastAsia"/>
          <w:sz w:val="32"/>
          <w:szCs w:val="32"/>
        </w:rPr>
        <w:t>支出（类）职业教育（款）中等职业教育（项）。</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90.48</w:t>
      </w:r>
      <w:r>
        <w:rPr>
          <w:rFonts w:asciiTheme="minorEastAsia" w:eastAsiaTheme="minorEastAsia" w:hAnsiTheme="minorEastAsia" w:hint="eastAsia"/>
          <w:sz w:val="32"/>
          <w:szCs w:val="32"/>
        </w:rPr>
        <w:t>万元，增加了</w:t>
      </w:r>
      <w:r>
        <w:rPr>
          <w:rFonts w:asciiTheme="minorEastAsia" w:eastAsiaTheme="minorEastAsia" w:hAnsiTheme="minorEastAsia" w:hint="eastAsia"/>
          <w:sz w:val="32"/>
          <w:szCs w:val="32"/>
        </w:rPr>
        <w:t>90.48</w:t>
      </w:r>
      <w:r>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sz w:val="32"/>
          <w:szCs w:val="32"/>
        </w:rPr>
        <w:t>省级</w:t>
      </w:r>
      <w:r>
        <w:rPr>
          <w:rFonts w:asciiTheme="minorEastAsia" w:eastAsiaTheme="minorEastAsia" w:hAnsiTheme="minorEastAsia" w:hint="eastAsia"/>
          <w:sz w:val="32"/>
          <w:szCs w:val="32"/>
        </w:rPr>
        <w:t>财政专项部分未纳入年初预算；</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教育</w:t>
      </w:r>
      <w:r>
        <w:rPr>
          <w:rFonts w:asciiTheme="minorEastAsia" w:eastAsiaTheme="minorEastAsia" w:hAnsiTheme="minorEastAsia" w:hint="eastAsia"/>
          <w:sz w:val="32"/>
          <w:szCs w:val="32"/>
        </w:rPr>
        <w:t>支出（类）职业教育（款）</w:t>
      </w:r>
      <w:r>
        <w:rPr>
          <w:rFonts w:asciiTheme="minorEastAsia" w:eastAsiaTheme="minorEastAsia" w:hAnsiTheme="minorEastAsia" w:hint="eastAsia"/>
          <w:sz w:val="32"/>
          <w:szCs w:val="32"/>
        </w:rPr>
        <w:t>高</w:t>
      </w:r>
      <w:r>
        <w:rPr>
          <w:rFonts w:asciiTheme="minorEastAsia" w:eastAsiaTheme="minorEastAsia" w:hAnsiTheme="minorEastAsia" w:hint="eastAsia"/>
          <w:sz w:val="32"/>
          <w:szCs w:val="32"/>
        </w:rPr>
        <w:t>等职业教育（项）。</w:t>
      </w:r>
    </w:p>
    <w:p w:rsidR="000328D2" w:rsidRDefault="005979F5">
      <w:pPr>
        <w:pStyle w:val="Default"/>
        <w:ind w:firstLineChars="250" w:firstLine="800"/>
        <w:rPr>
          <w:rFonts w:ascii="宋体" w:eastAsia="宋体" w:hAnsi="宋体"/>
          <w:color w:val="auto"/>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3011.77</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10005.82</w:t>
      </w:r>
      <w:r>
        <w:rPr>
          <w:rFonts w:asciiTheme="minorEastAsia" w:eastAsiaTheme="minorEastAsia" w:hAnsiTheme="minorEastAsia" w:hint="eastAsia"/>
          <w:sz w:val="32"/>
          <w:szCs w:val="32"/>
        </w:rPr>
        <w:t>万元，增加了</w:t>
      </w:r>
      <w:r>
        <w:rPr>
          <w:rFonts w:asciiTheme="minorEastAsia" w:eastAsiaTheme="minorEastAsia" w:hAnsiTheme="minorEastAsia" w:hint="eastAsia"/>
          <w:sz w:val="32"/>
          <w:szCs w:val="32"/>
        </w:rPr>
        <w:t>6994.05</w:t>
      </w:r>
      <w:r>
        <w:rPr>
          <w:rFonts w:asciiTheme="minorEastAsia" w:eastAsiaTheme="minorEastAsia" w:hAnsiTheme="minorEastAsia" w:hint="eastAsia"/>
          <w:sz w:val="32"/>
          <w:szCs w:val="32"/>
        </w:rPr>
        <w:t>万元，决算数大于年初预算数的主要原因是：</w:t>
      </w:r>
      <w:r>
        <w:rPr>
          <w:rFonts w:ascii="宋体" w:eastAsia="宋体" w:hAnsi="宋体" w:hint="eastAsia"/>
          <w:color w:val="auto"/>
          <w:sz w:val="32"/>
          <w:szCs w:val="32"/>
        </w:rPr>
        <w:t>中央、省级及地方财政专项部</w:t>
      </w:r>
      <w:r>
        <w:rPr>
          <w:rFonts w:ascii="宋体" w:eastAsia="宋体" w:hAnsi="宋体" w:hint="eastAsia"/>
          <w:color w:val="auto"/>
          <w:sz w:val="32"/>
          <w:szCs w:val="32"/>
        </w:rPr>
        <w:lastRenderedPageBreak/>
        <w:t>分未纳入年初预算；</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教育</w:t>
      </w:r>
      <w:r>
        <w:rPr>
          <w:rFonts w:asciiTheme="minorEastAsia" w:eastAsiaTheme="minorEastAsia" w:hAnsiTheme="minorEastAsia" w:hint="eastAsia"/>
          <w:sz w:val="32"/>
          <w:szCs w:val="32"/>
        </w:rPr>
        <w:t>支出（类）教育费附加安排的支出（款）其他教育费附加安排的支出（项）。</w:t>
      </w:r>
    </w:p>
    <w:p w:rsidR="000328D2" w:rsidRDefault="005979F5">
      <w:pPr>
        <w:pStyle w:val="Default"/>
        <w:ind w:firstLineChars="250" w:firstLine="800"/>
        <w:rPr>
          <w:rFonts w:ascii="宋体" w:eastAsia="宋体" w:hAnsi="宋体"/>
          <w:color w:val="auto"/>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98.6</w:t>
      </w:r>
      <w:r>
        <w:rPr>
          <w:rFonts w:asciiTheme="minorEastAsia" w:eastAsiaTheme="minorEastAsia" w:hAnsiTheme="minorEastAsia" w:hint="eastAsia"/>
          <w:sz w:val="32"/>
          <w:szCs w:val="32"/>
        </w:rPr>
        <w:t>万元，增加了</w:t>
      </w:r>
      <w:r>
        <w:rPr>
          <w:rFonts w:asciiTheme="minorEastAsia" w:eastAsiaTheme="minorEastAsia" w:hAnsiTheme="minorEastAsia" w:hint="eastAsia"/>
          <w:sz w:val="32"/>
          <w:szCs w:val="32"/>
        </w:rPr>
        <w:t>98.6</w:t>
      </w:r>
      <w:r>
        <w:rPr>
          <w:rFonts w:asciiTheme="minorEastAsia" w:eastAsiaTheme="minorEastAsia" w:hAnsiTheme="minorEastAsia" w:hint="eastAsia"/>
          <w:sz w:val="32"/>
          <w:szCs w:val="32"/>
        </w:rPr>
        <w:t>万元，决算数大于年初预算数的主要原因是：</w:t>
      </w:r>
      <w:r>
        <w:rPr>
          <w:rFonts w:ascii="宋体" w:eastAsia="宋体" w:hAnsi="宋体" w:hint="eastAsia"/>
          <w:color w:val="auto"/>
          <w:sz w:val="32"/>
          <w:szCs w:val="32"/>
        </w:rPr>
        <w:t>省级及地方财政专项部分未纳入年初预算；</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科学技术支出</w:t>
      </w:r>
      <w:r>
        <w:rPr>
          <w:rFonts w:asciiTheme="minorEastAsia" w:eastAsiaTheme="minorEastAsia" w:hAnsiTheme="minorEastAsia" w:hint="eastAsia"/>
          <w:sz w:val="32"/>
          <w:szCs w:val="32"/>
        </w:rPr>
        <w:t>（类）基础研究（款）自然科学基金（项）。</w:t>
      </w:r>
    </w:p>
    <w:p w:rsidR="000328D2" w:rsidRDefault="005979F5">
      <w:pPr>
        <w:pStyle w:val="Default"/>
        <w:ind w:firstLineChars="250" w:firstLine="800"/>
        <w:rPr>
          <w:rFonts w:ascii="宋体" w:eastAsia="宋体" w:hAnsi="宋体"/>
          <w:color w:val="auto"/>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万元，增加了</w:t>
      </w: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万元，决算数大于年初预算数的主要原因是：</w:t>
      </w:r>
      <w:r>
        <w:rPr>
          <w:rFonts w:ascii="宋体" w:eastAsia="宋体" w:hAnsi="宋体" w:hint="eastAsia"/>
          <w:color w:val="auto"/>
          <w:sz w:val="32"/>
          <w:szCs w:val="32"/>
        </w:rPr>
        <w:t>省级财政专项部分未纳入年初预算；</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科学技术支出</w:t>
      </w:r>
      <w:r>
        <w:rPr>
          <w:rFonts w:asciiTheme="minorEastAsia" w:eastAsiaTheme="minorEastAsia" w:hAnsiTheme="minorEastAsia" w:hint="eastAsia"/>
          <w:sz w:val="32"/>
          <w:szCs w:val="32"/>
        </w:rPr>
        <w:t>（类）社会科学（款）其他社会科学支出（项）。</w:t>
      </w:r>
    </w:p>
    <w:p w:rsidR="000328D2" w:rsidRDefault="005979F5">
      <w:pPr>
        <w:pStyle w:val="Default"/>
        <w:ind w:firstLineChars="250" w:firstLine="800"/>
        <w:rPr>
          <w:rFonts w:ascii="宋体" w:eastAsia="宋体" w:hAnsi="宋体"/>
          <w:color w:val="auto"/>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2.4</w:t>
      </w:r>
      <w:r>
        <w:rPr>
          <w:rFonts w:asciiTheme="minorEastAsia" w:eastAsiaTheme="minorEastAsia" w:hAnsiTheme="minorEastAsia" w:hint="eastAsia"/>
          <w:sz w:val="32"/>
          <w:szCs w:val="32"/>
        </w:rPr>
        <w:t>万元，增加了</w:t>
      </w:r>
      <w:r>
        <w:rPr>
          <w:rFonts w:asciiTheme="minorEastAsia" w:eastAsiaTheme="minorEastAsia" w:hAnsiTheme="minorEastAsia" w:hint="eastAsia"/>
          <w:sz w:val="32"/>
          <w:szCs w:val="32"/>
        </w:rPr>
        <w:t>2.4</w:t>
      </w:r>
      <w:r>
        <w:rPr>
          <w:rFonts w:asciiTheme="minorEastAsia" w:eastAsiaTheme="minorEastAsia" w:hAnsiTheme="minorEastAsia" w:hint="eastAsia"/>
          <w:sz w:val="32"/>
          <w:szCs w:val="32"/>
        </w:rPr>
        <w:t>万元，决算数大于年初预算数的主要原因是：</w:t>
      </w:r>
      <w:r>
        <w:rPr>
          <w:rFonts w:ascii="宋体" w:eastAsia="宋体" w:hAnsi="宋体" w:hint="eastAsia"/>
          <w:color w:val="auto"/>
          <w:sz w:val="32"/>
          <w:szCs w:val="32"/>
        </w:rPr>
        <w:t>省级财政专项部分未纳入年初预算；</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科学技术支出</w:t>
      </w:r>
      <w:r>
        <w:rPr>
          <w:rFonts w:asciiTheme="minorEastAsia" w:eastAsiaTheme="minorEastAsia" w:hAnsiTheme="minorEastAsia" w:hint="eastAsia"/>
          <w:sz w:val="32"/>
          <w:szCs w:val="32"/>
        </w:rPr>
        <w:t>（类）其他科学技术支出（款）其他科学技术支出（项）。</w:t>
      </w:r>
    </w:p>
    <w:p w:rsidR="000328D2" w:rsidRDefault="005979F5">
      <w:pPr>
        <w:pStyle w:val="Default"/>
        <w:ind w:firstLineChars="250" w:firstLine="800"/>
        <w:rPr>
          <w:rFonts w:ascii="宋体" w:eastAsia="宋体" w:hAnsi="宋体"/>
          <w:color w:val="auto"/>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114</w:t>
      </w:r>
      <w:r>
        <w:rPr>
          <w:rFonts w:asciiTheme="minorEastAsia" w:eastAsiaTheme="minorEastAsia" w:hAnsiTheme="minorEastAsia" w:hint="eastAsia"/>
          <w:sz w:val="32"/>
          <w:szCs w:val="32"/>
        </w:rPr>
        <w:t>万元，增加了</w:t>
      </w:r>
      <w:r>
        <w:rPr>
          <w:rFonts w:asciiTheme="minorEastAsia" w:eastAsiaTheme="minorEastAsia" w:hAnsiTheme="minorEastAsia" w:hint="eastAsia"/>
          <w:sz w:val="32"/>
          <w:szCs w:val="32"/>
        </w:rPr>
        <w:t>114</w:t>
      </w:r>
      <w:r>
        <w:rPr>
          <w:rFonts w:asciiTheme="minorEastAsia" w:eastAsiaTheme="minorEastAsia" w:hAnsiTheme="minorEastAsia" w:hint="eastAsia"/>
          <w:sz w:val="32"/>
          <w:szCs w:val="32"/>
        </w:rPr>
        <w:t>万元，决算数大于年初预算数的主要原因是：</w:t>
      </w:r>
      <w:r>
        <w:rPr>
          <w:rFonts w:ascii="宋体" w:eastAsia="宋体" w:hAnsi="宋体" w:hint="eastAsia"/>
          <w:color w:val="auto"/>
          <w:sz w:val="32"/>
          <w:szCs w:val="32"/>
        </w:rPr>
        <w:t>省级及地方财政专项部分未纳入年初预算；</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文化旅</w:t>
      </w:r>
      <w:r>
        <w:rPr>
          <w:rFonts w:asciiTheme="minorEastAsia" w:eastAsiaTheme="minorEastAsia" w:hAnsiTheme="minorEastAsia" w:hint="eastAsia"/>
          <w:sz w:val="32"/>
          <w:szCs w:val="32"/>
        </w:rPr>
        <w:t>游体育与传媒支出</w:t>
      </w:r>
      <w:r>
        <w:rPr>
          <w:rFonts w:asciiTheme="minorEastAsia" w:eastAsiaTheme="minorEastAsia" w:hAnsiTheme="minorEastAsia" w:hint="eastAsia"/>
          <w:sz w:val="32"/>
          <w:szCs w:val="32"/>
        </w:rPr>
        <w:t>（类）文化和旅游（款）其他文化和旅游支出（项）。</w:t>
      </w:r>
    </w:p>
    <w:p w:rsidR="000328D2" w:rsidRDefault="005979F5">
      <w:pPr>
        <w:pStyle w:val="Default"/>
        <w:ind w:firstLineChars="250" w:firstLine="800"/>
        <w:rPr>
          <w:rFonts w:ascii="宋体" w:eastAsia="宋体" w:hAnsi="宋体"/>
          <w:color w:val="auto"/>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万元，增加了</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万元，决算数大于年初预算数的主要原因是：</w:t>
      </w:r>
      <w:r>
        <w:rPr>
          <w:rFonts w:ascii="宋体" w:eastAsia="宋体" w:hAnsi="宋体" w:hint="eastAsia"/>
          <w:color w:val="auto"/>
          <w:sz w:val="32"/>
          <w:szCs w:val="32"/>
        </w:rPr>
        <w:t>地方财政专项部分未纳入年初预算；</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（类）行政事业单位养老支出（款）事业单位离退休（项）。</w:t>
      </w:r>
    </w:p>
    <w:p w:rsidR="000328D2" w:rsidRDefault="005979F5">
      <w:pPr>
        <w:pStyle w:val="Default"/>
        <w:ind w:firstLineChars="250" w:firstLine="800"/>
        <w:rPr>
          <w:rFonts w:ascii="宋体" w:eastAsia="宋体" w:hAnsi="宋体"/>
          <w:color w:val="auto"/>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宋体" w:eastAsia="宋体" w:hAnsi="宋体" w:hint="eastAsia"/>
          <w:color w:val="auto"/>
          <w:sz w:val="32"/>
          <w:szCs w:val="32"/>
        </w:rPr>
        <w:t>；</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（类）行政事业单位养老支出（款）其他行政事业单位养老支出（项）。</w:t>
      </w:r>
    </w:p>
    <w:p w:rsidR="000328D2" w:rsidRDefault="005979F5">
      <w:pPr>
        <w:pStyle w:val="Default"/>
        <w:ind w:firstLineChars="250" w:firstLine="800"/>
        <w:rPr>
          <w:rFonts w:ascii="宋体" w:eastAsia="宋体" w:hAnsi="宋体"/>
          <w:color w:val="auto"/>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0.66</w:t>
      </w:r>
      <w:r>
        <w:rPr>
          <w:rFonts w:asciiTheme="minorEastAsia" w:eastAsiaTheme="minorEastAsia" w:hAnsiTheme="minorEastAsia" w:hint="eastAsia"/>
          <w:sz w:val="32"/>
          <w:szCs w:val="32"/>
        </w:rPr>
        <w:t>万元，增加了</w:t>
      </w:r>
      <w:r>
        <w:rPr>
          <w:rFonts w:asciiTheme="minorEastAsia" w:eastAsiaTheme="minorEastAsia" w:hAnsiTheme="minorEastAsia" w:hint="eastAsia"/>
          <w:sz w:val="32"/>
          <w:szCs w:val="32"/>
        </w:rPr>
        <w:t>0.66</w:t>
      </w:r>
      <w:r>
        <w:rPr>
          <w:rFonts w:asciiTheme="minorEastAsia" w:eastAsiaTheme="minorEastAsia" w:hAnsiTheme="minorEastAsia" w:hint="eastAsia"/>
          <w:sz w:val="32"/>
          <w:szCs w:val="32"/>
        </w:rPr>
        <w:t>万元，决算数大</w:t>
      </w:r>
      <w:r>
        <w:rPr>
          <w:rFonts w:asciiTheme="minorEastAsia" w:eastAsiaTheme="minorEastAsia" w:hAnsiTheme="minorEastAsia" w:hint="eastAsia"/>
          <w:sz w:val="32"/>
          <w:szCs w:val="32"/>
        </w:rPr>
        <w:lastRenderedPageBreak/>
        <w:t>于年初预算数的主要原因是：</w:t>
      </w:r>
      <w:r>
        <w:rPr>
          <w:rFonts w:ascii="宋体" w:eastAsia="宋体" w:hAnsi="宋体" w:hint="eastAsia"/>
          <w:color w:val="auto"/>
          <w:sz w:val="32"/>
          <w:szCs w:val="32"/>
        </w:rPr>
        <w:t>地方财政专项部分未纳入年初预算；</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（类）就业补助（款）其他就业补助支出（项）。</w:t>
      </w:r>
    </w:p>
    <w:p w:rsidR="000328D2" w:rsidRDefault="005979F5">
      <w:pPr>
        <w:pStyle w:val="Default"/>
        <w:ind w:firstLineChars="250" w:firstLine="800"/>
        <w:rPr>
          <w:rFonts w:ascii="宋体" w:eastAsia="宋体" w:hAnsi="宋体"/>
          <w:color w:val="auto"/>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17.5</w:t>
      </w:r>
      <w:r>
        <w:rPr>
          <w:rFonts w:asciiTheme="minorEastAsia" w:eastAsiaTheme="minorEastAsia" w:hAnsiTheme="minorEastAsia" w:hint="eastAsia"/>
          <w:sz w:val="32"/>
          <w:szCs w:val="32"/>
        </w:rPr>
        <w:t>万元，增加了</w:t>
      </w:r>
      <w:r>
        <w:rPr>
          <w:rFonts w:asciiTheme="minorEastAsia" w:eastAsiaTheme="minorEastAsia" w:hAnsiTheme="minorEastAsia" w:hint="eastAsia"/>
          <w:sz w:val="32"/>
          <w:szCs w:val="32"/>
        </w:rPr>
        <w:t>17.5</w:t>
      </w:r>
      <w:r>
        <w:rPr>
          <w:rFonts w:asciiTheme="minorEastAsia" w:eastAsiaTheme="minorEastAsia" w:hAnsiTheme="minorEastAsia" w:hint="eastAsia"/>
          <w:sz w:val="32"/>
          <w:szCs w:val="32"/>
        </w:rPr>
        <w:t>万元，决算数大于年初预算数的主要原因是：</w:t>
      </w:r>
      <w:r>
        <w:rPr>
          <w:rFonts w:ascii="宋体" w:eastAsia="宋体" w:hAnsi="宋体" w:hint="eastAsia"/>
          <w:color w:val="auto"/>
          <w:sz w:val="32"/>
          <w:szCs w:val="32"/>
        </w:rPr>
        <w:t>省级财政专项部分未纳入年初预算；</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（类）抚恤（款）其他优抚支出（项）。</w:t>
      </w:r>
    </w:p>
    <w:p w:rsidR="000328D2" w:rsidRDefault="005979F5">
      <w:pPr>
        <w:pStyle w:val="Default"/>
        <w:ind w:firstLineChars="250" w:firstLine="800"/>
        <w:rPr>
          <w:rFonts w:ascii="宋体" w:eastAsia="宋体" w:hAnsi="宋体"/>
          <w:color w:val="auto"/>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7.92</w:t>
      </w:r>
      <w:r>
        <w:rPr>
          <w:rFonts w:asciiTheme="minorEastAsia" w:eastAsiaTheme="minorEastAsia" w:hAnsiTheme="minorEastAsia" w:hint="eastAsia"/>
          <w:sz w:val="32"/>
          <w:szCs w:val="32"/>
        </w:rPr>
        <w:t>万元，增加了</w:t>
      </w:r>
      <w:r>
        <w:rPr>
          <w:rFonts w:asciiTheme="minorEastAsia" w:eastAsiaTheme="minorEastAsia" w:hAnsiTheme="minorEastAsia" w:hint="eastAsia"/>
          <w:sz w:val="32"/>
          <w:szCs w:val="32"/>
        </w:rPr>
        <w:t>7.92</w:t>
      </w:r>
      <w:r>
        <w:rPr>
          <w:rFonts w:asciiTheme="minorEastAsia" w:eastAsiaTheme="minorEastAsia" w:hAnsiTheme="minorEastAsia" w:hint="eastAsia"/>
          <w:sz w:val="32"/>
          <w:szCs w:val="32"/>
        </w:rPr>
        <w:t>万元，决算数大于年初预算数的主要原因是：</w:t>
      </w:r>
      <w:r>
        <w:rPr>
          <w:rFonts w:ascii="宋体" w:eastAsia="宋体" w:hAnsi="宋体" w:hint="eastAsia"/>
          <w:color w:val="auto"/>
          <w:sz w:val="32"/>
          <w:szCs w:val="32"/>
        </w:rPr>
        <w:t>地方财政专项部分未纳入年初预算；</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（类）其他社会保障和就业支出（款）其他社会保障和就业支出（项）</w:t>
      </w:r>
      <w:r>
        <w:rPr>
          <w:rFonts w:asciiTheme="minorEastAsia" w:eastAsiaTheme="minorEastAsia" w:hAnsiTheme="minorEastAsia" w:hint="eastAsia"/>
          <w:sz w:val="32"/>
          <w:szCs w:val="32"/>
        </w:rPr>
        <w:t>。</w:t>
      </w:r>
    </w:p>
    <w:p w:rsidR="000328D2" w:rsidRDefault="005979F5">
      <w:pPr>
        <w:pStyle w:val="Default"/>
        <w:ind w:firstLineChars="250" w:firstLine="800"/>
        <w:rPr>
          <w:rFonts w:ascii="宋体" w:eastAsia="宋体" w:hAnsi="宋体"/>
          <w:color w:val="auto"/>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1.92</w:t>
      </w:r>
      <w:r>
        <w:rPr>
          <w:rFonts w:asciiTheme="minorEastAsia" w:eastAsiaTheme="minorEastAsia" w:hAnsiTheme="minorEastAsia" w:hint="eastAsia"/>
          <w:sz w:val="32"/>
          <w:szCs w:val="32"/>
        </w:rPr>
        <w:t>万元，增加了</w:t>
      </w:r>
      <w:r>
        <w:rPr>
          <w:rFonts w:asciiTheme="minorEastAsia" w:eastAsiaTheme="minorEastAsia" w:hAnsiTheme="minorEastAsia" w:hint="eastAsia"/>
          <w:sz w:val="32"/>
          <w:szCs w:val="32"/>
        </w:rPr>
        <w:t>1.92</w:t>
      </w:r>
      <w:r>
        <w:rPr>
          <w:rFonts w:asciiTheme="minorEastAsia" w:eastAsiaTheme="minorEastAsia" w:hAnsiTheme="minorEastAsia" w:hint="eastAsia"/>
          <w:sz w:val="32"/>
          <w:szCs w:val="32"/>
        </w:rPr>
        <w:t>万元，决算数大于年初预算数的主要原因是：</w:t>
      </w:r>
      <w:r>
        <w:rPr>
          <w:rFonts w:ascii="宋体" w:eastAsia="宋体" w:hAnsi="宋体" w:hint="eastAsia"/>
          <w:color w:val="auto"/>
          <w:sz w:val="32"/>
          <w:szCs w:val="32"/>
        </w:rPr>
        <w:t>地方财政专项部分未纳入年初预算；</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（类）基层医疗卫生机构（款）其他基层医疗卫生机构支出（项）。</w:t>
      </w:r>
    </w:p>
    <w:p w:rsidR="000328D2" w:rsidRDefault="005979F5">
      <w:pPr>
        <w:pStyle w:val="Default"/>
        <w:ind w:firstLineChars="250" w:firstLine="800"/>
        <w:rPr>
          <w:rFonts w:ascii="宋体" w:eastAsia="宋体" w:hAnsi="宋体"/>
          <w:color w:val="auto"/>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285.46</w:t>
      </w:r>
      <w:r>
        <w:rPr>
          <w:rFonts w:asciiTheme="minorEastAsia" w:eastAsiaTheme="minorEastAsia" w:hAnsiTheme="minorEastAsia" w:hint="eastAsia"/>
          <w:sz w:val="32"/>
          <w:szCs w:val="32"/>
        </w:rPr>
        <w:t>万元，增加了</w:t>
      </w:r>
      <w:r>
        <w:rPr>
          <w:rFonts w:asciiTheme="minorEastAsia" w:eastAsiaTheme="minorEastAsia" w:hAnsiTheme="minorEastAsia" w:hint="eastAsia"/>
          <w:sz w:val="32"/>
          <w:szCs w:val="32"/>
        </w:rPr>
        <w:t>285.46</w:t>
      </w:r>
      <w:r>
        <w:rPr>
          <w:rFonts w:asciiTheme="minorEastAsia" w:eastAsiaTheme="minorEastAsia" w:hAnsiTheme="minorEastAsia" w:hint="eastAsia"/>
          <w:sz w:val="32"/>
          <w:szCs w:val="32"/>
        </w:rPr>
        <w:t>万元，决算数大于年初预算数的主要原因是：</w:t>
      </w:r>
      <w:r>
        <w:rPr>
          <w:rFonts w:ascii="宋体" w:eastAsia="宋体" w:hAnsi="宋体" w:hint="eastAsia"/>
          <w:color w:val="auto"/>
          <w:sz w:val="32"/>
          <w:szCs w:val="32"/>
        </w:rPr>
        <w:t>地方财政专项部分未纳入年初预算；</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其他支出</w:t>
      </w:r>
      <w:r>
        <w:rPr>
          <w:rFonts w:asciiTheme="minorEastAsia" w:eastAsiaTheme="minorEastAsia" w:hAnsiTheme="minorEastAsia" w:hint="eastAsia"/>
          <w:sz w:val="32"/>
          <w:szCs w:val="32"/>
        </w:rPr>
        <w:t>（类）其他支出（款）其他支出（项）。</w:t>
      </w:r>
    </w:p>
    <w:p w:rsidR="000328D2" w:rsidRDefault="005979F5">
      <w:pPr>
        <w:pStyle w:val="Default"/>
        <w:ind w:firstLineChars="250" w:firstLine="800"/>
        <w:rPr>
          <w:rFonts w:ascii="宋体" w:eastAsia="宋体" w:hAnsi="宋体"/>
          <w:color w:val="auto"/>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万元，增加了</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万元，决算数大于年初预算数的主要原因是：</w:t>
      </w:r>
      <w:r>
        <w:rPr>
          <w:rFonts w:ascii="宋体" w:eastAsia="宋体" w:hAnsi="宋体" w:hint="eastAsia"/>
          <w:color w:val="auto"/>
          <w:sz w:val="32"/>
          <w:szCs w:val="32"/>
        </w:rPr>
        <w:t>地方财政专项部分未纳入年初预算</w:t>
      </w:r>
      <w:r>
        <w:rPr>
          <w:rFonts w:asciiTheme="minorEastAsia" w:eastAsiaTheme="minorEastAsia" w:hAnsiTheme="minorEastAsia" w:hint="eastAsia"/>
          <w:sz w:val="32"/>
          <w:szCs w:val="32"/>
        </w:rPr>
        <w:t>。</w:t>
      </w:r>
    </w:p>
    <w:p w:rsidR="000328D2" w:rsidRDefault="005979F5">
      <w:pPr>
        <w:pStyle w:val="Default"/>
        <w:rPr>
          <w:rFonts w:hAnsi="黑体"/>
          <w:b/>
          <w:sz w:val="32"/>
          <w:szCs w:val="32"/>
        </w:rPr>
      </w:pPr>
      <w:r>
        <w:rPr>
          <w:rFonts w:hAnsi="黑体" w:hint="eastAsia"/>
          <w:b/>
          <w:sz w:val="32"/>
          <w:szCs w:val="32"/>
        </w:rPr>
        <w:t>六、一般公共预算财政拨款基本支出决算情况说明</w:t>
      </w:r>
    </w:p>
    <w:p w:rsidR="000328D2" w:rsidRDefault="005979F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13793.55</w:t>
      </w:r>
      <w:r>
        <w:rPr>
          <w:rFonts w:asciiTheme="minorEastAsia" w:eastAsiaTheme="minorEastAsia" w:hAnsiTheme="minorEastAsia" w:hint="eastAsia"/>
          <w:sz w:val="32"/>
          <w:szCs w:val="32"/>
        </w:rPr>
        <w:t>万元，其中：</w:t>
      </w:r>
    </w:p>
    <w:p w:rsidR="000328D2" w:rsidRDefault="005979F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人员经费</w:t>
      </w:r>
      <w:r>
        <w:rPr>
          <w:rFonts w:asciiTheme="minorEastAsia" w:eastAsiaTheme="minorEastAsia" w:hAnsiTheme="minorEastAsia" w:hint="eastAsia"/>
          <w:sz w:val="32"/>
          <w:szCs w:val="32"/>
        </w:rPr>
        <w:t>12630.11</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91.57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主要包括基本工资、津贴补贴、</w:t>
      </w:r>
      <w:r>
        <w:rPr>
          <w:rFonts w:asciiTheme="minorEastAsia" w:eastAsiaTheme="minorEastAsia" w:hAnsiTheme="minorEastAsia" w:hint="eastAsia"/>
          <w:sz w:val="32"/>
          <w:szCs w:val="32"/>
          <w:lang w:val="zh-CN"/>
        </w:rPr>
        <w:t>奖金、伙食补助费、绩效工资、机关事业单位基本养老保险缴费、职业年金缴费、职工基本医疗保险缴费、其他社会保障缴费、住房公积金、其他工资福利支出、离休费、抚恤金、生活补助、</w:t>
      </w:r>
      <w:r>
        <w:rPr>
          <w:rFonts w:asciiTheme="minorEastAsia" w:eastAsiaTheme="minorEastAsia" w:hAnsiTheme="minorEastAsia" w:hint="eastAsia"/>
          <w:sz w:val="32"/>
          <w:szCs w:val="32"/>
          <w:lang w:val="zh-CN"/>
        </w:rPr>
        <w:t>助学金</w:t>
      </w:r>
      <w:r>
        <w:rPr>
          <w:rFonts w:asciiTheme="minorEastAsia" w:eastAsiaTheme="minorEastAsia" w:hAnsiTheme="minorEastAsia" w:hint="eastAsia"/>
          <w:sz w:val="32"/>
          <w:szCs w:val="32"/>
        </w:rPr>
        <w:t>；</w:t>
      </w:r>
    </w:p>
    <w:p w:rsidR="000328D2" w:rsidRDefault="005979F5">
      <w:pPr>
        <w:pStyle w:val="Default"/>
        <w:ind w:firstLineChars="200" w:firstLine="640"/>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lastRenderedPageBreak/>
        <w:t>公用经费</w:t>
      </w:r>
      <w:r>
        <w:rPr>
          <w:rFonts w:asciiTheme="minorEastAsia" w:eastAsiaTheme="minorEastAsia" w:hAnsiTheme="minorEastAsia" w:hint="eastAsia"/>
          <w:sz w:val="32"/>
          <w:szCs w:val="32"/>
        </w:rPr>
        <w:t>1163.44</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8.43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，主要包括办公费、印刷费、差旅费、租赁费、会议费、公务接待费、专用材料费、劳务费、委托业务费、公务用车运行维护费、其他商品和服务支出、专用设备购置。</w:t>
      </w:r>
    </w:p>
    <w:p w:rsidR="000328D2" w:rsidRDefault="005979F5">
      <w:pPr>
        <w:pStyle w:val="Default"/>
        <w:rPr>
          <w:rFonts w:hAnsi="黑体"/>
          <w:b/>
          <w:sz w:val="32"/>
          <w:szCs w:val="32"/>
        </w:rPr>
      </w:pPr>
      <w:r>
        <w:rPr>
          <w:rFonts w:hAnsi="黑体" w:hint="eastAsia"/>
          <w:b/>
          <w:sz w:val="32"/>
          <w:szCs w:val="32"/>
        </w:rPr>
        <w:t>七、一般公共预算财政拨款“三公”经费支出决算情况说明</w:t>
      </w:r>
    </w:p>
    <w:p w:rsidR="000328D2" w:rsidRDefault="005979F5">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年度“三公”经费财政拨款支出预算为</w:t>
      </w:r>
      <w:r>
        <w:rPr>
          <w:rFonts w:asciiTheme="minorEastAsia" w:eastAsiaTheme="minorEastAsia" w:hAnsiTheme="minorEastAsia" w:hint="eastAsia"/>
          <w:sz w:val="32"/>
          <w:szCs w:val="32"/>
        </w:rPr>
        <w:t>56</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13.8</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24.64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sidR="00600732">
        <w:rPr>
          <w:rFonts w:asciiTheme="minorEastAsia" w:eastAsiaTheme="minorEastAsia" w:hAnsiTheme="minorEastAsia" w:hint="eastAsia"/>
          <w:sz w:val="32"/>
          <w:szCs w:val="32"/>
        </w:rPr>
        <w:t>（</w:t>
      </w:r>
      <w:r w:rsidR="00600732" w:rsidRPr="00600732">
        <w:rPr>
          <w:rFonts w:asciiTheme="minorEastAsia" w:eastAsiaTheme="minorEastAsia" w:hAnsiTheme="minorEastAsia" w:hint="eastAsia"/>
          <w:sz w:val="32"/>
          <w:szCs w:val="32"/>
        </w:rPr>
        <w:t>由于预算数为0，无法计算完成百分比</w:t>
      </w:r>
      <w:r w:rsidR="00600732">
        <w:rPr>
          <w:rFonts w:asciiTheme="minorEastAsia" w:eastAsiaTheme="minorEastAsia" w:hAnsiTheme="minorEastAsia" w:hint="eastAsia"/>
          <w:sz w:val="32"/>
          <w:szCs w:val="32"/>
        </w:rPr>
        <w:t>）</w:t>
      </w:r>
      <w:r w:rsidR="00600732" w:rsidRPr="00600732">
        <w:rPr>
          <w:rFonts w:asciiTheme="minorEastAsia" w:eastAsiaTheme="minorEastAsia" w:hAnsiTheme="minorEastAsia" w:hint="eastAsia"/>
          <w:sz w:val="32"/>
          <w:szCs w:val="32"/>
        </w:rPr>
        <w:t>，主要原因为本年未安排因公出国（境）</w:t>
      </w:r>
      <w:r w:rsidR="00600732">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与上年相比减少</w:t>
      </w:r>
      <w:r>
        <w:rPr>
          <w:rFonts w:asciiTheme="minorEastAsia" w:eastAsiaTheme="minorEastAsia" w:hAnsiTheme="minorEastAsia" w:hint="eastAsia"/>
          <w:sz w:val="32"/>
          <w:szCs w:val="32"/>
        </w:rPr>
        <w:t>22.5</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减少的主要原因是</w:t>
      </w:r>
      <w:r>
        <w:rPr>
          <w:rFonts w:ascii="宋体" w:eastAsia="宋体" w:hAnsi="宋体" w:hint="eastAsia"/>
          <w:sz w:val="32"/>
          <w:szCs w:val="32"/>
        </w:rPr>
        <w:t>新冠疫情影响，未安排出国（境）访学等</w:t>
      </w:r>
      <w:r>
        <w:rPr>
          <w:rFonts w:asciiTheme="minorEastAsia" w:eastAsiaTheme="minorEastAsia" w:hAnsiTheme="minorEastAsia" w:hint="eastAsia"/>
          <w:sz w:val="32"/>
          <w:szCs w:val="32"/>
        </w:rPr>
        <w:t>。</w:t>
      </w:r>
    </w:p>
    <w:p w:rsidR="000328D2" w:rsidRDefault="005979F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48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10.61</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22.10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，决算数小于预算数的主要原因是</w:t>
      </w:r>
      <w:r>
        <w:rPr>
          <w:rFonts w:ascii="宋体" w:eastAsia="宋体" w:hAnsi="宋体" w:hint="eastAsia"/>
          <w:sz w:val="32"/>
          <w:szCs w:val="32"/>
        </w:rPr>
        <w:t>新冠疫情影响及我院严格执行公务接待费管理办法，建设节约型校园，避免铺张浪费</w:t>
      </w:r>
      <w:r>
        <w:rPr>
          <w:rFonts w:asciiTheme="minorEastAsia" w:eastAsiaTheme="minorEastAsia" w:hAnsiTheme="minorEastAsia" w:hint="eastAsia"/>
          <w:sz w:val="32"/>
          <w:szCs w:val="32"/>
        </w:rPr>
        <w:t>，与上年相比增加</w:t>
      </w:r>
      <w:r>
        <w:rPr>
          <w:rFonts w:asciiTheme="minorEastAsia" w:eastAsiaTheme="minorEastAsia" w:hAnsiTheme="minorEastAsia" w:hint="eastAsia"/>
          <w:sz w:val="32"/>
          <w:szCs w:val="32"/>
        </w:rPr>
        <w:t>4.51</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73.93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增长的主要原因是上年受疫情影响公务接待费用开支较小，今年学院加强“双高”校建设，合作交流接待较上年有所增加。</w:t>
      </w:r>
    </w:p>
    <w:p w:rsidR="000328D2" w:rsidRDefault="00600732" w:rsidP="00600732">
      <w:pPr>
        <w:pStyle w:val="Default"/>
        <w:ind w:firstLineChars="200" w:firstLine="640"/>
        <w:rPr>
          <w:rFonts w:asciiTheme="minorEastAsia" w:eastAsiaTheme="minorEastAsia" w:hAnsiTheme="minorEastAsia"/>
          <w:sz w:val="32"/>
          <w:szCs w:val="32"/>
        </w:rPr>
      </w:pPr>
      <w:r w:rsidRPr="00600732">
        <w:rPr>
          <w:rFonts w:asciiTheme="minorEastAsia" w:eastAsiaTheme="minorEastAsia" w:hAnsiTheme="minorEastAsia" w:hint="eastAsia"/>
          <w:sz w:val="32"/>
          <w:szCs w:val="32"/>
        </w:rPr>
        <w:t>公务用车购置费支出预算数为0，决算数为0</w:t>
      </w:r>
      <w:r>
        <w:rPr>
          <w:rFonts w:asciiTheme="minorEastAsia" w:eastAsiaTheme="minorEastAsia" w:hAnsiTheme="minorEastAsia" w:hint="eastAsia"/>
          <w:sz w:val="32"/>
          <w:szCs w:val="32"/>
        </w:rPr>
        <w:t>（</w:t>
      </w:r>
      <w:r w:rsidRPr="00600732">
        <w:rPr>
          <w:rFonts w:asciiTheme="minorEastAsia" w:eastAsiaTheme="minorEastAsia" w:hAnsiTheme="minorEastAsia" w:hint="eastAsia"/>
          <w:sz w:val="32"/>
          <w:szCs w:val="32"/>
        </w:rPr>
        <w:t>由于预算数为0，无法计算完成百分比</w:t>
      </w:r>
      <w:r>
        <w:rPr>
          <w:rFonts w:asciiTheme="minorEastAsia" w:eastAsiaTheme="minorEastAsia" w:hAnsiTheme="minorEastAsia" w:hint="eastAsia"/>
          <w:sz w:val="32"/>
          <w:szCs w:val="32"/>
        </w:rPr>
        <w:t>）</w:t>
      </w:r>
      <w:r w:rsidRPr="00600732">
        <w:rPr>
          <w:rFonts w:asciiTheme="minorEastAsia" w:eastAsiaTheme="minorEastAsia" w:hAnsiTheme="minorEastAsia" w:hint="eastAsia"/>
          <w:sz w:val="32"/>
          <w:szCs w:val="32"/>
        </w:rPr>
        <w:t>，主要原因为本年未购置公务用车；与上年相比无变化，主要原因为两年均未购置公务用车。</w:t>
      </w:r>
    </w:p>
    <w:p w:rsidR="000328D2" w:rsidRDefault="005979F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公务用车运行维护费支出预算为</w:t>
      </w: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3.2</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40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，决算数小于预算数的主要原因是</w:t>
      </w:r>
      <w:r>
        <w:rPr>
          <w:rFonts w:ascii="宋体" w:eastAsia="宋体" w:hAnsi="宋体" w:hint="eastAsia"/>
          <w:color w:val="auto"/>
          <w:sz w:val="32"/>
          <w:szCs w:val="32"/>
        </w:rPr>
        <w:t>新冠疫情影响及</w:t>
      </w:r>
      <w:r>
        <w:rPr>
          <w:rFonts w:ascii="宋体" w:eastAsia="宋体" w:hAnsi="宋体" w:hint="eastAsia"/>
          <w:sz w:val="32"/>
          <w:szCs w:val="32"/>
        </w:rPr>
        <w:t>我院严格公务用车管理，严控车辆运行维护费的审批</w:t>
      </w:r>
      <w:r>
        <w:rPr>
          <w:rFonts w:asciiTheme="minorEastAsia" w:eastAsiaTheme="minorEastAsia" w:hAnsiTheme="minorEastAsia" w:hint="eastAsia"/>
          <w:sz w:val="32"/>
          <w:szCs w:val="32"/>
        </w:rPr>
        <w:t>，与上年相比减少</w:t>
      </w:r>
      <w:r>
        <w:rPr>
          <w:rFonts w:asciiTheme="minorEastAsia" w:eastAsiaTheme="minorEastAsia" w:hAnsiTheme="minorEastAsia" w:hint="eastAsia"/>
          <w:sz w:val="32"/>
          <w:szCs w:val="32"/>
        </w:rPr>
        <w:t>0.59</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15.57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减少的主要原因是</w:t>
      </w:r>
      <w:r>
        <w:rPr>
          <w:rFonts w:ascii="宋体" w:eastAsia="宋体" w:hAnsi="宋体" w:hint="eastAsia"/>
          <w:color w:val="auto"/>
          <w:sz w:val="32"/>
          <w:szCs w:val="32"/>
        </w:rPr>
        <w:t>我院严格执行中央八项规定，厉行节约，压缩公务用车费的开支。</w:t>
      </w:r>
    </w:p>
    <w:p w:rsidR="000328D2" w:rsidRDefault="005979F5">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（二）“三公”经费财政拨款支出决算具体情况说明</w:t>
      </w:r>
    </w:p>
    <w:p w:rsidR="000328D2" w:rsidRDefault="005979F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10.61</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76.83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3.2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23.17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0328D2" w:rsidRDefault="005979F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、因公出国（境）费支出决算为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w:t>
      </w:r>
      <w:r>
        <w:rPr>
          <w:rFonts w:asciiTheme="minorEastAsia" w:eastAsiaTheme="minorEastAsia" w:hAnsiTheme="minorEastAsia" w:hint="eastAsia"/>
          <w:sz w:val="32"/>
          <w:szCs w:val="32"/>
        </w:rPr>
        <w:t>安排因公出国（境）团</w:t>
      </w:r>
      <w:r w:rsidR="00600732">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组</w:t>
      </w:r>
      <w:r w:rsidR="00600732" w:rsidRPr="00600732">
        <w:rPr>
          <w:rFonts w:asciiTheme="minorEastAsia" w:eastAsiaTheme="minorEastAsia" w:hAnsiTheme="minorEastAsia" w:hint="eastAsia"/>
          <w:sz w:val="32"/>
          <w:szCs w:val="32"/>
        </w:rPr>
        <w:t>，累计0人次,</w:t>
      </w:r>
      <w:r w:rsidR="00600732">
        <w:rPr>
          <w:rFonts w:asciiTheme="minorEastAsia" w:eastAsiaTheme="minorEastAsia" w:hAnsiTheme="minorEastAsia" w:hint="eastAsia"/>
          <w:sz w:val="32"/>
          <w:szCs w:val="32"/>
        </w:rPr>
        <w:t>无开支内容</w:t>
      </w:r>
      <w:r>
        <w:rPr>
          <w:rFonts w:asciiTheme="minorEastAsia" w:eastAsiaTheme="minorEastAsia" w:hAnsiTheme="minorEastAsia" w:hint="eastAsia"/>
          <w:sz w:val="32"/>
          <w:szCs w:val="32"/>
        </w:rPr>
        <w:t>。</w:t>
      </w:r>
    </w:p>
    <w:p w:rsidR="000328D2" w:rsidRDefault="005979F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10.61</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290</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3186</w:t>
      </w:r>
      <w:r>
        <w:rPr>
          <w:rFonts w:asciiTheme="minorEastAsia" w:eastAsiaTheme="minorEastAsia" w:hAnsiTheme="minorEastAsia" w:hint="eastAsia"/>
          <w:sz w:val="32"/>
          <w:szCs w:val="32"/>
        </w:rPr>
        <w:t>人次，主要是</w:t>
      </w:r>
      <w:r>
        <w:rPr>
          <w:rFonts w:ascii="宋体" w:eastAsia="宋体" w:hAnsi="宋体" w:hint="eastAsia"/>
          <w:sz w:val="32"/>
          <w:szCs w:val="32"/>
        </w:rPr>
        <w:t>校企合作、学术交流、专业评建</w:t>
      </w:r>
      <w:r>
        <w:rPr>
          <w:rFonts w:asciiTheme="minorEastAsia" w:eastAsiaTheme="minorEastAsia" w:hAnsiTheme="minorEastAsia" w:hint="eastAsia"/>
          <w:sz w:val="32"/>
          <w:szCs w:val="32"/>
        </w:rPr>
        <w:t>发生的接待支出。</w:t>
      </w:r>
    </w:p>
    <w:p w:rsidR="000328D2" w:rsidRDefault="005979F5">
      <w:pPr>
        <w:ind w:firstLineChars="200" w:firstLine="640"/>
        <w:rPr>
          <w:rFonts w:asciiTheme="minorEastAsia" w:hAnsiTheme="minorEastAsia"/>
          <w:sz w:val="32"/>
          <w:szCs w:val="32"/>
        </w:rPr>
      </w:pPr>
      <w:r>
        <w:rPr>
          <w:rFonts w:asciiTheme="minorEastAsia" w:hAnsiTheme="minorEastAsia" w:hint="eastAsia"/>
          <w:sz w:val="32"/>
          <w:szCs w:val="32"/>
        </w:rPr>
        <w:t>3</w:t>
      </w:r>
      <w:r>
        <w:rPr>
          <w:rFonts w:asciiTheme="minorEastAsia" w:hAnsiTheme="minorEastAsia" w:hint="eastAsia"/>
          <w:sz w:val="32"/>
          <w:szCs w:val="32"/>
        </w:rPr>
        <w:t>、公务用车购置费及运行维护费支出决算为</w:t>
      </w:r>
      <w:r>
        <w:rPr>
          <w:rFonts w:asciiTheme="minorEastAsia" w:hAnsiTheme="minorEastAsia" w:hint="eastAsia"/>
          <w:sz w:val="32"/>
          <w:szCs w:val="32"/>
        </w:rPr>
        <w:t>3.2</w:t>
      </w:r>
      <w:r>
        <w:rPr>
          <w:rFonts w:asciiTheme="minorEastAsia" w:hAnsiTheme="minorEastAsia" w:hint="eastAsia"/>
          <w:sz w:val="32"/>
          <w:szCs w:val="32"/>
        </w:rPr>
        <w:t>万元，其中：公务用车购置费</w:t>
      </w:r>
      <w:r>
        <w:rPr>
          <w:rFonts w:asciiTheme="minorEastAsia" w:hAnsiTheme="minorEastAsia" w:hint="eastAsia"/>
          <w:sz w:val="32"/>
          <w:szCs w:val="32"/>
        </w:rPr>
        <w:t>0</w:t>
      </w:r>
      <w:r>
        <w:rPr>
          <w:rFonts w:asciiTheme="minorEastAsia" w:hAnsiTheme="minorEastAsia" w:hint="eastAsia"/>
          <w:sz w:val="32"/>
          <w:szCs w:val="32"/>
        </w:rPr>
        <w:t>万元，</w:t>
      </w:r>
      <w:r>
        <w:rPr>
          <w:rFonts w:asciiTheme="minorEastAsia" w:hAnsiTheme="minorEastAsia" w:hint="eastAsia"/>
          <w:sz w:val="32"/>
          <w:szCs w:val="32"/>
        </w:rPr>
        <w:t>岳阳职业技术学院</w:t>
      </w:r>
      <w:r>
        <w:rPr>
          <w:rFonts w:asciiTheme="minorEastAsia" w:hAnsiTheme="minorEastAsia" w:hint="eastAsia"/>
          <w:sz w:val="32"/>
          <w:szCs w:val="32"/>
        </w:rPr>
        <w:t>更新公务用车</w:t>
      </w:r>
      <w:r>
        <w:rPr>
          <w:rFonts w:asciiTheme="minorEastAsia" w:hAnsiTheme="minorEastAsia" w:hint="eastAsia"/>
          <w:sz w:val="32"/>
          <w:szCs w:val="32"/>
        </w:rPr>
        <w:t>0</w:t>
      </w:r>
      <w:r>
        <w:rPr>
          <w:rFonts w:asciiTheme="minorEastAsia" w:hAnsiTheme="minorEastAsia" w:hint="eastAsia"/>
          <w:sz w:val="32"/>
          <w:szCs w:val="32"/>
        </w:rPr>
        <w:t>辆</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w:t>
      </w:r>
      <w:r>
        <w:rPr>
          <w:rFonts w:asciiTheme="minorEastAsia" w:hAnsiTheme="minorEastAsia" w:hint="eastAsia"/>
          <w:sz w:val="32"/>
          <w:szCs w:val="32"/>
        </w:rPr>
        <w:t>3.2</w:t>
      </w:r>
      <w:r>
        <w:rPr>
          <w:rFonts w:asciiTheme="minorEastAsia" w:hAnsiTheme="minorEastAsia" w:hint="eastAsia"/>
          <w:sz w:val="32"/>
          <w:szCs w:val="32"/>
        </w:rPr>
        <w:t>万元，主要是</w:t>
      </w:r>
      <w:r>
        <w:rPr>
          <w:rFonts w:ascii="宋体" w:hAnsi="宋体" w:hint="eastAsia"/>
          <w:sz w:val="32"/>
          <w:szCs w:val="32"/>
        </w:rPr>
        <w:t>车辆油耗、车辆维修维护及车辆保险等方面</w:t>
      </w:r>
      <w:r>
        <w:rPr>
          <w:rFonts w:asciiTheme="minorEastAsia" w:hAnsiTheme="minorEastAsia" w:hint="eastAsia"/>
          <w:sz w:val="32"/>
          <w:szCs w:val="32"/>
        </w:rPr>
        <w:t>支出，截止</w:t>
      </w:r>
      <w:r>
        <w:rPr>
          <w:rFonts w:asciiTheme="minorEastAsia" w:hAnsiTheme="minorEastAsia" w:hint="eastAsia"/>
          <w:sz w:val="32"/>
          <w:szCs w:val="32"/>
        </w:rPr>
        <w:t>2021</w:t>
      </w:r>
      <w:r>
        <w:rPr>
          <w:rFonts w:asciiTheme="minorEastAsia" w:hAnsiTheme="minorEastAsia" w:hint="eastAsia"/>
          <w:sz w:val="32"/>
          <w:szCs w:val="32"/>
        </w:rPr>
        <w:t>年</w:t>
      </w:r>
      <w:r>
        <w:rPr>
          <w:rFonts w:asciiTheme="minorEastAsia" w:hAnsiTheme="minorEastAsia" w:hint="eastAsia"/>
          <w:sz w:val="32"/>
          <w:szCs w:val="32"/>
        </w:rPr>
        <w:t>12</w:t>
      </w:r>
      <w:r>
        <w:rPr>
          <w:rFonts w:asciiTheme="minorEastAsia" w:hAnsiTheme="minorEastAsia" w:hint="eastAsia"/>
          <w:sz w:val="32"/>
          <w:szCs w:val="32"/>
        </w:rPr>
        <w:t>月</w:t>
      </w:r>
      <w:r>
        <w:rPr>
          <w:rFonts w:asciiTheme="minorEastAsia" w:hAnsiTheme="minorEastAsia" w:hint="eastAsia"/>
          <w:sz w:val="32"/>
          <w:szCs w:val="32"/>
        </w:rPr>
        <w:t>31</w:t>
      </w:r>
      <w:r>
        <w:rPr>
          <w:rFonts w:asciiTheme="minorEastAsia" w:hAnsiTheme="minorEastAsia" w:hint="eastAsia"/>
          <w:sz w:val="32"/>
          <w:szCs w:val="32"/>
        </w:rPr>
        <w:t>日，我单位开支财政拨款的公务用车保有量为</w:t>
      </w:r>
      <w:r>
        <w:rPr>
          <w:rFonts w:asciiTheme="minorEastAsia" w:hAnsiTheme="minorEastAsia" w:hint="eastAsia"/>
          <w:sz w:val="32"/>
          <w:szCs w:val="32"/>
        </w:rPr>
        <w:t>1</w:t>
      </w:r>
      <w:r>
        <w:rPr>
          <w:rFonts w:asciiTheme="minorEastAsia" w:hAnsiTheme="minorEastAsia" w:hint="eastAsia"/>
          <w:sz w:val="32"/>
          <w:szCs w:val="32"/>
        </w:rPr>
        <w:t>辆。</w:t>
      </w:r>
    </w:p>
    <w:p w:rsidR="000328D2" w:rsidRDefault="005979F5">
      <w:pPr>
        <w:pStyle w:val="Default"/>
        <w:rPr>
          <w:rFonts w:hAnsi="黑体"/>
          <w:b/>
          <w:sz w:val="32"/>
          <w:szCs w:val="32"/>
        </w:rPr>
      </w:pPr>
      <w:r>
        <w:rPr>
          <w:rFonts w:hAnsi="黑体" w:hint="eastAsia"/>
          <w:b/>
          <w:sz w:val="32"/>
          <w:szCs w:val="32"/>
        </w:rPr>
        <w:t>八、政府性基金预算收入支出决算情况</w:t>
      </w:r>
    </w:p>
    <w:p w:rsidR="000328D2" w:rsidRDefault="005979F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本单位无政府性基金收支</w:t>
      </w:r>
      <w:r>
        <w:rPr>
          <w:rFonts w:asciiTheme="minorEastAsia" w:eastAsiaTheme="minorEastAsia" w:hAnsiTheme="minorEastAsia" w:hint="eastAsia"/>
          <w:sz w:val="32"/>
          <w:szCs w:val="32"/>
        </w:rPr>
        <w:t>。</w:t>
      </w:r>
    </w:p>
    <w:p w:rsidR="000328D2" w:rsidRDefault="005979F5">
      <w:pPr>
        <w:pStyle w:val="Default"/>
        <w:numPr>
          <w:ilvl w:val="0"/>
          <w:numId w:val="4"/>
        </w:numPr>
        <w:rPr>
          <w:rFonts w:hAnsi="黑体"/>
          <w:b/>
          <w:sz w:val="32"/>
          <w:szCs w:val="32"/>
        </w:rPr>
      </w:pPr>
      <w:r>
        <w:rPr>
          <w:rFonts w:hAnsi="黑体" w:hint="eastAsia"/>
          <w:b/>
          <w:sz w:val="32"/>
          <w:szCs w:val="32"/>
        </w:rPr>
        <w:t>国有资本经营预算财政拨款支出决算</w:t>
      </w:r>
      <w:r>
        <w:rPr>
          <w:rFonts w:hAnsi="黑体" w:hint="eastAsia"/>
          <w:b/>
          <w:sz w:val="32"/>
          <w:szCs w:val="32"/>
        </w:rPr>
        <w:t>情况</w:t>
      </w:r>
    </w:p>
    <w:p w:rsidR="000328D2" w:rsidRDefault="005979F5">
      <w:pPr>
        <w:pStyle w:val="Default"/>
        <w:ind w:firstLineChars="200" w:firstLine="640"/>
        <w:rPr>
          <w:rFonts w:eastAsiaTheme="minorEastAsia" w:hAnsi="黑体"/>
          <w:b/>
          <w:sz w:val="32"/>
          <w:szCs w:val="32"/>
        </w:rPr>
      </w:pPr>
      <w:r>
        <w:rPr>
          <w:rFonts w:asciiTheme="minorEastAsia" w:eastAsiaTheme="minorEastAsia" w:hAnsiTheme="minorEastAsia" w:hint="eastAsia"/>
          <w:sz w:val="32"/>
          <w:szCs w:val="32"/>
        </w:rPr>
        <w:t>本</w:t>
      </w:r>
      <w:r>
        <w:rPr>
          <w:rFonts w:asciiTheme="minorEastAsia" w:eastAsiaTheme="minorEastAsia" w:hAnsiTheme="minorEastAsia" w:hint="eastAsia"/>
          <w:sz w:val="32"/>
          <w:szCs w:val="32"/>
        </w:rPr>
        <w:t>单位无国有资本经营预算财政拨款支出</w:t>
      </w:r>
      <w:r>
        <w:rPr>
          <w:rFonts w:asciiTheme="minorEastAsia" w:eastAsiaTheme="minorEastAsia" w:hAnsiTheme="minorEastAsia" w:hint="eastAsia"/>
          <w:sz w:val="32"/>
          <w:szCs w:val="32"/>
        </w:rPr>
        <w:t>。</w:t>
      </w:r>
    </w:p>
    <w:p w:rsidR="000328D2" w:rsidRDefault="005979F5">
      <w:pPr>
        <w:pStyle w:val="Default"/>
        <w:rPr>
          <w:rFonts w:hAnsi="黑体"/>
          <w:b/>
          <w:sz w:val="32"/>
          <w:szCs w:val="32"/>
        </w:rPr>
      </w:pPr>
      <w:r>
        <w:rPr>
          <w:rFonts w:hAnsi="黑体" w:hint="eastAsia"/>
          <w:b/>
          <w:sz w:val="32"/>
          <w:szCs w:val="32"/>
        </w:rPr>
        <w:t>十、机关运行经费支出说明</w:t>
      </w:r>
    </w:p>
    <w:p w:rsidR="000328D2" w:rsidRDefault="005979F5">
      <w:pPr>
        <w:ind w:firstLineChars="200" w:firstLine="640"/>
        <w:rPr>
          <w:rFonts w:asciiTheme="minorEastAsia" w:hAnsiTheme="minorEastAsia"/>
          <w:sz w:val="32"/>
          <w:szCs w:val="32"/>
        </w:rPr>
      </w:pPr>
      <w:r>
        <w:rPr>
          <w:rFonts w:asciiTheme="minorEastAsia" w:hAnsiTheme="minorEastAsia" w:hint="eastAsia"/>
          <w:sz w:val="32"/>
          <w:szCs w:val="32"/>
        </w:rPr>
        <w:t>本部门</w:t>
      </w:r>
      <w:r>
        <w:rPr>
          <w:rFonts w:asciiTheme="minorEastAsia" w:hAnsiTheme="minorEastAsia" w:hint="eastAsia"/>
          <w:sz w:val="32"/>
          <w:szCs w:val="32"/>
        </w:rPr>
        <w:t>2021</w:t>
      </w:r>
      <w:r>
        <w:rPr>
          <w:rFonts w:asciiTheme="minorEastAsia" w:hAnsiTheme="minorEastAsia" w:hint="eastAsia"/>
          <w:sz w:val="32"/>
          <w:szCs w:val="32"/>
        </w:rPr>
        <w:t>年度机关运行经费支出</w:t>
      </w:r>
      <w:r>
        <w:rPr>
          <w:rFonts w:asciiTheme="minorEastAsia" w:hAnsiTheme="minorEastAsia" w:hint="eastAsia"/>
          <w:sz w:val="32"/>
          <w:szCs w:val="32"/>
        </w:rPr>
        <w:t>5539.76</w:t>
      </w:r>
      <w:r>
        <w:rPr>
          <w:rFonts w:asciiTheme="minorEastAsia" w:hAnsiTheme="minorEastAsia" w:hint="eastAsia"/>
          <w:sz w:val="32"/>
          <w:szCs w:val="32"/>
        </w:rPr>
        <w:t>万元，比上年决算数减少</w:t>
      </w:r>
      <w:r>
        <w:rPr>
          <w:rFonts w:asciiTheme="minorEastAsia" w:hAnsiTheme="minorEastAsia" w:hint="eastAsia"/>
          <w:sz w:val="32"/>
          <w:szCs w:val="32"/>
        </w:rPr>
        <w:t>829.47</w:t>
      </w:r>
      <w:r>
        <w:rPr>
          <w:rFonts w:asciiTheme="minorEastAsia" w:hAnsiTheme="minorEastAsia" w:hint="eastAsia"/>
          <w:sz w:val="32"/>
          <w:szCs w:val="32"/>
        </w:rPr>
        <w:t xml:space="preserve"> </w:t>
      </w:r>
      <w:r>
        <w:rPr>
          <w:rFonts w:asciiTheme="minorEastAsia" w:hAnsiTheme="minorEastAsia" w:hint="eastAsia"/>
          <w:sz w:val="32"/>
          <w:szCs w:val="32"/>
        </w:rPr>
        <w:t>万元，降低</w:t>
      </w:r>
      <w:r>
        <w:rPr>
          <w:rFonts w:asciiTheme="minorEastAsia" w:hAnsiTheme="minorEastAsia" w:hint="eastAsia"/>
          <w:sz w:val="32"/>
          <w:szCs w:val="32"/>
        </w:rPr>
        <w:t>13.02</w:t>
      </w:r>
      <w:r>
        <w:rPr>
          <w:rFonts w:asciiTheme="minorEastAsia" w:hAnsiTheme="minorEastAsia" w:hint="eastAsia"/>
          <w:sz w:val="32"/>
          <w:szCs w:val="32"/>
        </w:rPr>
        <w:t>%</w:t>
      </w:r>
      <w:r>
        <w:rPr>
          <w:rFonts w:asciiTheme="minorEastAsia" w:hAnsiTheme="minorEastAsia" w:hint="eastAsia"/>
          <w:sz w:val="32"/>
          <w:szCs w:val="32"/>
        </w:rPr>
        <w:t>。主要原因是：</w:t>
      </w:r>
      <w:r>
        <w:rPr>
          <w:rFonts w:asciiTheme="minorEastAsia" w:hAnsiTheme="minorEastAsia" w:hint="eastAsia"/>
          <w:sz w:val="32"/>
          <w:szCs w:val="32"/>
        </w:rPr>
        <w:t>全年收入总计减少，</w:t>
      </w:r>
      <w:r>
        <w:rPr>
          <w:rFonts w:asciiTheme="minorEastAsia" w:hAnsiTheme="minorEastAsia" w:hint="eastAsia"/>
          <w:sz w:val="32"/>
          <w:szCs w:val="32"/>
        </w:rPr>
        <w:t>主要用于人员经费的支出，同时进一步落实省委办公厅文件精神，牢固树立过“紧日子”思想，压缩</w:t>
      </w:r>
      <w:r>
        <w:rPr>
          <w:rFonts w:asciiTheme="minorEastAsia" w:hAnsiTheme="minorEastAsia" w:hint="eastAsia"/>
          <w:sz w:val="32"/>
          <w:szCs w:val="32"/>
        </w:rPr>
        <w:t>机关运行经费</w:t>
      </w:r>
      <w:r>
        <w:rPr>
          <w:rFonts w:asciiTheme="minorEastAsia" w:hAnsiTheme="minorEastAsia" w:hint="eastAsia"/>
          <w:sz w:val="32"/>
          <w:szCs w:val="32"/>
        </w:rPr>
        <w:t>。</w:t>
      </w:r>
    </w:p>
    <w:p w:rsidR="000328D2" w:rsidRDefault="005979F5">
      <w:pPr>
        <w:pStyle w:val="Default"/>
        <w:rPr>
          <w:rFonts w:hAnsi="黑体"/>
          <w:b/>
          <w:sz w:val="32"/>
          <w:szCs w:val="32"/>
        </w:rPr>
      </w:pPr>
      <w:r>
        <w:rPr>
          <w:rFonts w:hAnsi="黑体" w:hint="eastAsia"/>
          <w:b/>
          <w:sz w:val="32"/>
          <w:szCs w:val="32"/>
        </w:rPr>
        <w:t>十一、一般性支出情况说明</w:t>
      </w:r>
    </w:p>
    <w:p w:rsidR="000328D2" w:rsidRDefault="005979F5">
      <w:pPr>
        <w:ind w:firstLineChars="200" w:firstLine="640"/>
        <w:rPr>
          <w:rFonts w:asciiTheme="minorEastAsia" w:hAnsiTheme="minorEastAsia"/>
          <w:sz w:val="32"/>
          <w:szCs w:val="32"/>
        </w:rPr>
      </w:pPr>
      <w:r>
        <w:rPr>
          <w:rFonts w:asciiTheme="minorEastAsia" w:hAnsiTheme="minorEastAsia" w:hint="eastAsia"/>
          <w:sz w:val="32"/>
          <w:szCs w:val="32"/>
        </w:rPr>
        <w:t>2021</w:t>
      </w:r>
      <w:r>
        <w:rPr>
          <w:rFonts w:asciiTheme="minorEastAsia" w:hAnsiTheme="minorEastAsia" w:hint="eastAsia"/>
          <w:sz w:val="32"/>
          <w:szCs w:val="32"/>
        </w:rPr>
        <w:t>年本部门开支会议费</w:t>
      </w:r>
      <w:r>
        <w:rPr>
          <w:rFonts w:asciiTheme="minorEastAsia" w:hAnsiTheme="minorEastAsia" w:hint="eastAsia"/>
          <w:sz w:val="32"/>
          <w:szCs w:val="32"/>
        </w:rPr>
        <w:t>3.11</w:t>
      </w:r>
      <w:r>
        <w:rPr>
          <w:rFonts w:asciiTheme="minorEastAsia" w:hAnsiTheme="minorEastAsia" w:hint="eastAsia"/>
          <w:sz w:val="32"/>
          <w:szCs w:val="32"/>
        </w:rPr>
        <w:t>万元，用于召开</w:t>
      </w:r>
      <w:r>
        <w:rPr>
          <w:rFonts w:asciiTheme="minorEastAsia" w:hAnsiTheme="minorEastAsia" w:hint="eastAsia"/>
          <w:sz w:val="32"/>
          <w:szCs w:val="32"/>
        </w:rPr>
        <w:t>11</w:t>
      </w:r>
      <w:r>
        <w:rPr>
          <w:rFonts w:asciiTheme="minorEastAsia" w:hAnsiTheme="minorEastAsia" w:hint="eastAsia"/>
          <w:sz w:val="32"/>
          <w:szCs w:val="32"/>
        </w:rPr>
        <w:t>次</w:t>
      </w:r>
      <w:r>
        <w:rPr>
          <w:rFonts w:asciiTheme="minorEastAsia" w:hAnsiTheme="minorEastAsia" w:hint="eastAsia"/>
          <w:sz w:val="32"/>
          <w:szCs w:val="32"/>
        </w:rPr>
        <w:t>会议，人数</w:t>
      </w:r>
      <w:r>
        <w:rPr>
          <w:rFonts w:asciiTheme="minorEastAsia" w:hAnsiTheme="minorEastAsia" w:hint="eastAsia"/>
          <w:sz w:val="32"/>
          <w:szCs w:val="32"/>
        </w:rPr>
        <w:t>1120</w:t>
      </w:r>
      <w:r>
        <w:rPr>
          <w:rFonts w:asciiTheme="minorEastAsia" w:hAnsiTheme="minorEastAsia" w:hint="eastAsia"/>
          <w:sz w:val="32"/>
          <w:szCs w:val="32"/>
        </w:rPr>
        <w:t>人，内容为新学期教职工大会</w:t>
      </w:r>
      <w:r>
        <w:rPr>
          <w:rFonts w:asciiTheme="minorEastAsia" w:hAnsiTheme="minorEastAsia" w:hint="eastAsia"/>
          <w:sz w:val="32"/>
          <w:szCs w:val="32"/>
        </w:rPr>
        <w:t>、</w:t>
      </w:r>
      <w:r>
        <w:rPr>
          <w:rFonts w:asciiTheme="minorEastAsia" w:hAnsiTheme="minorEastAsia" w:hint="eastAsia"/>
          <w:sz w:val="32"/>
          <w:szCs w:val="32"/>
        </w:rPr>
        <w:t>毕业生现场招聘会、</w:t>
      </w:r>
      <w:r>
        <w:rPr>
          <w:rFonts w:asciiTheme="minorEastAsia" w:hAnsiTheme="minorEastAsia" w:hint="eastAsia"/>
          <w:sz w:val="32"/>
          <w:szCs w:val="32"/>
        </w:rPr>
        <w:t>2021</w:t>
      </w:r>
      <w:r>
        <w:rPr>
          <w:rFonts w:asciiTheme="minorEastAsia" w:hAnsiTheme="minorEastAsia" w:hint="eastAsia"/>
          <w:sz w:val="32"/>
          <w:szCs w:val="32"/>
        </w:rPr>
        <w:t>年社会福祉领域</w:t>
      </w:r>
      <w:r>
        <w:rPr>
          <w:rFonts w:asciiTheme="minorEastAsia" w:hAnsiTheme="minorEastAsia" w:hint="eastAsia"/>
          <w:sz w:val="32"/>
          <w:szCs w:val="32"/>
        </w:rPr>
        <w:lastRenderedPageBreak/>
        <w:t>1+X</w:t>
      </w:r>
      <w:r>
        <w:rPr>
          <w:rFonts w:asciiTheme="minorEastAsia" w:hAnsiTheme="minorEastAsia" w:hint="eastAsia"/>
          <w:sz w:val="32"/>
          <w:szCs w:val="32"/>
        </w:rPr>
        <w:t>证书试点院校考核工作启动暨</w:t>
      </w:r>
      <w:r>
        <w:rPr>
          <w:rFonts w:asciiTheme="minorEastAsia" w:hAnsiTheme="minorEastAsia" w:hint="eastAsia"/>
          <w:sz w:val="32"/>
          <w:szCs w:val="32"/>
        </w:rPr>
        <w:t>2020</w:t>
      </w:r>
      <w:r>
        <w:rPr>
          <w:rFonts w:asciiTheme="minorEastAsia" w:hAnsiTheme="minorEastAsia" w:hint="eastAsia"/>
          <w:sz w:val="32"/>
          <w:szCs w:val="32"/>
        </w:rPr>
        <w:t>年度优秀试点院校表彰会、全国助产专业资源库建设研讨会、医药卫生健康类专业实习联席会、学院第四届教职工暨工会会员代表大会第一次会议等；开支培训费</w:t>
      </w:r>
      <w:r>
        <w:rPr>
          <w:rFonts w:asciiTheme="minorEastAsia" w:hAnsiTheme="minorEastAsia" w:hint="eastAsia"/>
          <w:sz w:val="32"/>
          <w:szCs w:val="32"/>
        </w:rPr>
        <w:t>190.34</w:t>
      </w:r>
      <w:r>
        <w:rPr>
          <w:rFonts w:asciiTheme="minorEastAsia" w:hAnsiTheme="minorEastAsia" w:hint="eastAsia"/>
          <w:sz w:val="32"/>
          <w:szCs w:val="32"/>
        </w:rPr>
        <w:t>万元，为促进教师的专业发展，进一步提升教师专业素质和教学技能，积极探索行之有效的教学方法，全面提高教师的教学研究能力，举办了新进教师教学能力提升及参赛获奖作品分析、专业带头人教学成果奖培育与申报、大学生心理健康辅导、职业院校教师师德师风建设专题培训班等四期校本培训，共培训教师</w:t>
      </w:r>
      <w:r>
        <w:rPr>
          <w:rFonts w:asciiTheme="minorEastAsia" w:hAnsiTheme="minorEastAsia" w:hint="eastAsia"/>
          <w:sz w:val="32"/>
          <w:szCs w:val="32"/>
        </w:rPr>
        <w:t>9</w:t>
      </w:r>
      <w:r>
        <w:rPr>
          <w:rFonts w:asciiTheme="minorEastAsia" w:hAnsiTheme="minorEastAsia" w:hint="eastAsia"/>
          <w:sz w:val="32"/>
          <w:szCs w:val="32"/>
        </w:rPr>
        <w:t>20</w:t>
      </w:r>
      <w:r>
        <w:rPr>
          <w:rFonts w:asciiTheme="minorEastAsia" w:hAnsiTheme="minorEastAsia" w:hint="eastAsia"/>
          <w:sz w:val="32"/>
          <w:szCs w:val="32"/>
        </w:rPr>
        <w:t>人。安排了</w:t>
      </w:r>
      <w:r>
        <w:rPr>
          <w:rFonts w:asciiTheme="minorEastAsia" w:hAnsiTheme="minorEastAsia" w:hint="eastAsia"/>
          <w:sz w:val="32"/>
          <w:szCs w:val="32"/>
        </w:rPr>
        <w:t>165</w:t>
      </w:r>
      <w:r>
        <w:rPr>
          <w:rFonts w:asciiTheme="minorEastAsia" w:hAnsiTheme="minorEastAsia" w:hint="eastAsia"/>
          <w:sz w:val="32"/>
          <w:szCs w:val="32"/>
        </w:rPr>
        <w:t>名专任教师和管理人员到国内知名大学、相关学会、协会参加国培、省培等培训；举办等节庆、晚会、论坛、赛事活动，开支</w:t>
      </w:r>
      <w:r>
        <w:rPr>
          <w:rFonts w:asciiTheme="minorEastAsia" w:hAnsiTheme="minorEastAsia" w:hint="eastAsia"/>
          <w:sz w:val="32"/>
          <w:szCs w:val="32"/>
        </w:rPr>
        <w:t>94</w:t>
      </w:r>
      <w:r>
        <w:rPr>
          <w:rFonts w:asciiTheme="minorEastAsia" w:hAnsiTheme="minorEastAsia" w:hint="eastAsia"/>
          <w:sz w:val="32"/>
          <w:szCs w:val="32"/>
        </w:rPr>
        <w:t>万元，主要是校园师生运动会、学生军训动员会、学生军训会操、校园文化艺术节、校园技能节、湖南省高职院校技能竞赛、全国高职院校技能竞赛</w:t>
      </w:r>
      <w:r>
        <w:rPr>
          <w:rFonts w:asciiTheme="minorEastAsia" w:hAnsiTheme="minorEastAsia" w:hint="eastAsia"/>
          <w:sz w:val="32"/>
          <w:szCs w:val="32"/>
        </w:rPr>
        <w:t>等</w:t>
      </w:r>
      <w:r>
        <w:rPr>
          <w:rFonts w:asciiTheme="minorEastAsia" w:hAnsiTheme="minorEastAsia" w:hint="eastAsia"/>
          <w:sz w:val="32"/>
          <w:szCs w:val="32"/>
        </w:rPr>
        <w:t>。</w:t>
      </w:r>
    </w:p>
    <w:p w:rsidR="000328D2" w:rsidRDefault="005979F5">
      <w:pPr>
        <w:pStyle w:val="Default"/>
        <w:rPr>
          <w:rFonts w:hAnsi="黑体"/>
          <w:b/>
          <w:sz w:val="32"/>
          <w:szCs w:val="32"/>
        </w:rPr>
      </w:pPr>
      <w:r>
        <w:rPr>
          <w:rFonts w:hAnsi="黑体" w:hint="eastAsia"/>
          <w:b/>
          <w:sz w:val="32"/>
          <w:szCs w:val="32"/>
        </w:rPr>
        <w:t>十二、政府采购支出说明</w:t>
      </w:r>
    </w:p>
    <w:p w:rsidR="000328D2" w:rsidRDefault="005979F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4258</w:t>
      </w:r>
      <w:r>
        <w:rPr>
          <w:rFonts w:asciiTheme="minorEastAsia" w:eastAsiaTheme="minorEastAsia" w:hAnsiTheme="minorEastAsia" w:hint="eastAsia"/>
          <w:sz w:val="32"/>
          <w:szCs w:val="32"/>
        </w:rPr>
        <w:t>万元，其中：政府采购货物支出</w:t>
      </w:r>
      <w:r>
        <w:rPr>
          <w:rFonts w:asciiTheme="minorEastAsia" w:eastAsiaTheme="minorEastAsia" w:hAnsiTheme="minorEastAsia" w:hint="eastAsia"/>
          <w:sz w:val="32"/>
          <w:szCs w:val="32"/>
        </w:rPr>
        <w:t>650</w:t>
      </w:r>
      <w:r>
        <w:rPr>
          <w:rFonts w:asciiTheme="minorEastAsia" w:eastAsiaTheme="minorEastAsia" w:hAnsiTheme="minorEastAsia" w:hint="eastAsia"/>
          <w:sz w:val="32"/>
          <w:szCs w:val="32"/>
        </w:rPr>
        <w:t>万元、政府采购工程支出</w:t>
      </w:r>
      <w:r>
        <w:rPr>
          <w:rFonts w:asciiTheme="minorEastAsia" w:eastAsiaTheme="minorEastAsia" w:hAnsiTheme="minorEastAsia" w:hint="eastAsia"/>
          <w:sz w:val="32"/>
          <w:szCs w:val="32"/>
        </w:rPr>
        <w:t>3300</w:t>
      </w:r>
      <w:r>
        <w:rPr>
          <w:rFonts w:asciiTheme="minorEastAsia" w:eastAsiaTheme="minorEastAsia" w:hAnsiTheme="minorEastAsia" w:hint="eastAsia"/>
          <w:sz w:val="32"/>
          <w:szCs w:val="32"/>
        </w:rPr>
        <w:t>万元、政府采购服务支出</w:t>
      </w:r>
      <w:r>
        <w:rPr>
          <w:rFonts w:asciiTheme="minorEastAsia" w:eastAsiaTheme="minorEastAsia" w:hAnsiTheme="minorEastAsia" w:hint="eastAsia"/>
          <w:sz w:val="32"/>
          <w:szCs w:val="32"/>
        </w:rPr>
        <w:t>308</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hint="eastAsia"/>
          <w:sz w:val="32"/>
          <w:szCs w:val="32"/>
        </w:rPr>
        <w:t>4258</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，其中：授予小微</w:t>
      </w:r>
      <w:r>
        <w:rPr>
          <w:rFonts w:asciiTheme="minorEastAsia" w:eastAsiaTheme="minorEastAsia" w:hAnsiTheme="minorEastAsia" w:hint="eastAsia"/>
          <w:sz w:val="32"/>
          <w:szCs w:val="32"/>
        </w:rPr>
        <w:t>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万元，占授予中小企业合同金额的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；货物采购授予中小企业合同金额占货物支出金额的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，工程采购授予中小企业合同金额占工程支出金额的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，服务采购授予中小企业合同金额占服务支出金额的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0328D2" w:rsidRDefault="005979F5">
      <w:pPr>
        <w:pStyle w:val="Default"/>
        <w:rPr>
          <w:rFonts w:hAnsi="黑体"/>
          <w:b/>
          <w:sz w:val="32"/>
          <w:szCs w:val="32"/>
        </w:rPr>
      </w:pPr>
      <w:r>
        <w:rPr>
          <w:rFonts w:hAnsi="黑体" w:hint="eastAsia"/>
          <w:b/>
          <w:sz w:val="32"/>
          <w:szCs w:val="32"/>
        </w:rPr>
        <w:t>十三、国有资产占用情况说明</w:t>
      </w:r>
    </w:p>
    <w:p w:rsidR="000328D2" w:rsidRDefault="005979F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w:t>
      </w:r>
      <w:r>
        <w:rPr>
          <w:rFonts w:asciiTheme="minorEastAsia" w:eastAsiaTheme="minorEastAsia" w:hAnsiTheme="minorEastAsia" w:hint="eastAsia"/>
          <w:sz w:val="32"/>
          <w:szCs w:val="32"/>
        </w:rPr>
        <w:t>本单位</w:t>
      </w:r>
      <w:r>
        <w:rPr>
          <w:rFonts w:asciiTheme="minorEastAsia" w:eastAsiaTheme="minorEastAsia" w:hAnsiTheme="minorEastAsia" w:hint="eastAsia"/>
          <w:sz w:val="32"/>
          <w:szCs w:val="32"/>
        </w:rPr>
        <w:t>共有车辆</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辆，其中，主要领导干部用车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辆，机要通信用车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辆、应急保障用车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辆、执法执勤用车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辆、特种专业技术用车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辆、其他用车</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辆，其他用车主要是</w:t>
      </w:r>
      <w:r>
        <w:rPr>
          <w:rFonts w:ascii="宋体" w:eastAsia="宋体" w:hAnsi="宋体" w:hint="eastAsia"/>
          <w:sz w:val="32"/>
          <w:szCs w:val="32"/>
        </w:rPr>
        <w:t>处理学院日常事务的公务用车</w:t>
      </w:r>
      <w:r>
        <w:rPr>
          <w:rFonts w:asciiTheme="minorEastAsia" w:eastAsiaTheme="minorEastAsia" w:hAnsiTheme="minorEastAsia" w:hint="eastAsia"/>
          <w:sz w:val="32"/>
          <w:szCs w:val="32"/>
        </w:rPr>
        <w:t>；单位价值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台（套）；单位价值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lastRenderedPageBreak/>
        <w:t>台（套）。</w:t>
      </w:r>
    </w:p>
    <w:p w:rsidR="000328D2" w:rsidRDefault="005979F5">
      <w:pPr>
        <w:pStyle w:val="Default"/>
        <w:rPr>
          <w:rFonts w:hAnsi="黑体"/>
          <w:b/>
          <w:sz w:val="32"/>
          <w:szCs w:val="32"/>
        </w:rPr>
      </w:pPr>
      <w:r>
        <w:rPr>
          <w:rFonts w:hAnsi="黑体" w:hint="eastAsia"/>
          <w:b/>
          <w:sz w:val="32"/>
          <w:szCs w:val="32"/>
        </w:rPr>
        <w:t>十四、</w:t>
      </w:r>
      <w:r>
        <w:rPr>
          <w:rFonts w:hAnsi="黑体" w:hint="eastAsia"/>
          <w:b/>
          <w:sz w:val="32"/>
          <w:szCs w:val="32"/>
        </w:rPr>
        <w:t>2021</w:t>
      </w:r>
      <w:r>
        <w:rPr>
          <w:rFonts w:hAnsi="黑体" w:hint="eastAsia"/>
          <w:b/>
          <w:sz w:val="32"/>
          <w:szCs w:val="32"/>
        </w:rPr>
        <w:t>年度预算绩效情况说明</w:t>
      </w:r>
    </w:p>
    <w:p w:rsidR="000328D2" w:rsidRDefault="005979F5" w:rsidP="00600732">
      <w:pPr>
        <w:autoSpaceDE w:val="0"/>
        <w:autoSpaceDN w:val="0"/>
        <w:adjustRightInd w:val="0"/>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color w:val="000000"/>
          <w:kern w:val="0"/>
          <w:sz w:val="32"/>
          <w:szCs w:val="32"/>
        </w:rPr>
        <w:t>（</w:t>
      </w:r>
      <w:r>
        <w:rPr>
          <w:rFonts w:asciiTheme="minorEastAsia" w:hAnsiTheme="minorEastAsia" w:cs="黑体" w:hint="eastAsia"/>
          <w:b/>
          <w:color w:val="000000"/>
          <w:kern w:val="0"/>
          <w:sz w:val="32"/>
          <w:szCs w:val="32"/>
        </w:rPr>
        <w:t>1</w:t>
      </w:r>
      <w:r>
        <w:rPr>
          <w:rFonts w:asciiTheme="minorEastAsia" w:hAnsiTheme="minorEastAsia" w:cs="黑体" w:hint="eastAsia"/>
          <w:b/>
          <w:color w:val="000000"/>
          <w:kern w:val="0"/>
          <w:sz w:val="32"/>
          <w:szCs w:val="32"/>
        </w:rPr>
        <w:t>）绩效管理评价工作开展情况</w:t>
      </w:r>
      <w:r>
        <w:rPr>
          <w:rFonts w:asciiTheme="minorEastAsia" w:hAnsiTheme="minorEastAsia" w:cs="黑体" w:hint="eastAsia"/>
          <w:color w:val="000000"/>
          <w:kern w:val="0"/>
          <w:sz w:val="32"/>
          <w:szCs w:val="32"/>
        </w:rPr>
        <w:t>。</w:t>
      </w:r>
    </w:p>
    <w:p w:rsidR="000328D2" w:rsidRDefault="005979F5">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根据预算绩效管理要求，我部门组织对</w:t>
      </w:r>
      <w:r>
        <w:rPr>
          <w:rFonts w:asciiTheme="minorEastAsia" w:hAnsiTheme="minorEastAsia" w:cs="黑体"/>
          <w:color w:val="000000"/>
          <w:kern w:val="0"/>
          <w:sz w:val="32"/>
          <w:szCs w:val="32"/>
        </w:rPr>
        <w:t>2021</w:t>
      </w:r>
      <w:r>
        <w:rPr>
          <w:rFonts w:asciiTheme="minorEastAsia" w:hAnsiTheme="minorEastAsia" w:cs="黑体" w:hint="eastAsia"/>
          <w:color w:val="000000"/>
          <w:kern w:val="0"/>
          <w:sz w:val="32"/>
          <w:szCs w:val="32"/>
        </w:rPr>
        <w:t>年度一般公共预算项目支出全面开展绩效自评，其中，一级项目</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个，二级项目</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个，共涉及资金</w:t>
      </w:r>
      <w:r>
        <w:rPr>
          <w:rFonts w:asciiTheme="minorEastAsia" w:hAnsiTheme="minorEastAsia" w:cs="黑体" w:hint="eastAsia"/>
          <w:color w:val="000000"/>
          <w:kern w:val="0"/>
          <w:sz w:val="32"/>
          <w:szCs w:val="32"/>
        </w:rPr>
        <w:t>890</w:t>
      </w:r>
      <w:r>
        <w:rPr>
          <w:rFonts w:asciiTheme="minorEastAsia" w:hAnsiTheme="minorEastAsia" w:cs="黑体" w:hint="eastAsia"/>
          <w:color w:val="000000"/>
          <w:kern w:val="0"/>
          <w:sz w:val="32"/>
          <w:szCs w:val="32"/>
        </w:rPr>
        <w:t>万元，占一般公共预算项目支出总额的</w:t>
      </w:r>
      <w:r>
        <w:rPr>
          <w:rFonts w:asciiTheme="minorEastAsia" w:hAnsiTheme="minorEastAsia" w:cs="黑体" w:hint="eastAsia"/>
          <w:color w:val="000000"/>
          <w:kern w:val="0"/>
          <w:sz w:val="32"/>
          <w:szCs w:val="32"/>
        </w:rPr>
        <w:t>100</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w:t>
      </w:r>
    </w:p>
    <w:p w:rsidR="000328D2" w:rsidRDefault="005979F5">
      <w:pPr>
        <w:spacing w:line="56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组织对“</w:t>
      </w:r>
      <w:r>
        <w:rPr>
          <w:rFonts w:asciiTheme="minorEastAsia" w:hAnsiTheme="minorEastAsia" w:cs="黑体" w:hint="eastAsia"/>
          <w:color w:val="000000"/>
          <w:kern w:val="0"/>
          <w:sz w:val="32"/>
          <w:szCs w:val="32"/>
        </w:rPr>
        <w:t>双高计划</w:t>
      </w:r>
      <w:r>
        <w:rPr>
          <w:rFonts w:asciiTheme="minorEastAsia" w:hAnsiTheme="minorEastAsia" w:cs="黑体" w:hint="eastAsia"/>
          <w:color w:val="000000"/>
          <w:kern w:val="0"/>
          <w:sz w:val="32"/>
          <w:szCs w:val="32"/>
        </w:rPr>
        <w:t>”等</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个项目开展了部门评价，涉及一般公共预算支出</w:t>
      </w:r>
      <w:r>
        <w:rPr>
          <w:rFonts w:asciiTheme="minorEastAsia" w:hAnsiTheme="minorEastAsia" w:cs="黑体" w:hint="eastAsia"/>
          <w:color w:val="000000"/>
          <w:kern w:val="0"/>
          <w:sz w:val="32"/>
          <w:szCs w:val="32"/>
        </w:rPr>
        <w:t>890</w:t>
      </w:r>
      <w:r>
        <w:rPr>
          <w:rFonts w:asciiTheme="minorEastAsia" w:hAnsiTheme="minorEastAsia" w:cs="黑体" w:hint="eastAsia"/>
          <w:color w:val="000000"/>
          <w:kern w:val="0"/>
          <w:sz w:val="32"/>
          <w:szCs w:val="32"/>
        </w:rPr>
        <w:t>万元，政府性基金预算支出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万元，国有资本经营预算支出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万元。从评价情况来看，</w:t>
      </w:r>
      <w:r>
        <w:rPr>
          <w:rFonts w:asciiTheme="minorEastAsia" w:hAnsiTheme="minorEastAsia" w:cs="黑体" w:hint="eastAsia"/>
          <w:color w:val="000000"/>
          <w:kern w:val="0"/>
          <w:sz w:val="32"/>
          <w:szCs w:val="32"/>
        </w:rPr>
        <w:t>我院</w:t>
      </w:r>
      <w:r>
        <w:rPr>
          <w:rFonts w:asciiTheme="minorEastAsia" w:hAnsiTheme="minorEastAsia" w:cs="黑体"/>
          <w:color w:val="000000"/>
          <w:kern w:val="0"/>
          <w:sz w:val="32"/>
          <w:szCs w:val="32"/>
        </w:rPr>
        <w:t>秉承</w:t>
      </w:r>
      <w:r>
        <w:rPr>
          <w:rFonts w:asciiTheme="minorEastAsia" w:hAnsiTheme="minorEastAsia" w:cs="黑体" w:hint="eastAsia"/>
          <w:color w:val="000000"/>
          <w:kern w:val="0"/>
          <w:sz w:val="32"/>
          <w:szCs w:val="32"/>
        </w:rPr>
        <w:t>“</w:t>
      </w:r>
      <w:r>
        <w:rPr>
          <w:rFonts w:asciiTheme="minorEastAsia" w:hAnsiTheme="minorEastAsia" w:cs="黑体"/>
          <w:color w:val="000000"/>
          <w:kern w:val="0"/>
          <w:sz w:val="32"/>
          <w:szCs w:val="32"/>
        </w:rPr>
        <w:t>立德树人、经世致用</w:t>
      </w:r>
      <w:r>
        <w:rPr>
          <w:rFonts w:asciiTheme="minorEastAsia" w:hAnsiTheme="minorEastAsia" w:cs="黑体" w:hint="eastAsia"/>
          <w:color w:val="000000"/>
          <w:kern w:val="0"/>
          <w:sz w:val="32"/>
          <w:szCs w:val="32"/>
        </w:rPr>
        <w:t>”</w:t>
      </w:r>
      <w:r>
        <w:rPr>
          <w:rFonts w:asciiTheme="minorEastAsia" w:hAnsiTheme="minorEastAsia" w:cs="黑体"/>
          <w:color w:val="000000"/>
          <w:kern w:val="0"/>
          <w:sz w:val="32"/>
          <w:szCs w:val="32"/>
        </w:rPr>
        <w:t>发展理念，坚持社会主义办学方向，坚持服务湖南</w:t>
      </w:r>
      <w:r>
        <w:rPr>
          <w:rFonts w:asciiTheme="minorEastAsia" w:hAnsiTheme="minorEastAsia" w:cs="黑体" w:hint="eastAsia"/>
          <w:color w:val="000000"/>
          <w:kern w:val="0"/>
          <w:sz w:val="32"/>
          <w:szCs w:val="32"/>
        </w:rPr>
        <w:t>“</w:t>
      </w:r>
      <w:r>
        <w:rPr>
          <w:rFonts w:asciiTheme="minorEastAsia" w:hAnsiTheme="minorEastAsia" w:cs="黑体"/>
          <w:color w:val="000000"/>
          <w:kern w:val="0"/>
          <w:sz w:val="32"/>
          <w:szCs w:val="32"/>
        </w:rPr>
        <w:t>三高四新</w:t>
      </w:r>
      <w:r>
        <w:rPr>
          <w:rFonts w:asciiTheme="minorEastAsia" w:hAnsiTheme="minorEastAsia" w:cs="黑体" w:hint="eastAsia"/>
          <w:color w:val="000000"/>
          <w:kern w:val="0"/>
          <w:sz w:val="32"/>
          <w:szCs w:val="32"/>
        </w:rPr>
        <w:t>”</w:t>
      </w:r>
      <w:r>
        <w:rPr>
          <w:rFonts w:asciiTheme="minorEastAsia" w:hAnsiTheme="minorEastAsia" w:cs="黑体"/>
          <w:color w:val="000000"/>
          <w:kern w:val="0"/>
          <w:sz w:val="32"/>
          <w:szCs w:val="32"/>
        </w:rPr>
        <w:t>发展战略和岳阳区域经济，围绕双高建设方案和任务书，紧盯</w:t>
      </w:r>
      <w:r>
        <w:rPr>
          <w:rFonts w:asciiTheme="minorEastAsia" w:hAnsiTheme="minorEastAsia" w:cs="黑体" w:hint="eastAsia"/>
          <w:color w:val="000000"/>
          <w:kern w:val="0"/>
          <w:sz w:val="32"/>
          <w:szCs w:val="32"/>
        </w:rPr>
        <w:t>“</w:t>
      </w:r>
      <w:r>
        <w:rPr>
          <w:rFonts w:asciiTheme="minorEastAsia" w:hAnsiTheme="minorEastAsia" w:cs="黑体"/>
          <w:color w:val="000000"/>
          <w:kern w:val="0"/>
          <w:sz w:val="32"/>
          <w:szCs w:val="32"/>
        </w:rPr>
        <w:t>高</w:t>
      </w:r>
      <w:r>
        <w:rPr>
          <w:rFonts w:asciiTheme="minorEastAsia" w:hAnsiTheme="minorEastAsia" w:cs="黑体" w:hint="eastAsia"/>
          <w:color w:val="000000"/>
          <w:kern w:val="0"/>
          <w:sz w:val="32"/>
          <w:szCs w:val="32"/>
        </w:rPr>
        <w:t>”“</w:t>
      </w:r>
      <w:r>
        <w:rPr>
          <w:rFonts w:asciiTheme="minorEastAsia" w:hAnsiTheme="minorEastAsia" w:cs="黑体"/>
          <w:color w:val="000000"/>
          <w:kern w:val="0"/>
          <w:sz w:val="32"/>
          <w:szCs w:val="32"/>
        </w:rPr>
        <w:t>强</w:t>
      </w:r>
      <w:r>
        <w:rPr>
          <w:rFonts w:asciiTheme="minorEastAsia" w:hAnsiTheme="minorEastAsia" w:cs="黑体" w:hint="eastAsia"/>
          <w:color w:val="000000"/>
          <w:kern w:val="0"/>
          <w:sz w:val="32"/>
          <w:szCs w:val="32"/>
        </w:rPr>
        <w:t>”“</w:t>
      </w:r>
      <w:r>
        <w:rPr>
          <w:rFonts w:asciiTheme="minorEastAsia" w:hAnsiTheme="minorEastAsia" w:cs="黑体"/>
          <w:color w:val="000000"/>
          <w:kern w:val="0"/>
          <w:sz w:val="32"/>
          <w:szCs w:val="32"/>
        </w:rPr>
        <w:t>特</w:t>
      </w:r>
      <w:r>
        <w:rPr>
          <w:rFonts w:asciiTheme="minorEastAsia" w:hAnsiTheme="minorEastAsia" w:cs="黑体" w:hint="eastAsia"/>
          <w:color w:val="000000"/>
          <w:kern w:val="0"/>
          <w:sz w:val="32"/>
          <w:szCs w:val="32"/>
        </w:rPr>
        <w:t>”</w:t>
      </w:r>
      <w:r>
        <w:rPr>
          <w:rFonts w:asciiTheme="minorEastAsia" w:hAnsiTheme="minorEastAsia" w:cs="黑体"/>
          <w:color w:val="000000"/>
          <w:kern w:val="0"/>
          <w:sz w:val="32"/>
          <w:szCs w:val="32"/>
        </w:rPr>
        <w:t>绩效要求，各项建设任务有序推进，人才培养质量显著提升，服务</w:t>
      </w:r>
      <w:r>
        <w:rPr>
          <w:rFonts w:asciiTheme="minorEastAsia" w:hAnsiTheme="minorEastAsia" w:cs="黑体"/>
          <w:color w:val="000000"/>
          <w:kern w:val="0"/>
          <w:sz w:val="32"/>
          <w:szCs w:val="32"/>
        </w:rPr>
        <w:t>发展</w:t>
      </w:r>
      <w:r>
        <w:rPr>
          <w:rFonts w:asciiTheme="minorEastAsia" w:hAnsiTheme="minorEastAsia" w:cs="黑体"/>
          <w:color w:val="000000"/>
          <w:kern w:val="0"/>
          <w:sz w:val="32"/>
          <w:szCs w:val="32"/>
        </w:rPr>
        <w:t>能力明显增强，</w:t>
      </w:r>
      <w:r>
        <w:rPr>
          <w:rFonts w:asciiTheme="minorEastAsia" w:hAnsiTheme="minorEastAsia" w:cs="黑体" w:hint="eastAsia"/>
          <w:color w:val="000000"/>
          <w:kern w:val="0"/>
          <w:sz w:val="32"/>
          <w:szCs w:val="32"/>
        </w:rPr>
        <w:t>“</w:t>
      </w:r>
      <w:r>
        <w:rPr>
          <w:rFonts w:asciiTheme="minorEastAsia" w:hAnsiTheme="minorEastAsia" w:cs="黑体"/>
          <w:color w:val="000000"/>
          <w:kern w:val="0"/>
          <w:sz w:val="32"/>
          <w:szCs w:val="32"/>
        </w:rPr>
        <w:t>健康</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w:t>
      </w:r>
      <w:r>
        <w:rPr>
          <w:rFonts w:asciiTheme="minorEastAsia" w:hAnsiTheme="minorEastAsia" w:cs="黑体"/>
          <w:color w:val="000000"/>
          <w:kern w:val="0"/>
          <w:sz w:val="32"/>
          <w:szCs w:val="32"/>
        </w:rPr>
        <w:t>专业特色更加鲜明，形成了一批可复制可推广的标准与经验，在引领职业教育改革、服务区域经济发展发挥了重要作用。</w:t>
      </w:r>
    </w:p>
    <w:p w:rsidR="000328D2" w:rsidRDefault="005979F5">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组织对“</w:t>
      </w:r>
      <w:r>
        <w:rPr>
          <w:rFonts w:asciiTheme="minorEastAsia" w:hAnsiTheme="minorEastAsia" w:cs="黑体" w:hint="eastAsia"/>
          <w:color w:val="000000"/>
          <w:kern w:val="0"/>
          <w:sz w:val="32"/>
          <w:szCs w:val="32"/>
        </w:rPr>
        <w:t>岳阳职业技术学院</w:t>
      </w:r>
      <w:r>
        <w:rPr>
          <w:rFonts w:asciiTheme="minorEastAsia" w:hAnsiTheme="minorEastAsia" w:cs="黑体" w:hint="eastAsia"/>
          <w:color w:val="000000"/>
          <w:kern w:val="0"/>
          <w:sz w:val="32"/>
          <w:szCs w:val="32"/>
        </w:rPr>
        <w:t>”等</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个单位开展整体支出绩效评价，涉及一般公共预算支出</w:t>
      </w:r>
      <w:r>
        <w:rPr>
          <w:rFonts w:asciiTheme="minorEastAsia" w:hAnsiTheme="minorEastAsia" w:hint="eastAsia"/>
          <w:sz w:val="32"/>
          <w:szCs w:val="32"/>
        </w:rPr>
        <w:t>14683.54</w:t>
      </w:r>
      <w:r>
        <w:rPr>
          <w:rFonts w:asciiTheme="minorEastAsia" w:hAnsiTheme="minorEastAsia" w:cs="黑体" w:hint="eastAsia"/>
          <w:color w:val="000000"/>
          <w:kern w:val="0"/>
          <w:sz w:val="32"/>
          <w:szCs w:val="32"/>
        </w:rPr>
        <w:t>万元，政府性基金预算支出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万元。从评价情况来看，</w:t>
      </w:r>
      <w:r>
        <w:rPr>
          <w:rFonts w:asciiTheme="minorEastAsia" w:hAnsiTheme="minorEastAsia" w:cs="黑体" w:hint="eastAsia"/>
          <w:color w:val="000000"/>
          <w:kern w:val="0"/>
          <w:sz w:val="32"/>
          <w:szCs w:val="32"/>
        </w:rPr>
        <w:t>在市委、市政府的正确领导和省教育厅的大力支持下，我院领导班子坚持以习近平新时代中国特色社会主义思想为指引，以“双高”建设为主线，克服疫情影响，扎实工作，办学育人水平和社会服务能力稳步提升，圆满完成了全年各项工作任务。通过加强预算收支的管理，不断建立健全内部管理制度，梳理内部管理流程，部门整体支出管理情况得到了提升。</w:t>
      </w:r>
    </w:p>
    <w:p w:rsidR="000328D2" w:rsidRDefault="005979F5" w:rsidP="00600732">
      <w:pPr>
        <w:autoSpaceDE w:val="0"/>
        <w:autoSpaceDN w:val="0"/>
        <w:adjustRightInd w:val="0"/>
        <w:ind w:firstLineChars="200" w:firstLine="643"/>
        <w:jc w:val="left"/>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w:t>
      </w:r>
      <w:r>
        <w:rPr>
          <w:rFonts w:asciiTheme="minorEastAsia" w:hAnsiTheme="minorEastAsia" w:cs="黑体" w:hint="eastAsia"/>
          <w:b/>
          <w:color w:val="000000"/>
          <w:kern w:val="0"/>
          <w:sz w:val="32"/>
          <w:szCs w:val="32"/>
        </w:rPr>
        <w:t>2</w:t>
      </w:r>
      <w:r>
        <w:rPr>
          <w:rFonts w:asciiTheme="minorEastAsia" w:hAnsiTheme="minorEastAsia" w:cs="黑体" w:hint="eastAsia"/>
          <w:b/>
          <w:color w:val="000000"/>
          <w:kern w:val="0"/>
          <w:sz w:val="32"/>
          <w:szCs w:val="32"/>
        </w:rPr>
        <w:t>）部门决算中项目绩效自评结果。</w:t>
      </w:r>
    </w:p>
    <w:p w:rsidR="000328D2" w:rsidRDefault="005979F5">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双高计划</w:t>
      </w:r>
      <w:r>
        <w:rPr>
          <w:rFonts w:asciiTheme="minorEastAsia" w:hAnsiTheme="minorEastAsia" w:cs="黑体" w:hint="eastAsia"/>
          <w:color w:val="000000"/>
          <w:kern w:val="0"/>
          <w:sz w:val="32"/>
          <w:szCs w:val="32"/>
        </w:rPr>
        <w:t>”项目绩效自评综述：根据年初设定的绩效目标，项目绩效自评得分为</w:t>
      </w:r>
      <w:r>
        <w:rPr>
          <w:rFonts w:asciiTheme="minorEastAsia" w:hAnsiTheme="minorEastAsia" w:cs="黑体" w:hint="eastAsia"/>
          <w:color w:val="000000"/>
          <w:kern w:val="0"/>
          <w:sz w:val="32"/>
          <w:szCs w:val="32"/>
        </w:rPr>
        <w:t>97</w:t>
      </w:r>
      <w:r>
        <w:rPr>
          <w:rFonts w:asciiTheme="minorEastAsia" w:hAnsiTheme="minorEastAsia" w:cs="黑体" w:hint="eastAsia"/>
          <w:color w:val="000000"/>
          <w:kern w:val="0"/>
          <w:sz w:val="32"/>
          <w:szCs w:val="32"/>
        </w:rPr>
        <w:t>分。项目全年预算数为</w:t>
      </w:r>
      <w:r>
        <w:rPr>
          <w:rFonts w:asciiTheme="minorEastAsia" w:hAnsiTheme="minorEastAsia" w:cs="黑体" w:hint="eastAsia"/>
          <w:color w:val="000000"/>
          <w:kern w:val="0"/>
          <w:sz w:val="32"/>
          <w:szCs w:val="32"/>
        </w:rPr>
        <w:t>3319.41</w:t>
      </w:r>
      <w:r>
        <w:rPr>
          <w:rFonts w:asciiTheme="minorEastAsia" w:hAnsiTheme="minorEastAsia" w:cs="黑体" w:hint="eastAsia"/>
          <w:color w:val="000000"/>
          <w:kern w:val="0"/>
          <w:sz w:val="32"/>
          <w:szCs w:val="32"/>
        </w:rPr>
        <w:t>万元，执行数为</w:t>
      </w:r>
      <w:r>
        <w:rPr>
          <w:rFonts w:asciiTheme="minorEastAsia" w:hAnsiTheme="minorEastAsia" w:cs="黑体" w:hint="eastAsia"/>
          <w:color w:val="000000"/>
          <w:kern w:val="0"/>
          <w:sz w:val="32"/>
          <w:szCs w:val="32"/>
        </w:rPr>
        <w:t>3179.14</w:t>
      </w:r>
      <w:r>
        <w:rPr>
          <w:rFonts w:asciiTheme="minorEastAsia" w:hAnsiTheme="minorEastAsia" w:cs="黑体" w:hint="eastAsia"/>
          <w:color w:val="000000"/>
          <w:kern w:val="0"/>
          <w:sz w:val="32"/>
          <w:szCs w:val="32"/>
        </w:rPr>
        <w:t>万元，完成预算的</w:t>
      </w:r>
      <w:r>
        <w:rPr>
          <w:rFonts w:asciiTheme="minorEastAsia" w:hAnsiTheme="minorEastAsia" w:cs="黑体" w:hint="eastAsia"/>
          <w:color w:val="000000"/>
          <w:kern w:val="0"/>
          <w:sz w:val="32"/>
          <w:szCs w:val="32"/>
        </w:rPr>
        <w:t>95</w:t>
      </w:r>
      <w:r>
        <w:rPr>
          <w:rFonts w:asciiTheme="minorEastAsia" w:hAnsiTheme="minorEastAsia" w:cs="黑体" w:hint="eastAsia"/>
          <w:color w:val="000000"/>
          <w:kern w:val="0"/>
          <w:sz w:val="32"/>
          <w:szCs w:val="32"/>
        </w:rPr>
        <w:t>.77</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。项目绩效目标完成情况：</w:t>
      </w:r>
    </w:p>
    <w:p w:rsidR="000328D2" w:rsidRDefault="005979F5">
      <w:pPr>
        <w:spacing w:line="56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一是彰显五大效应，引领职业教育高质量发展</w:t>
      </w:r>
    </w:p>
    <w:p w:rsidR="000328D2" w:rsidRDefault="005979F5">
      <w:pPr>
        <w:spacing w:line="56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彰显文化育人的品牌效应，为思政教育提供新经验。发掘“骆驼精神”等红色文化的育人元素，融入人才培养全过程，构建了“骆驼式现代职业人”培养的文化育人新范式。立项湖南省“三全育人”综合改革试点院系</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个，大学生思想道德素质提升、高校思想政治工作质量提升、课程思政示范等项目</w:t>
      </w:r>
      <w:r>
        <w:rPr>
          <w:rFonts w:asciiTheme="minorEastAsia" w:hAnsiTheme="minorEastAsia" w:cs="黑体" w:hint="eastAsia"/>
          <w:color w:val="000000"/>
          <w:kern w:val="0"/>
          <w:sz w:val="32"/>
          <w:szCs w:val="32"/>
        </w:rPr>
        <w:t>4</w:t>
      </w:r>
      <w:r>
        <w:rPr>
          <w:rFonts w:asciiTheme="minorEastAsia" w:hAnsiTheme="minorEastAsia" w:cs="黑体" w:hint="eastAsia"/>
          <w:color w:val="000000"/>
          <w:kern w:val="0"/>
          <w:sz w:val="32"/>
          <w:szCs w:val="32"/>
        </w:rPr>
        <w:t>个。《传承骆驼精神，打造红色文化育人品牌》入选湖南省高校文化育人十大典型案例。</w:t>
      </w:r>
    </w:p>
    <w:p w:rsidR="000328D2" w:rsidRDefault="005979F5">
      <w:pPr>
        <w:spacing w:line="56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彰显产教融合的窗口效应，为基地建设提供新模式。校企共建“中国游乐设施产业协同创新中心”等产教融合服务平台</w:t>
      </w:r>
      <w:r>
        <w:rPr>
          <w:rFonts w:asciiTheme="minorEastAsia" w:hAnsiTheme="minorEastAsia" w:cs="黑体" w:hint="eastAsia"/>
          <w:color w:val="000000"/>
          <w:kern w:val="0"/>
          <w:sz w:val="32"/>
          <w:szCs w:val="32"/>
        </w:rPr>
        <w:t>8</w:t>
      </w:r>
      <w:r>
        <w:rPr>
          <w:rFonts w:asciiTheme="minorEastAsia" w:hAnsiTheme="minorEastAsia" w:cs="黑体" w:hint="eastAsia"/>
          <w:color w:val="000000"/>
          <w:kern w:val="0"/>
          <w:sz w:val="32"/>
          <w:szCs w:val="32"/>
        </w:rPr>
        <w:t>个，股份制“国泰阳光颐养院”立项为国家级护理生产性实习实训基地和湖南省产教融合实训基地，托管制“爱康医院”成为特色专科医院，混合制“岳阳职业技术学院临港自贸区现代产业学院”在学校与园区、专业链与产业链深度融合上开辟了新路径。</w:t>
      </w:r>
    </w:p>
    <w:p w:rsidR="000328D2" w:rsidRDefault="005979F5">
      <w:pPr>
        <w:spacing w:line="56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彰显协同育人的标杆效应，为人才培养提供新模式。完善“</w:t>
      </w:r>
      <w:r>
        <w:rPr>
          <w:rFonts w:asciiTheme="minorEastAsia" w:hAnsiTheme="minorEastAsia" w:cs="黑体" w:hint="eastAsia"/>
          <w:color w:val="000000"/>
          <w:kern w:val="0"/>
          <w:sz w:val="32"/>
          <w:szCs w:val="32"/>
        </w:rPr>
        <w:t>1+6</w:t>
      </w:r>
      <w:r>
        <w:rPr>
          <w:rFonts w:asciiTheme="minorEastAsia" w:hAnsiTheme="minorEastAsia" w:cs="黑体" w:hint="eastAsia"/>
          <w:color w:val="000000"/>
          <w:kern w:val="0"/>
          <w:sz w:val="32"/>
          <w:szCs w:val="32"/>
        </w:rPr>
        <w:t>”理事会管理体系，为政企校协同育人奠定基础。深化现代学徒制培养模式改革。院中办班、乡村本土化培养和人才分类培养等人才培养模</w:t>
      </w:r>
      <w:r>
        <w:rPr>
          <w:rFonts w:asciiTheme="minorEastAsia" w:hAnsiTheme="minorEastAsia" w:cs="黑体" w:hint="eastAsia"/>
          <w:color w:val="000000"/>
          <w:kern w:val="0"/>
          <w:sz w:val="32"/>
          <w:szCs w:val="32"/>
        </w:rPr>
        <w:t>式进一步完善，多次入选湖南省质量年报典型案例。“政校企协同，三阶段递进”复合型老年健康服务人才培养获省级教学成果一等奖。</w:t>
      </w:r>
    </w:p>
    <w:p w:rsidR="000328D2" w:rsidRDefault="005979F5">
      <w:pPr>
        <w:spacing w:line="56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彰显聚焦产业的集聚效应，为专业建设提供新范式。融入“健康中国”战略，聚焦健康服务、健康装备制造、健康农业三大产业领域，形成了“健康</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”特色专业集群。</w:t>
      </w:r>
      <w:r>
        <w:rPr>
          <w:rFonts w:asciiTheme="minorEastAsia" w:hAnsiTheme="minorEastAsia" w:cs="黑体" w:hint="eastAsia"/>
          <w:color w:val="000000"/>
          <w:kern w:val="0"/>
          <w:sz w:val="32"/>
          <w:szCs w:val="32"/>
        </w:rPr>
        <w:t>近三年累计</w:t>
      </w:r>
      <w:r>
        <w:rPr>
          <w:rFonts w:asciiTheme="minorEastAsia" w:hAnsiTheme="minorEastAsia" w:cs="黑体" w:hint="eastAsia"/>
          <w:color w:val="000000"/>
          <w:kern w:val="0"/>
          <w:sz w:val="32"/>
          <w:szCs w:val="32"/>
        </w:rPr>
        <w:t>为社会输送健康人才</w:t>
      </w:r>
      <w:r>
        <w:rPr>
          <w:rFonts w:asciiTheme="minorEastAsia" w:hAnsiTheme="minorEastAsia" w:cs="黑体" w:hint="eastAsia"/>
          <w:color w:val="000000"/>
          <w:kern w:val="0"/>
          <w:sz w:val="32"/>
          <w:szCs w:val="32"/>
        </w:rPr>
        <w:t>14300</w:t>
      </w:r>
      <w:r>
        <w:rPr>
          <w:rFonts w:asciiTheme="minorEastAsia" w:hAnsiTheme="minorEastAsia" w:cs="黑体" w:hint="eastAsia"/>
          <w:color w:val="000000"/>
          <w:kern w:val="0"/>
          <w:sz w:val="32"/>
          <w:szCs w:val="32"/>
        </w:rPr>
        <w:t>人，其中湖南各类技术人才占</w:t>
      </w:r>
      <w:r>
        <w:rPr>
          <w:rFonts w:asciiTheme="minorEastAsia" w:hAnsiTheme="minorEastAsia" w:cs="黑体" w:hint="eastAsia"/>
          <w:color w:val="000000"/>
          <w:kern w:val="0"/>
          <w:sz w:val="32"/>
          <w:szCs w:val="32"/>
        </w:rPr>
        <w:t>58.2%</w:t>
      </w:r>
      <w:r>
        <w:rPr>
          <w:rFonts w:asciiTheme="minorEastAsia" w:hAnsiTheme="minorEastAsia" w:cs="黑体" w:hint="eastAsia"/>
          <w:color w:val="000000"/>
          <w:kern w:val="0"/>
          <w:sz w:val="32"/>
          <w:szCs w:val="32"/>
        </w:rPr>
        <w:t>，中小微企业就业</w:t>
      </w:r>
      <w:r>
        <w:rPr>
          <w:rFonts w:asciiTheme="minorEastAsia" w:hAnsiTheme="minorEastAsia" w:cs="黑体" w:hint="eastAsia"/>
          <w:color w:val="000000"/>
          <w:kern w:val="0"/>
          <w:sz w:val="32"/>
          <w:szCs w:val="32"/>
        </w:rPr>
        <w:t>4600</w:t>
      </w:r>
      <w:r>
        <w:rPr>
          <w:rFonts w:asciiTheme="minorEastAsia" w:hAnsiTheme="minorEastAsia" w:cs="黑体" w:hint="eastAsia"/>
          <w:color w:val="000000"/>
          <w:kern w:val="0"/>
          <w:sz w:val="32"/>
          <w:szCs w:val="32"/>
        </w:rPr>
        <w:t>余人。</w:t>
      </w:r>
      <w:r>
        <w:rPr>
          <w:rFonts w:asciiTheme="minorEastAsia" w:hAnsiTheme="minorEastAsia" w:cs="黑体" w:hint="eastAsia"/>
          <w:color w:val="000000"/>
          <w:kern w:val="0"/>
          <w:sz w:val="32"/>
          <w:szCs w:val="32"/>
        </w:rPr>
        <w:t>2021</w:t>
      </w:r>
      <w:r>
        <w:rPr>
          <w:rFonts w:asciiTheme="minorEastAsia" w:hAnsiTheme="minorEastAsia" w:cs="黑体" w:hint="eastAsia"/>
          <w:color w:val="000000"/>
          <w:kern w:val="0"/>
          <w:sz w:val="32"/>
          <w:szCs w:val="32"/>
        </w:rPr>
        <w:t>年毕业生初次就业率</w:t>
      </w:r>
      <w:r>
        <w:rPr>
          <w:rFonts w:asciiTheme="minorEastAsia" w:hAnsiTheme="minorEastAsia" w:cs="黑体" w:hint="eastAsia"/>
          <w:color w:val="000000"/>
          <w:kern w:val="0"/>
          <w:sz w:val="32"/>
          <w:szCs w:val="32"/>
        </w:rPr>
        <w:t>88.19%</w:t>
      </w:r>
      <w:r>
        <w:rPr>
          <w:rFonts w:asciiTheme="minorEastAsia" w:hAnsiTheme="minorEastAsia" w:cs="黑体" w:hint="eastAsia"/>
          <w:color w:val="000000"/>
          <w:kern w:val="0"/>
          <w:sz w:val="32"/>
          <w:szCs w:val="32"/>
        </w:rPr>
        <w:t>，用人单位满意度和学生满意度分别达到</w:t>
      </w:r>
      <w:r>
        <w:rPr>
          <w:rFonts w:asciiTheme="minorEastAsia" w:hAnsiTheme="minorEastAsia" w:cs="黑体" w:hint="eastAsia"/>
          <w:color w:val="000000"/>
          <w:kern w:val="0"/>
          <w:sz w:val="32"/>
          <w:szCs w:val="32"/>
        </w:rPr>
        <w:t>98.4%</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98.12%</w:t>
      </w:r>
      <w:r>
        <w:rPr>
          <w:rFonts w:asciiTheme="minorEastAsia" w:hAnsiTheme="minorEastAsia" w:cs="黑体" w:hint="eastAsia"/>
          <w:color w:val="000000"/>
          <w:kern w:val="0"/>
          <w:sz w:val="32"/>
          <w:szCs w:val="32"/>
        </w:rPr>
        <w:t>。</w:t>
      </w:r>
    </w:p>
    <w:p w:rsidR="000328D2" w:rsidRDefault="005979F5">
      <w:pPr>
        <w:spacing w:line="56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彰显创新发展的化蝶效应，为三教改革提</w:t>
      </w:r>
      <w:r>
        <w:rPr>
          <w:rFonts w:asciiTheme="minorEastAsia" w:hAnsiTheme="minorEastAsia" w:cs="黑体" w:hint="eastAsia"/>
          <w:color w:val="000000"/>
          <w:kern w:val="0"/>
          <w:sz w:val="32"/>
          <w:szCs w:val="32"/>
        </w:rPr>
        <w:t>供新范例。拥有首批国家级职业教育教师教学创新团队</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个，省级职业院校专业教学团队</w:t>
      </w:r>
      <w:r>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个。有国家级助产专业资源库</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个，注册用户来自全国</w:t>
      </w:r>
      <w:r>
        <w:rPr>
          <w:rFonts w:asciiTheme="minorEastAsia" w:hAnsiTheme="minorEastAsia" w:cs="黑体" w:hint="eastAsia"/>
          <w:color w:val="000000"/>
          <w:kern w:val="0"/>
          <w:sz w:val="32"/>
          <w:szCs w:val="32"/>
        </w:rPr>
        <w:t>1697</w:t>
      </w:r>
      <w:r>
        <w:rPr>
          <w:rFonts w:asciiTheme="minorEastAsia" w:hAnsiTheme="minorEastAsia" w:cs="黑体" w:hint="eastAsia"/>
          <w:color w:val="000000"/>
          <w:kern w:val="0"/>
          <w:sz w:val="32"/>
          <w:szCs w:val="32"/>
        </w:rPr>
        <w:t>个学校和</w:t>
      </w:r>
      <w:r>
        <w:rPr>
          <w:rFonts w:asciiTheme="minorEastAsia" w:hAnsiTheme="minorEastAsia" w:cs="黑体" w:hint="eastAsia"/>
          <w:color w:val="000000"/>
          <w:kern w:val="0"/>
          <w:sz w:val="32"/>
          <w:szCs w:val="32"/>
        </w:rPr>
        <w:t>130</w:t>
      </w:r>
      <w:r>
        <w:rPr>
          <w:rFonts w:asciiTheme="minorEastAsia" w:hAnsiTheme="minorEastAsia" w:cs="黑体" w:hint="eastAsia"/>
          <w:color w:val="000000"/>
          <w:kern w:val="0"/>
          <w:sz w:val="32"/>
          <w:szCs w:val="32"/>
        </w:rPr>
        <w:t>余家企业，在全国</w:t>
      </w:r>
      <w:r>
        <w:rPr>
          <w:rFonts w:asciiTheme="minorEastAsia" w:hAnsiTheme="minorEastAsia" w:cs="黑体" w:hint="eastAsia"/>
          <w:color w:val="000000"/>
          <w:kern w:val="0"/>
          <w:sz w:val="32"/>
          <w:szCs w:val="32"/>
        </w:rPr>
        <w:t>203</w:t>
      </w:r>
      <w:r>
        <w:rPr>
          <w:rFonts w:asciiTheme="minorEastAsia" w:hAnsiTheme="minorEastAsia" w:cs="黑体" w:hint="eastAsia"/>
          <w:color w:val="000000"/>
          <w:kern w:val="0"/>
          <w:sz w:val="32"/>
          <w:szCs w:val="32"/>
        </w:rPr>
        <w:t>个国家资源库中居前十位，建有省级专业资源库</w:t>
      </w:r>
      <w:r>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个，开发了</w:t>
      </w:r>
      <w:r>
        <w:rPr>
          <w:rFonts w:asciiTheme="minorEastAsia" w:hAnsiTheme="minorEastAsia" w:cs="黑体" w:hint="eastAsia"/>
          <w:color w:val="000000"/>
          <w:kern w:val="0"/>
          <w:sz w:val="32"/>
          <w:szCs w:val="32"/>
        </w:rPr>
        <w:lastRenderedPageBreak/>
        <w:t>新型活页式、手册式教材</w:t>
      </w:r>
      <w:r>
        <w:rPr>
          <w:rFonts w:asciiTheme="minorEastAsia" w:hAnsiTheme="minorEastAsia" w:cs="黑体" w:hint="eastAsia"/>
          <w:color w:val="000000"/>
          <w:kern w:val="0"/>
          <w:sz w:val="32"/>
          <w:szCs w:val="32"/>
        </w:rPr>
        <w:t>25</w:t>
      </w:r>
      <w:r>
        <w:rPr>
          <w:rFonts w:asciiTheme="minorEastAsia" w:hAnsiTheme="minorEastAsia" w:cs="黑体" w:hint="eastAsia"/>
          <w:color w:val="000000"/>
          <w:kern w:val="0"/>
          <w:sz w:val="32"/>
          <w:szCs w:val="32"/>
        </w:rPr>
        <w:t>部，获省级优秀教材</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部，入选“十三五”规划教材</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部，获首届全国教材建设“先进个人”</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人。模块化教学案例入选教育部国家级教师教学创新团队典型案例。</w:t>
      </w:r>
    </w:p>
    <w:p w:rsidR="000328D2" w:rsidRDefault="005979F5">
      <w:pPr>
        <w:spacing w:line="56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二是</w:t>
      </w:r>
      <w:r>
        <w:rPr>
          <w:rFonts w:asciiTheme="minorEastAsia" w:hAnsiTheme="minorEastAsia" w:cs="黑体" w:hint="eastAsia"/>
          <w:color w:val="000000"/>
          <w:kern w:val="0"/>
          <w:sz w:val="32"/>
          <w:szCs w:val="32"/>
        </w:rPr>
        <w:t>打造五大平台，服务区域产业高质量发展</w:t>
      </w:r>
    </w:p>
    <w:p w:rsidR="000328D2" w:rsidRDefault="005979F5">
      <w:pPr>
        <w:spacing w:line="56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专家智库平台助力区域攻坚脱贫。实施岳阳市巴陵人才工程，选派农业技术、健康</w:t>
      </w:r>
      <w:r>
        <w:rPr>
          <w:rFonts w:asciiTheme="minorEastAsia" w:hAnsiTheme="minorEastAsia" w:cs="黑体" w:hint="eastAsia"/>
          <w:color w:val="000000"/>
          <w:kern w:val="0"/>
          <w:sz w:val="32"/>
          <w:szCs w:val="32"/>
        </w:rPr>
        <w:t>服务</w:t>
      </w:r>
      <w:r>
        <w:rPr>
          <w:rFonts w:asciiTheme="minorEastAsia" w:hAnsiTheme="minorEastAsia" w:cs="黑体" w:hint="eastAsia"/>
          <w:color w:val="000000"/>
          <w:kern w:val="0"/>
          <w:sz w:val="32"/>
          <w:szCs w:val="32"/>
        </w:rPr>
        <w:t>7</w:t>
      </w:r>
      <w:r>
        <w:rPr>
          <w:rFonts w:asciiTheme="minorEastAsia" w:hAnsiTheme="minorEastAsia" w:cs="黑体" w:hint="eastAsia"/>
          <w:color w:val="000000"/>
          <w:kern w:val="0"/>
          <w:sz w:val="32"/>
          <w:szCs w:val="32"/>
        </w:rPr>
        <w:t>名科技特派员常驻扶贫点，深入乡村、企业开展技术培训咨询，助推乡村振兴战略。</w:t>
      </w:r>
    </w:p>
    <w:p w:rsidR="000328D2" w:rsidRDefault="005979F5">
      <w:pPr>
        <w:spacing w:line="56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产教融合平台助力产业转型升级。“废液焚烧装置锅炉熔融物溜槽”破解了中石化巴陵石化废液处理技术难题；“注射用重组葡激酶的工艺研发项目”攻克了重组蛋白纯化难题，实现规模化生产；医用版艾灸仪研究达到国内先进水平；胡柚种植推广覆盖面积</w:t>
      </w:r>
      <w:r>
        <w:rPr>
          <w:rFonts w:asciiTheme="minorEastAsia" w:hAnsiTheme="minorEastAsia" w:cs="黑体" w:hint="eastAsia"/>
          <w:color w:val="000000"/>
          <w:kern w:val="0"/>
          <w:sz w:val="32"/>
          <w:szCs w:val="32"/>
        </w:rPr>
        <w:t>3000</w:t>
      </w:r>
      <w:r>
        <w:rPr>
          <w:rFonts w:asciiTheme="minorEastAsia" w:hAnsiTheme="minorEastAsia" w:cs="黑体" w:hint="eastAsia"/>
          <w:color w:val="000000"/>
          <w:kern w:val="0"/>
          <w:sz w:val="32"/>
          <w:szCs w:val="32"/>
        </w:rPr>
        <w:t>亩，油茶粕生产生物农药技术项目研发解决了中国带草茶粕出口的技术难题。</w:t>
      </w:r>
    </w:p>
    <w:p w:rsidR="000328D2" w:rsidRDefault="005979F5">
      <w:pPr>
        <w:spacing w:line="56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社会培训平台助力职业素养提升。建设了</w:t>
      </w:r>
      <w:r>
        <w:rPr>
          <w:rFonts w:asciiTheme="minorEastAsia" w:hAnsiTheme="minorEastAsia" w:cs="黑体" w:hint="eastAsia"/>
          <w:color w:val="000000"/>
          <w:kern w:val="0"/>
          <w:sz w:val="32"/>
          <w:szCs w:val="32"/>
        </w:rPr>
        <w:t>11</w:t>
      </w:r>
      <w:r>
        <w:rPr>
          <w:rFonts w:asciiTheme="minorEastAsia" w:hAnsiTheme="minorEastAsia" w:cs="黑体" w:hint="eastAsia"/>
          <w:color w:val="000000"/>
          <w:kern w:val="0"/>
          <w:sz w:val="32"/>
          <w:szCs w:val="32"/>
        </w:rPr>
        <w:t>个省</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市级培训基地，开展各类培训</w:t>
      </w:r>
      <w:r>
        <w:rPr>
          <w:rFonts w:asciiTheme="minorEastAsia" w:hAnsiTheme="minorEastAsia" w:cs="黑体" w:hint="eastAsia"/>
          <w:color w:val="000000"/>
          <w:kern w:val="0"/>
          <w:sz w:val="32"/>
          <w:szCs w:val="32"/>
        </w:rPr>
        <w:t>400</w:t>
      </w:r>
      <w:r>
        <w:rPr>
          <w:rFonts w:asciiTheme="minorEastAsia" w:hAnsiTheme="minorEastAsia" w:cs="黑体" w:hint="eastAsia"/>
          <w:color w:val="000000"/>
          <w:kern w:val="0"/>
          <w:sz w:val="32"/>
          <w:szCs w:val="32"/>
        </w:rPr>
        <w:t>余期，培训人数</w:t>
      </w:r>
      <w:r>
        <w:rPr>
          <w:rFonts w:asciiTheme="minorEastAsia" w:hAnsiTheme="minorEastAsia" w:cs="黑体" w:hint="eastAsia"/>
          <w:color w:val="000000"/>
          <w:kern w:val="0"/>
          <w:sz w:val="32"/>
          <w:szCs w:val="32"/>
        </w:rPr>
        <w:t>29992</w:t>
      </w:r>
      <w:r>
        <w:rPr>
          <w:rFonts w:asciiTheme="minorEastAsia" w:hAnsiTheme="minorEastAsia" w:cs="黑体" w:hint="eastAsia"/>
          <w:color w:val="000000"/>
          <w:kern w:val="0"/>
          <w:sz w:val="32"/>
          <w:szCs w:val="32"/>
        </w:rPr>
        <w:t>人，学院被认定为“湖南省</w:t>
      </w:r>
      <w:r>
        <w:rPr>
          <w:rFonts w:asciiTheme="minorEastAsia" w:hAnsiTheme="minorEastAsia" w:cs="黑体" w:hint="eastAsia"/>
          <w:color w:val="000000"/>
          <w:kern w:val="0"/>
          <w:sz w:val="32"/>
          <w:szCs w:val="32"/>
        </w:rPr>
        <w:t>乡村振兴人才培养优质校”。</w:t>
      </w:r>
    </w:p>
    <w:p w:rsidR="000328D2" w:rsidRDefault="005979F5">
      <w:pPr>
        <w:spacing w:line="56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社区学院平台助力基层社区治理。校地携手共建社区学院</w:t>
      </w:r>
      <w:r>
        <w:rPr>
          <w:rFonts w:asciiTheme="minorEastAsia" w:hAnsiTheme="minorEastAsia" w:cs="黑体" w:hint="eastAsia"/>
          <w:color w:val="000000"/>
          <w:kern w:val="0"/>
          <w:sz w:val="32"/>
          <w:szCs w:val="32"/>
        </w:rPr>
        <w:t>14</w:t>
      </w:r>
      <w:r>
        <w:rPr>
          <w:rFonts w:asciiTheme="minorEastAsia" w:hAnsiTheme="minorEastAsia" w:cs="黑体" w:hint="eastAsia"/>
          <w:color w:val="000000"/>
          <w:kern w:val="0"/>
          <w:sz w:val="32"/>
          <w:szCs w:val="32"/>
        </w:rPr>
        <w:t>个，服务居民达</w:t>
      </w:r>
      <w:r>
        <w:rPr>
          <w:rFonts w:asciiTheme="minorEastAsia" w:hAnsiTheme="minorEastAsia" w:cs="黑体" w:hint="eastAsia"/>
          <w:color w:val="000000"/>
          <w:kern w:val="0"/>
          <w:sz w:val="32"/>
          <w:szCs w:val="32"/>
        </w:rPr>
        <w:t>60</w:t>
      </w:r>
      <w:r>
        <w:rPr>
          <w:rFonts w:asciiTheme="minorEastAsia" w:hAnsiTheme="minorEastAsia" w:cs="黑体" w:hint="eastAsia"/>
          <w:color w:val="000000"/>
          <w:kern w:val="0"/>
          <w:sz w:val="32"/>
          <w:szCs w:val="32"/>
        </w:rPr>
        <w:t>万人。社区学院服务模式开辟了高职院校深度参与基层社区治理的新路径，社区服务成果获湖南省职业教育教学成果奖一等奖，中国日报网予以了重点推介。</w:t>
      </w:r>
    </w:p>
    <w:p w:rsidR="000328D2" w:rsidRDefault="005979F5">
      <w:pPr>
        <w:spacing w:line="56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三是</w:t>
      </w:r>
      <w:r>
        <w:rPr>
          <w:rFonts w:asciiTheme="minorEastAsia" w:hAnsiTheme="minorEastAsia" w:cs="黑体" w:hint="eastAsia"/>
          <w:color w:val="000000"/>
          <w:kern w:val="0"/>
          <w:sz w:val="32"/>
          <w:szCs w:val="32"/>
        </w:rPr>
        <w:t>集聚三方力量，建设国家层面标准和资源</w:t>
      </w:r>
    </w:p>
    <w:p w:rsidR="000328D2" w:rsidRDefault="005979F5">
      <w:pPr>
        <w:spacing w:line="56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标准建设助力产业发展。校企合作开发的国家标准《玻璃水滑道安全技术要求》企业应用率达</w:t>
      </w:r>
      <w:r>
        <w:rPr>
          <w:rFonts w:asciiTheme="minorEastAsia" w:hAnsiTheme="minorEastAsia" w:cs="黑体" w:hint="eastAsia"/>
          <w:color w:val="000000"/>
          <w:kern w:val="0"/>
          <w:sz w:val="32"/>
          <w:szCs w:val="32"/>
        </w:rPr>
        <w:t>100%</w:t>
      </w:r>
      <w:r>
        <w:rPr>
          <w:rFonts w:asciiTheme="minorEastAsia" w:hAnsiTheme="minorEastAsia" w:cs="黑体" w:hint="eastAsia"/>
          <w:color w:val="000000"/>
          <w:kern w:val="0"/>
          <w:sz w:val="32"/>
          <w:szCs w:val="32"/>
        </w:rPr>
        <w:t>。校校合作开发的</w:t>
      </w:r>
      <w:r>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个居家养老服务标准引领了湖南省老年产业标准建设。“失智老年人照护”“产后恢复师”“幼儿照护”等</w:t>
      </w:r>
      <w:r>
        <w:rPr>
          <w:rFonts w:asciiTheme="minorEastAsia" w:hAnsiTheme="minorEastAsia" w:cs="黑体" w:hint="eastAsia"/>
          <w:color w:val="000000"/>
          <w:kern w:val="0"/>
          <w:sz w:val="32"/>
          <w:szCs w:val="32"/>
        </w:rPr>
        <w:t>1+X</w:t>
      </w:r>
      <w:r>
        <w:rPr>
          <w:rFonts w:asciiTheme="minorEastAsia" w:hAnsiTheme="minorEastAsia" w:cs="黑体" w:hint="eastAsia"/>
          <w:color w:val="000000"/>
          <w:kern w:val="0"/>
          <w:sz w:val="32"/>
          <w:szCs w:val="32"/>
        </w:rPr>
        <w:t>证书标准在业界推广。</w:t>
      </w:r>
    </w:p>
    <w:p w:rsidR="000328D2" w:rsidRDefault="005979F5">
      <w:pPr>
        <w:spacing w:line="56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资源库建设服务“三教”改革。主持完成助产专业国家级教学资源库建设和湖南省老年健康服务专业群资源库建设，两个资源库资源活跃度</w:t>
      </w:r>
      <w:r>
        <w:rPr>
          <w:rFonts w:asciiTheme="minorEastAsia" w:hAnsiTheme="minorEastAsia" w:cs="黑体" w:hint="eastAsia"/>
          <w:color w:val="000000"/>
          <w:kern w:val="0"/>
          <w:sz w:val="32"/>
          <w:szCs w:val="32"/>
        </w:rPr>
        <w:t>97.99%</w:t>
      </w:r>
      <w:r>
        <w:rPr>
          <w:rFonts w:asciiTheme="minorEastAsia" w:hAnsiTheme="minorEastAsia" w:cs="黑体" w:hint="eastAsia"/>
          <w:color w:val="000000"/>
          <w:kern w:val="0"/>
          <w:sz w:val="32"/>
          <w:szCs w:val="32"/>
        </w:rPr>
        <w:t>，年度更新率超过</w:t>
      </w:r>
      <w:r>
        <w:rPr>
          <w:rFonts w:asciiTheme="minorEastAsia" w:hAnsiTheme="minorEastAsia" w:cs="黑体" w:hint="eastAsia"/>
          <w:color w:val="000000"/>
          <w:kern w:val="0"/>
          <w:sz w:val="32"/>
          <w:szCs w:val="32"/>
        </w:rPr>
        <w:t>30%</w:t>
      </w:r>
      <w:r>
        <w:rPr>
          <w:rFonts w:asciiTheme="minorEastAsia" w:hAnsiTheme="minorEastAsia" w:cs="黑体" w:hint="eastAsia"/>
          <w:color w:val="000000"/>
          <w:kern w:val="0"/>
          <w:sz w:val="32"/>
          <w:szCs w:val="32"/>
        </w:rPr>
        <w:t>，注册用户超过</w:t>
      </w:r>
      <w:r>
        <w:rPr>
          <w:rFonts w:asciiTheme="minorEastAsia" w:hAnsiTheme="minorEastAsia" w:cs="黑体" w:hint="eastAsia"/>
          <w:color w:val="000000"/>
          <w:kern w:val="0"/>
          <w:sz w:val="32"/>
          <w:szCs w:val="32"/>
        </w:rPr>
        <w:t>30</w:t>
      </w:r>
      <w:r>
        <w:rPr>
          <w:rFonts w:asciiTheme="minorEastAsia" w:hAnsiTheme="minorEastAsia" w:cs="黑体" w:hint="eastAsia"/>
          <w:color w:val="000000"/>
          <w:kern w:val="0"/>
          <w:sz w:val="32"/>
          <w:szCs w:val="32"/>
        </w:rPr>
        <w:t>万人，覆盖了来自全国</w:t>
      </w:r>
      <w:r>
        <w:rPr>
          <w:rFonts w:asciiTheme="minorEastAsia" w:hAnsiTheme="minorEastAsia" w:cs="黑体" w:hint="eastAsia"/>
          <w:color w:val="000000"/>
          <w:kern w:val="0"/>
          <w:sz w:val="32"/>
          <w:szCs w:val="32"/>
        </w:rPr>
        <w:t>31</w:t>
      </w:r>
      <w:r>
        <w:rPr>
          <w:rFonts w:asciiTheme="minorEastAsia" w:hAnsiTheme="minorEastAsia" w:cs="黑体" w:hint="eastAsia"/>
          <w:color w:val="000000"/>
          <w:kern w:val="0"/>
          <w:sz w:val="32"/>
          <w:szCs w:val="32"/>
        </w:rPr>
        <w:lastRenderedPageBreak/>
        <w:t>个省市、自治区和直辖市的</w:t>
      </w:r>
      <w:r>
        <w:rPr>
          <w:rFonts w:asciiTheme="minorEastAsia" w:hAnsiTheme="minorEastAsia" w:cs="黑体" w:hint="eastAsia"/>
          <w:color w:val="000000"/>
          <w:kern w:val="0"/>
          <w:sz w:val="32"/>
          <w:szCs w:val="32"/>
        </w:rPr>
        <w:t>1697</w:t>
      </w:r>
      <w:r>
        <w:rPr>
          <w:rFonts w:asciiTheme="minorEastAsia" w:hAnsiTheme="minorEastAsia" w:cs="黑体" w:hint="eastAsia"/>
          <w:color w:val="000000"/>
          <w:kern w:val="0"/>
          <w:sz w:val="32"/>
          <w:szCs w:val="32"/>
        </w:rPr>
        <w:t>个学校和企业，用户日志访问超过</w:t>
      </w:r>
      <w:r>
        <w:rPr>
          <w:rFonts w:asciiTheme="minorEastAsia" w:hAnsiTheme="minorEastAsia" w:cs="黑体" w:hint="eastAsia"/>
          <w:color w:val="000000"/>
          <w:kern w:val="0"/>
          <w:sz w:val="32"/>
          <w:szCs w:val="32"/>
        </w:rPr>
        <w:t>50</w:t>
      </w:r>
      <w:r>
        <w:rPr>
          <w:rFonts w:asciiTheme="minorEastAsia" w:hAnsiTheme="minorEastAsia" w:cs="黑体" w:hint="eastAsia"/>
          <w:color w:val="000000"/>
          <w:kern w:val="0"/>
          <w:sz w:val="32"/>
          <w:szCs w:val="32"/>
        </w:rPr>
        <w:t>万次。</w:t>
      </w:r>
    </w:p>
    <w:p w:rsidR="000328D2" w:rsidRDefault="005979F5">
      <w:pPr>
        <w:spacing w:line="56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发现的主要问题及原因：</w:t>
      </w:r>
      <w:r>
        <w:rPr>
          <w:rFonts w:asciiTheme="minorEastAsia" w:hAnsiTheme="minorEastAsia" w:cs="黑体" w:hint="eastAsia"/>
          <w:color w:val="000000"/>
          <w:kern w:val="0"/>
          <w:sz w:val="32"/>
          <w:szCs w:val="32"/>
        </w:rPr>
        <w:t>无</w:t>
      </w:r>
      <w:r>
        <w:rPr>
          <w:rFonts w:asciiTheme="minorEastAsia" w:hAnsiTheme="minorEastAsia" w:cs="黑体" w:hint="eastAsia"/>
          <w:color w:val="000000"/>
          <w:kern w:val="0"/>
          <w:sz w:val="32"/>
          <w:szCs w:val="32"/>
        </w:rPr>
        <w:t>。</w:t>
      </w:r>
    </w:p>
    <w:p w:rsidR="000328D2" w:rsidRDefault="005979F5">
      <w:pPr>
        <w:spacing w:line="56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下一步改进措施：</w:t>
      </w:r>
      <w:r>
        <w:rPr>
          <w:rFonts w:asciiTheme="minorEastAsia" w:hAnsiTheme="minorEastAsia" w:cs="黑体" w:hint="eastAsia"/>
          <w:color w:val="000000"/>
          <w:kern w:val="0"/>
          <w:sz w:val="32"/>
          <w:szCs w:val="32"/>
        </w:rPr>
        <w:t>无</w:t>
      </w:r>
      <w:r>
        <w:rPr>
          <w:rFonts w:asciiTheme="minorEastAsia" w:hAnsiTheme="minorEastAsia" w:cs="黑体" w:hint="eastAsia"/>
          <w:color w:val="000000"/>
          <w:kern w:val="0"/>
          <w:sz w:val="32"/>
          <w:szCs w:val="32"/>
        </w:rPr>
        <w:t>。</w:t>
      </w:r>
    </w:p>
    <w:p w:rsidR="000328D2" w:rsidRDefault="005979F5" w:rsidP="00600732">
      <w:pPr>
        <w:autoSpaceDE w:val="0"/>
        <w:autoSpaceDN w:val="0"/>
        <w:adjustRightInd w:val="0"/>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color w:val="000000"/>
          <w:kern w:val="0"/>
          <w:sz w:val="32"/>
          <w:szCs w:val="32"/>
        </w:rPr>
        <w:t>（</w:t>
      </w:r>
      <w:r>
        <w:rPr>
          <w:rFonts w:asciiTheme="minorEastAsia" w:hAnsiTheme="minorEastAsia" w:cs="黑体"/>
          <w:b/>
          <w:color w:val="000000"/>
          <w:kern w:val="0"/>
          <w:sz w:val="32"/>
          <w:szCs w:val="32"/>
        </w:rPr>
        <w:t>3</w:t>
      </w:r>
      <w:r>
        <w:rPr>
          <w:rFonts w:asciiTheme="minorEastAsia" w:hAnsiTheme="minorEastAsia" w:cs="黑体" w:hint="eastAsia"/>
          <w:b/>
          <w:color w:val="000000"/>
          <w:kern w:val="0"/>
          <w:sz w:val="32"/>
          <w:szCs w:val="32"/>
        </w:rPr>
        <w:t>）部门评价项目绩效评价结果。</w:t>
      </w:r>
    </w:p>
    <w:p w:rsidR="000328D2" w:rsidRDefault="005979F5">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本部门评价项目数量在</w:t>
      </w:r>
      <w:r>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个以内，已将年度部门整体支出绩效评价自评报告向社会公开。</w:t>
      </w:r>
    </w:p>
    <w:p w:rsidR="000328D2" w:rsidRDefault="000328D2">
      <w:pPr>
        <w:pStyle w:val="Default"/>
        <w:jc w:val="both"/>
        <w:rPr>
          <w:sz w:val="72"/>
          <w:szCs w:val="72"/>
        </w:rPr>
      </w:pPr>
    </w:p>
    <w:p w:rsidR="000328D2" w:rsidRDefault="000328D2">
      <w:pPr>
        <w:pStyle w:val="Default"/>
        <w:jc w:val="both"/>
        <w:rPr>
          <w:sz w:val="72"/>
          <w:szCs w:val="72"/>
        </w:rPr>
      </w:pPr>
    </w:p>
    <w:p w:rsidR="000328D2" w:rsidRDefault="000328D2">
      <w:pPr>
        <w:pStyle w:val="Default"/>
        <w:jc w:val="both"/>
        <w:rPr>
          <w:sz w:val="72"/>
          <w:szCs w:val="72"/>
        </w:rPr>
      </w:pPr>
    </w:p>
    <w:p w:rsidR="000328D2" w:rsidRDefault="000328D2">
      <w:pPr>
        <w:pStyle w:val="Default"/>
        <w:jc w:val="both"/>
        <w:rPr>
          <w:sz w:val="72"/>
          <w:szCs w:val="72"/>
        </w:rPr>
      </w:pPr>
    </w:p>
    <w:p w:rsidR="000328D2" w:rsidRDefault="000328D2">
      <w:pPr>
        <w:pStyle w:val="Default"/>
        <w:jc w:val="both"/>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5979F5">
      <w:pPr>
        <w:pStyle w:val="Default"/>
        <w:jc w:val="center"/>
        <w:rPr>
          <w:sz w:val="72"/>
          <w:szCs w:val="72"/>
        </w:rPr>
      </w:pPr>
      <w:r>
        <w:rPr>
          <w:rFonts w:hint="eastAsia"/>
          <w:sz w:val="72"/>
          <w:szCs w:val="72"/>
        </w:rPr>
        <w:t>第四部分</w:t>
      </w:r>
    </w:p>
    <w:p w:rsidR="000328D2" w:rsidRDefault="000328D2">
      <w:pPr>
        <w:jc w:val="center"/>
        <w:rPr>
          <w:rFonts w:ascii="黑体" w:eastAsia="黑体" w:cs="黑体"/>
          <w:color w:val="000000"/>
          <w:kern w:val="0"/>
          <w:sz w:val="70"/>
          <w:szCs w:val="70"/>
        </w:rPr>
      </w:pPr>
    </w:p>
    <w:p w:rsidR="000328D2" w:rsidRDefault="005979F5">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0328D2" w:rsidRDefault="005979F5">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0328D2" w:rsidRDefault="000328D2">
      <w:pPr>
        <w:ind w:firstLineChars="200" w:firstLine="640"/>
        <w:jc w:val="left"/>
        <w:rPr>
          <w:rFonts w:asciiTheme="minorEastAsia" w:hAnsiTheme="minorEastAsia" w:cs="黑体"/>
          <w:color w:val="000000"/>
          <w:kern w:val="0"/>
          <w:sz w:val="32"/>
          <w:szCs w:val="32"/>
        </w:rPr>
      </w:pPr>
    </w:p>
    <w:p w:rsidR="000328D2" w:rsidRDefault="005979F5">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0328D2" w:rsidRDefault="005979F5">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二、机关运行经费</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是指各部门的公用经费，包括办公及印刷费、邮电费、差旅费、会议费、福利费、日常维修费、专用材料及一般设备购置费、办公用房水电费、办公用房取暖费、办公用房</w:t>
      </w:r>
      <w:r>
        <w:rPr>
          <w:rFonts w:asciiTheme="minorEastAsia" w:hAnsiTheme="minorEastAsia" w:cs="黑体" w:hint="eastAsia"/>
          <w:color w:val="000000"/>
          <w:kern w:val="0"/>
          <w:sz w:val="32"/>
          <w:szCs w:val="32"/>
        </w:rPr>
        <w:t>物业管理费、公务用车运行维护费以及其他费用。</w:t>
      </w: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0328D2">
      <w:pPr>
        <w:pStyle w:val="Default"/>
        <w:jc w:val="center"/>
        <w:rPr>
          <w:sz w:val="72"/>
          <w:szCs w:val="72"/>
        </w:rPr>
      </w:pPr>
    </w:p>
    <w:p w:rsidR="000328D2" w:rsidRDefault="005979F5">
      <w:pPr>
        <w:pStyle w:val="Default"/>
        <w:jc w:val="center"/>
        <w:rPr>
          <w:sz w:val="72"/>
          <w:szCs w:val="72"/>
        </w:rPr>
      </w:pPr>
      <w:r>
        <w:rPr>
          <w:rFonts w:hint="eastAsia"/>
          <w:sz w:val="72"/>
          <w:szCs w:val="72"/>
        </w:rPr>
        <w:t>第五部分</w:t>
      </w:r>
    </w:p>
    <w:p w:rsidR="000328D2" w:rsidRDefault="000328D2">
      <w:pPr>
        <w:jc w:val="center"/>
        <w:rPr>
          <w:rFonts w:ascii="黑体" w:eastAsia="黑体" w:cs="黑体"/>
          <w:color w:val="000000"/>
          <w:kern w:val="0"/>
          <w:sz w:val="70"/>
          <w:szCs w:val="70"/>
        </w:rPr>
      </w:pPr>
    </w:p>
    <w:p w:rsidR="000328D2" w:rsidRDefault="005979F5">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0328D2" w:rsidRDefault="005979F5">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0328D2" w:rsidRDefault="000328D2">
      <w:pPr>
        <w:jc w:val="center"/>
        <w:rPr>
          <w:rFonts w:ascii="黑体" w:eastAsia="黑体" w:cs="黑体"/>
          <w:color w:val="000000"/>
          <w:kern w:val="0"/>
          <w:sz w:val="70"/>
          <w:szCs w:val="70"/>
        </w:rPr>
        <w:sectPr w:rsidR="000328D2">
          <w:pgSz w:w="11906" w:h="16838"/>
          <w:pgMar w:top="720" w:right="720" w:bottom="720" w:left="720" w:header="851" w:footer="992" w:gutter="0"/>
          <w:cols w:space="425"/>
          <w:docGrid w:type="linesAndChars" w:linePitch="312"/>
        </w:sectPr>
      </w:pPr>
    </w:p>
    <w:p w:rsidR="000328D2" w:rsidRDefault="005979F5" w:rsidP="00600732">
      <w:pPr>
        <w:ind w:firstLineChars="200" w:firstLine="643"/>
        <w:jc w:val="left"/>
        <w:rPr>
          <w:rFonts w:ascii="黑体" w:eastAsia="黑体" w:cs="黑体"/>
          <w:color w:val="000000"/>
          <w:kern w:val="0"/>
          <w:sz w:val="70"/>
          <w:szCs w:val="70"/>
        </w:rPr>
      </w:pPr>
      <w:r>
        <w:rPr>
          <w:rFonts w:asciiTheme="minorEastAsia" w:hAnsiTheme="minorEastAsia" w:cs="黑体" w:hint="eastAsia"/>
          <w:b/>
          <w:color w:val="000000"/>
          <w:kern w:val="0"/>
          <w:sz w:val="32"/>
          <w:szCs w:val="32"/>
        </w:rPr>
        <w:lastRenderedPageBreak/>
        <w:t>1</w:t>
      </w:r>
      <w:r>
        <w:rPr>
          <w:rFonts w:asciiTheme="minorEastAsia" w:hAnsiTheme="minorEastAsia" w:cs="黑体" w:hint="eastAsia"/>
          <w:b/>
          <w:color w:val="000000"/>
          <w:kern w:val="0"/>
          <w:sz w:val="32"/>
          <w:szCs w:val="32"/>
        </w:rPr>
        <w:t>、</w:t>
      </w:r>
      <w:r>
        <w:rPr>
          <w:rFonts w:asciiTheme="minorEastAsia" w:hAnsiTheme="minorEastAsia" w:cs="黑体" w:hint="eastAsia"/>
          <w:b/>
          <w:color w:val="000000"/>
          <w:kern w:val="0"/>
          <w:sz w:val="32"/>
          <w:szCs w:val="32"/>
        </w:rPr>
        <w:t>2021</w:t>
      </w:r>
      <w:r>
        <w:rPr>
          <w:rFonts w:asciiTheme="minorEastAsia" w:hAnsiTheme="minorEastAsia" w:cs="黑体" w:hint="eastAsia"/>
          <w:b/>
          <w:color w:val="000000"/>
          <w:kern w:val="0"/>
          <w:sz w:val="32"/>
          <w:szCs w:val="32"/>
        </w:rPr>
        <w:t>年部门决算公开表格</w:t>
      </w:r>
    </w:p>
    <w:tbl>
      <w:tblPr>
        <w:tblW w:w="10501" w:type="dxa"/>
        <w:tblInd w:w="96" w:type="dxa"/>
        <w:tblLayout w:type="fixed"/>
        <w:tblLook w:val="04A0"/>
      </w:tblPr>
      <w:tblGrid>
        <w:gridCol w:w="2407"/>
        <w:gridCol w:w="1188"/>
        <w:gridCol w:w="1284"/>
        <w:gridCol w:w="3420"/>
        <w:gridCol w:w="996"/>
        <w:gridCol w:w="1206"/>
      </w:tblGrid>
      <w:tr w:rsidR="000328D2">
        <w:trPr>
          <w:trHeight w:val="384"/>
        </w:trPr>
        <w:tc>
          <w:tcPr>
            <w:tcW w:w="10501" w:type="dxa"/>
            <w:gridSpan w:val="6"/>
            <w:tcBorders>
              <w:top w:val="nil"/>
              <w:left w:val="nil"/>
              <w:bottom w:val="nil"/>
              <w:right w:val="nil"/>
            </w:tcBorders>
            <w:shd w:val="clear" w:color="auto" w:fill="auto"/>
            <w:noWrap/>
            <w:vAlign w:val="bottom"/>
          </w:tcPr>
          <w:p w:rsidR="000328D2" w:rsidRDefault="005979F5">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rPr>
              <w:t>收入支出决算总表</w:t>
            </w:r>
          </w:p>
        </w:tc>
      </w:tr>
      <w:tr w:rsidR="000328D2">
        <w:trPr>
          <w:trHeight w:val="264"/>
        </w:trPr>
        <w:tc>
          <w:tcPr>
            <w:tcW w:w="2407"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1188"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1284"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3420"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996"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1206" w:type="dxa"/>
            <w:tcBorders>
              <w:top w:val="nil"/>
              <w:left w:val="nil"/>
              <w:bottom w:val="nil"/>
              <w:right w:val="nil"/>
            </w:tcBorders>
            <w:shd w:val="clear" w:color="auto" w:fill="auto"/>
            <w:noWrap/>
            <w:vAlign w:val="bottom"/>
          </w:tcPr>
          <w:p w:rsidR="000328D2" w:rsidRDefault="005979F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01</w:t>
            </w:r>
            <w:r>
              <w:rPr>
                <w:rFonts w:ascii="宋体" w:eastAsia="宋体" w:hAnsi="宋体" w:cs="宋体" w:hint="eastAsia"/>
                <w:color w:val="000000"/>
                <w:kern w:val="0"/>
                <w:sz w:val="20"/>
                <w:szCs w:val="20"/>
                <w:lang/>
              </w:rPr>
              <w:t>表</w:t>
            </w:r>
          </w:p>
        </w:tc>
      </w:tr>
      <w:tr w:rsidR="000328D2">
        <w:trPr>
          <w:trHeight w:val="264"/>
        </w:trPr>
        <w:tc>
          <w:tcPr>
            <w:tcW w:w="2407" w:type="dxa"/>
            <w:tcBorders>
              <w:top w:val="nil"/>
              <w:left w:val="nil"/>
              <w:bottom w:val="nil"/>
              <w:right w:val="nil"/>
            </w:tcBorders>
            <w:shd w:val="clear" w:color="auto" w:fill="auto"/>
            <w:noWrap/>
            <w:vAlign w:val="bottom"/>
          </w:tcPr>
          <w:p w:rsidR="000328D2" w:rsidRDefault="005979F5">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部门：岳阳职业技术学院</w:t>
            </w:r>
          </w:p>
        </w:tc>
        <w:tc>
          <w:tcPr>
            <w:tcW w:w="1188"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1284"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3420"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996"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1206" w:type="dxa"/>
            <w:tcBorders>
              <w:top w:val="nil"/>
              <w:left w:val="nil"/>
              <w:bottom w:val="nil"/>
              <w:right w:val="nil"/>
            </w:tcBorders>
            <w:shd w:val="clear" w:color="auto" w:fill="auto"/>
            <w:noWrap/>
            <w:vAlign w:val="bottom"/>
          </w:tcPr>
          <w:p w:rsidR="000328D2" w:rsidRDefault="005979F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0328D2">
        <w:trPr>
          <w:trHeight w:val="235"/>
        </w:trPr>
        <w:tc>
          <w:tcPr>
            <w:tcW w:w="4879"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收入</w:t>
            </w:r>
          </w:p>
        </w:tc>
        <w:tc>
          <w:tcPr>
            <w:tcW w:w="5622" w:type="dxa"/>
            <w:gridSpan w:val="3"/>
            <w:tcBorders>
              <w:top w:val="single" w:sz="4" w:space="0" w:color="000000"/>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支出</w:t>
            </w: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行次</w:t>
            </w:r>
          </w:p>
        </w:tc>
        <w:tc>
          <w:tcPr>
            <w:tcW w:w="128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金额</w:t>
            </w: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行次</w:t>
            </w:r>
          </w:p>
        </w:tc>
        <w:tc>
          <w:tcPr>
            <w:tcW w:w="120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金额</w:t>
            </w: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0328D2">
            <w:pPr>
              <w:jc w:val="center"/>
              <w:rPr>
                <w:rFonts w:ascii="宋体" w:eastAsia="宋体" w:hAnsi="宋体" w:cs="宋体"/>
                <w:color w:val="000000"/>
                <w:sz w:val="22"/>
              </w:rPr>
            </w:pPr>
          </w:p>
        </w:tc>
        <w:tc>
          <w:tcPr>
            <w:tcW w:w="128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0328D2">
            <w:pPr>
              <w:jc w:val="center"/>
              <w:rPr>
                <w:rFonts w:ascii="宋体" w:eastAsia="宋体" w:hAnsi="宋体" w:cs="宋体"/>
                <w:color w:val="000000"/>
                <w:sz w:val="22"/>
              </w:rPr>
            </w:pPr>
          </w:p>
        </w:tc>
        <w:tc>
          <w:tcPr>
            <w:tcW w:w="120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一、一般公共预算财政拨款收入</w:t>
            </w: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14,526.88</w:t>
            </w: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一、一般公共服务支出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32</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0.15</w:t>
            </w: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二、政府性基金预算财政拨款收入</w:t>
            </w: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二、外交支出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33</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三、国有资本经营预算财政拨款收入</w:t>
            </w: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三、国防支出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34</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四、上级补助收入</w:t>
            </w: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四、公共安全支出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35</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五、事业收入</w:t>
            </w: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10,304.74</w:t>
            </w: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五、教育支出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36</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24,631.64</w:t>
            </w: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六、经营收入</w:t>
            </w: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六、科学技术支出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37</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126.40</w:t>
            </w: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七、附属单位上缴收入</w:t>
            </w: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七、文化旅游体育与传媒支出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38</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w:t>
            </w: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八、其他收入</w:t>
            </w: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96.37</w:t>
            </w: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八、社会保障和就业支出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39</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36.00</w:t>
            </w: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九、卫生健康支出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40</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285.46</w:t>
            </w: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十、节能环保支出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41</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十一、城乡社区支出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42</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十二、农林水支出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43</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十三、交通运输支出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44</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十四、资源勘探工业信息等支出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45</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十五、商业服务业等支出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46</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十六、金融支出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47</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十七、援助其他地区支出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48</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十八、自然资源海洋气象等支出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49</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十九、住房保障支出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50</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二十、粮油物资储备支出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51</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二十一、国有资本经营预算支出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52</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二十二、灾害防治及应急管理支出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53</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二十三、其他支出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54</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3.00</w:t>
            </w: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center"/>
              <w:rPr>
                <w:rFonts w:ascii="宋体" w:eastAsia="宋体" w:hAnsi="宋体" w:cs="宋体"/>
                <w:b/>
                <w:bCs/>
                <w:color w:val="000000"/>
                <w:sz w:val="20"/>
                <w:szCs w:val="20"/>
              </w:rPr>
            </w:pP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24</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0"/>
                <w:szCs w:val="20"/>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二十四、债务还本支出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55</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0"/>
                <w:szCs w:val="20"/>
              </w:rPr>
            </w:pP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25</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0"/>
                <w:szCs w:val="20"/>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二十五、债务付息支出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56</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0"/>
                <w:szCs w:val="20"/>
              </w:rPr>
            </w:pP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26</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0"/>
                <w:szCs w:val="20"/>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二十六、抗疫特别国债安排的支出</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57</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本年收入合计</w:t>
            </w: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27</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24,927.98</w:t>
            </w: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本年支出合计</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58</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25,084.65</w:t>
            </w: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使用非财政拨款结余</w:t>
            </w: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28</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结余分配</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59</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年初结转和结余</w:t>
            </w: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29</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156.66</w:t>
            </w: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年末结转和结余</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60</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61</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0328D2">
            <w:pPr>
              <w:jc w:val="left"/>
              <w:rPr>
                <w:rFonts w:ascii="宋体" w:eastAsia="宋体" w:hAnsi="宋体" w:cs="宋体"/>
                <w:color w:val="000000"/>
                <w:sz w:val="22"/>
              </w:rPr>
            </w:pPr>
          </w:p>
        </w:tc>
      </w:tr>
      <w:tr w:rsidR="000328D2">
        <w:trPr>
          <w:trHeight w:val="235"/>
        </w:trPr>
        <w:tc>
          <w:tcPr>
            <w:tcW w:w="2407"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总计</w:t>
            </w:r>
          </w:p>
        </w:tc>
        <w:tc>
          <w:tcPr>
            <w:tcW w:w="1188"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31</w:t>
            </w:r>
          </w:p>
        </w:tc>
        <w:tc>
          <w:tcPr>
            <w:tcW w:w="12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25,084.65</w:t>
            </w:r>
          </w:p>
        </w:tc>
        <w:tc>
          <w:tcPr>
            <w:tcW w:w="3420"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总计</w:t>
            </w:r>
          </w:p>
        </w:tc>
        <w:tc>
          <w:tcPr>
            <w:tcW w:w="99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62</w:t>
            </w:r>
          </w:p>
        </w:tc>
        <w:tc>
          <w:tcPr>
            <w:tcW w:w="1206"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25,084.65</w:t>
            </w:r>
          </w:p>
        </w:tc>
      </w:tr>
      <w:tr w:rsidR="000328D2">
        <w:trPr>
          <w:trHeight w:val="235"/>
        </w:trPr>
        <w:tc>
          <w:tcPr>
            <w:tcW w:w="10501" w:type="dxa"/>
            <w:gridSpan w:val="6"/>
            <w:tcBorders>
              <w:top w:val="nil"/>
              <w:left w:val="nil"/>
              <w:bottom w:val="nil"/>
              <w:right w:val="nil"/>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w:t>
            </w: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本表反映部门本年度的总收支和年末结转结余情况。</w:t>
            </w:r>
          </w:p>
        </w:tc>
      </w:tr>
      <w:tr w:rsidR="000328D2">
        <w:trPr>
          <w:trHeight w:val="235"/>
        </w:trPr>
        <w:tc>
          <w:tcPr>
            <w:tcW w:w="10501" w:type="dxa"/>
            <w:gridSpan w:val="6"/>
            <w:tcBorders>
              <w:top w:val="nil"/>
              <w:left w:val="nil"/>
              <w:bottom w:val="nil"/>
              <w:right w:val="nil"/>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2.</w:t>
            </w:r>
            <w:r>
              <w:rPr>
                <w:rFonts w:ascii="宋体" w:eastAsia="宋体" w:hAnsi="宋体" w:cs="宋体" w:hint="eastAsia"/>
                <w:color w:val="000000"/>
                <w:kern w:val="0"/>
                <w:sz w:val="22"/>
                <w:lang/>
              </w:rPr>
              <w:t>本套报表金额单位转换时可能存在尾数误差。</w:t>
            </w:r>
          </w:p>
        </w:tc>
      </w:tr>
    </w:tbl>
    <w:p w:rsidR="000328D2" w:rsidRDefault="000328D2">
      <w:pPr>
        <w:jc w:val="center"/>
        <w:rPr>
          <w:rFonts w:ascii="黑体" w:eastAsia="黑体" w:cs="黑体"/>
          <w:color w:val="000000"/>
          <w:kern w:val="0"/>
          <w:sz w:val="70"/>
          <w:szCs w:val="70"/>
        </w:rPr>
        <w:sectPr w:rsidR="000328D2">
          <w:pgSz w:w="11906" w:h="16838"/>
          <w:pgMar w:top="720" w:right="720" w:bottom="720" w:left="720" w:header="851" w:footer="992" w:gutter="0"/>
          <w:cols w:space="425"/>
          <w:docGrid w:type="linesAndChars" w:linePitch="312"/>
        </w:sectPr>
      </w:pPr>
    </w:p>
    <w:tbl>
      <w:tblPr>
        <w:tblW w:w="14017" w:type="dxa"/>
        <w:tblInd w:w="96" w:type="dxa"/>
        <w:tblLook w:val="04A0"/>
      </w:tblPr>
      <w:tblGrid>
        <w:gridCol w:w="2416"/>
        <w:gridCol w:w="222"/>
        <w:gridCol w:w="222"/>
        <w:gridCol w:w="3076"/>
        <w:gridCol w:w="1440"/>
        <w:gridCol w:w="1440"/>
        <w:gridCol w:w="750"/>
        <w:gridCol w:w="1440"/>
        <w:gridCol w:w="705"/>
        <w:gridCol w:w="691"/>
        <w:gridCol w:w="1616"/>
      </w:tblGrid>
      <w:tr w:rsidR="000328D2">
        <w:trPr>
          <w:trHeight w:val="384"/>
        </w:trPr>
        <w:tc>
          <w:tcPr>
            <w:tcW w:w="14016" w:type="dxa"/>
            <w:gridSpan w:val="11"/>
            <w:tcBorders>
              <w:top w:val="nil"/>
              <w:left w:val="nil"/>
              <w:bottom w:val="nil"/>
              <w:right w:val="nil"/>
            </w:tcBorders>
            <w:shd w:val="clear" w:color="auto" w:fill="auto"/>
            <w:noWrap/>
            <w:vAlign w:val="bottom"/>
          </w:tcPr>
          <w:p w:rsidR="000328D2" w:rsidRDefault="005979F5">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rPr>
              <w:lastRenderedPageBreak/>
              <w:t>收入决算表</w:t>
            </w:r>
          </w:p>
        </w:tc>
      </w:tr>
      <w:tr w:rsidR="000328D2">
        <w:trPr>
          <w:trHeight w:val="264"/>
        </w:trPr>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5979F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02</w:t>
            </w:r>
            <w:r>
              <w:rPr>
                <w:rFonts w:ascii="宋体" w:eastAsia="宋体" w:hAnsi="宋体" w:cs="宋体" w:hint="eastAsia"/>
                <w:color w:val="000000"/>
                <w:kern w:val="0"/>
                <w:sz w:val="20"/>
                <w:szCs w:val="20"/>
                <w:lang/>
              </w:rPr>
              <w:t>表</w:t>
            </w:r>
          </w:p>
        </w:tc>
      </w:tr>
      <w:tr w:rsidR="000328D2">
        <w:trPr>
          <w:trHeight w:val="264"/>
        </w:trPr>
        <w:tc>
          <w:tcPr>
            <w:tcW w:w="0" w:type="auto"/>
            <w:tcBorders>
              <w:top w:val="nil"/>
              <w:left w:val="nil"/>
              <w:bottom w:val="nil"/>
              <w:right w:val="nil"/>
            </w:tcBorders>
            <w:shd w:val="clear" w:color="auto" w:fill="auto"/>
            <w:noWrap/>
            <w:vAlign w:val="bottom"/>
          </w:tcPr>
          <w:p w:rsidR="000328D2" w:rsidRDefault="005979F5">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部门：岳阳职业技术学院</w:t>
            </w: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5979F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0328D2">
        <w:trPr>
          <w:trHeight w:val="235"/>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1440" w:type="dxa"/>
            <w:vMerge w:val="restart"/>
            <w:tcBorders>
              <w:top w:val="single" w:sz="4" w:space="0" w:color="000000"/>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本年收入合计</w:t>
            </w:r>
          </w:p>
        </w:tc>
        <w:tc>
          <w:tcPr>
            <w:tcW w:w="1440" w:type="dxa"/>
            <w:vMerge w:val="restart"/>
            <w:tcBorders>
              <w:top w:val="single" w:sz="4" w:space="0" w:color="000000"/>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财政拨款收入</w:t>
            </w:r>
          </w:p>
        </w:tc>
        <w:tc>
          <w:tcPr>
            <w:tcW w:w="1440" w:type="dxa"/>
            <w:vMerge w:val="restart"/>
            <w:tcBorders>
              <w:top w:val="single" w:sz="4" w:space="0" w:color="000000"/>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上级补助收入</w:t>
            </w:r>
          </w:p>
        </w:tc>
        <w:tc>
          <w:tcPr>
            <w:tcW w:w="1440" w:type="dxa"/>
            <w:vMerge w:val="restart"/>
            <w:tcBorders>
              <w:top w:val="single" w:sz="4" w:space="0" w:color="000000"/>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事业收入</w:t>
            </w:r>
          </w:p>
        </w:tc>
        <w:tc>
          <w:tcPr>
            <w:tcW w:w="1440" w:type="dxa"/>
            <w:vMerge w:val="restart"/>
            <w:tcBorders>
              <w:top w:val="single" w:sz="4" w:space="0" w:color="000000"/>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经营收入</w:t>
            </w:r>
          </w:p>
        </w:tc>
        <w:tc>
          <w:tcPr>
            <w:tcW w:w="1440" w:type="dxa"/>
            <w:vMerge w:val="restart"/>
            <w:tcBorders>
              <w:top w:val="single" w:sz="4" w:space="0" w:color="000000"/>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附属单位上缴收入</w:t>
            </w:r>
          </w:p>
        </w:tc>
        <w:tc>
          <w:tcPr>
            <w:tcW w:w="1440" w:type="dxa"/>
            <w:vMerge w:val="restart"/>
            <w:tcBorders>
              <w:top w:val="single" w:sz="4" w:space="0" w:color="000000"/>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其他收入</w:t>
            </w:r>
          </w:p>
        </w:tc>
      </w:tr>
      <w:tr w:rsidR="000328D2">
        <w:trPr>
          <w:trHeight w:val="312"/>
        </w:trPr>
        <w:tc>
          <w:tcPr>
            <w:tcW w:w="792"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r>
      <w:tr w:rsidR="000328D2">
        <w:trPr>
          <w:trHeight w:val="312"/>
        </w:trPr>
        <w:tc>
          <w:tcPr>
            <w:tcW w:w="792" w:type="dxa"/>
            <w:gridSpan w:val="3"/>
            <w:vMerge/>
            <w:tcBorders>
              <w:top w:val="nil"/>
              <w:left w:val="single" w:sz="4" w:space="0" w:color="000000"/>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r>
      <w:tr w:rsidR="000328D2">
        <w:trPr>
          <w:trHeight w:val="312"/>
        </w:trPr>
        <w:tc>
          <w:tcPr>
            <w:tcW w:w="792" w:type="dxa"/>
            <w:gridSpan w:val="3"/>
            <w:vMerge/>
            <w:tcBorders>
              <w:top w:val="nil"/>
              <w:left w:val="single" w:sz="4" w:space="0" w:color="000000"/>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r>
      <w:tr w:rsidR="000328D2">
        <w:trPr>
          <w:trHeight w:val="235"/>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1440" w:type="dxa"/>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440" w:type="dxa"/>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440" w:type="dxa"/>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440" w:type="dxa"/>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440" w:type="dxa"/>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440" w:type="dxa"/>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1440" w:type="dxa"/>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r>
      <w:tr w:rsidR="000328D2">
        <w:trPr>
          <w:trHeight w:val="235"/>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24,927.98</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14,526.88</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b/>
                <w:bCs/>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10,304.74</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b/>
                <w:bCs/>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b/>
                <w:bCs/>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96.37</w:t>
            </w: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一般公共服务支出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20133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宣传事务</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2013399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其他宣传事务支出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教育支出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24,478.30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14,077.20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10,304.74</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96.37</w:t>
            </w: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20501</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教育管理事务</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35.63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35.63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2050102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一般行政管理事务</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35.63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35.63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普通教育</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4,000.00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4,000.00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2050205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高等教育</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4,000.00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4,000.00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职业教育</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20,344.07</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9,942.97</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10,304.74</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96.37</w:t>
            </w: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2050302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中等职业教育</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90.48</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90.48</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2050305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高等职业教育</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20,253.59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9,852.49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10,304.74</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96.37</w:t>
            </w: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教育费附加安排的支出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98.60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98.60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2050999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其他教育费附加安排的支出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98.60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98.60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科学技术支出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126.40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126.40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20602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基础研究</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2060203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自然科学基金</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20606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社会科学</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2060699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其他社会科学支出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其他科学技术支出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114.00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114.00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2069999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其他科学技术支出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114.00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114.00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207</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文化旅游体育与传媒支出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20701</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文化和旅游</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2070199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其他文化和旅游支出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35.67</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35.67</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行政事业单位养老支出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8.33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8.33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2080502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事业单位离退休</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其他行政事业单位养老支出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0.33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0.33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20807</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就业补助</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17.50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17.50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2080799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其他就业补助支出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17.50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17.50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20808</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抚恤</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2080899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其他优抚支出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其他社会保障和就业支出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2089999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卫生健康支出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285.46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285.46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21003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基层医疗卫生机构</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285.46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285.46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2100399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其他基层医疗卫生机构支出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285.46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285.46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11"/>
            <w:tcBorders>
              <w:top w:val="nil"/>
              <w:left w:val="nil"/>
              <w:bottom w:val="nil"/>
              <w:right w:val="nil"/>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注：本表反映部门本年度取得的各项收入情况。</w:t>
            </w:r>
          </w:p>
        </w:tc>
      </w:tr>
    </w:tbl>
    <w:p w:rsidR="000328D2" w:rsidRDefault="000328D2">
      <w:pPr>
        <w:rPr>
          <w:rFonts w:ascii="黑体" w:eastAsia="黑体" w:cs="黑体"/>
          <w:color w:val="000000"/>
          <w:kern w:val="0"/>
          <w:sz w:val="70"/>
          <w:szCs w:val="70"/>
        </w:rPr>
      </w:pPr>
    </w:p>
    <w:tbl>
      <w:tblPr>
        <w:tblW w:w="12577" w:type="dxa"/>
        <w:tblInd w:w="96" w:type="dxa"/>
        <w:tblLook w:val="04A0"/>
      </w:tblPr>
      <w:tblGrid>
        <w:gridCol w:w="2416"/>
        <w:gridCol w:w="222"/>
        <w:gridCol w:w="222"/>
        <w:gridCol w:w="3076"/>
        <w:gridCol w:w="1397"/>
        <w:gridCol w:w="1364"/>
        <w:gridCol w:w="1225"/>
        <w:gridCol w:w="523"/>
        <w:gridCol w:w="516"/>
        <w:gridCol w:w="1616"/>
      </w:tblGrid>
      <w:tr w:rsidR="000328D2">
        <w:trPr>
          <w:trHeight w:val="384"/>
        </w:trPr>
        <w:tc>
          <w:tcPr>
            <w:tcW w:w="12576" w:type="dxa"/>
            <w:gridSpan w:val="10"/>
            <w:tcBorders>
              <w:top w:val="nil"/>
              <w:left w:val="nil"/>
              <w:bottom w:val="nil"/>
              <w:right w:val="nil"/>
            </w:tcBorders>
            <w:shd w:val="clear" w:color="auto" w:fill="auto"/>
            <w:noWrap/>
            <w:vAlign w:val="bottom"/>
          </w:tcPr>
          <w:p w:rsidR="000328D2" w:rsidRDefault="005979F5">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rPr>
              <w:t>支出决算表</w:t>
            </w:r>
          </w:p>
        </w:tc>
      </w:tr>
      <w:tr w:rsidR="000328D2">
        <w:trPr>
          <w:trHeight w:val="264"/>
        </w:trPr>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5979F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03</w:t>
            </w:r>
            <w:r>
              <w:rPr>
                <w:rFonts w:ascii="宋体" w:eastAsia="宋体" w:hAnsi="宋体" w:cs="宋体" w:hint="eastAsia"/>
                <w:color w:val="000000"/>
                <w:kern w:val="0"/>
                <w:sz w:val="20"/>
                <w:szCs w:val="20"/>
                <w:lang/>
              </w:rPr>
              <w:t>表</w:t>
            </w:r>
          </w:p>
        </w:tc>
      </w:tr>
      <w:tr w:rsidR="000328D2">
        <w:trPr>
          <w:trHeight w:val="264"/>
        </w:trPr>
        <w:tc>
          <w:tcPr>
            <w:tcW w:w="0" w:type="auto"/>
            <w:tcBorders>
              <w:top w:val="nil"/>
              <w:left w:val="nil"/>
              <w:bottom w:val="nil"/>
              <w:right w:val="nil"/>
            </w:tcBorders>
            <w:shd w:val="clear" w:color="auto" w:fill="auto"/>
            <w:noWrap/>
            <w:vAlign w:val="bottom"/>
          </w:tcPr>
          <w:p w:rsidR="000328D2" w:rsidRDefault="005979F5">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部门：岳阳职业技术学院</w:t>
            </w: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5979F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0328D2">
        <w:trPr>
          <w:trHeight w:val="235"/>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1440" w:type="dxa"/>
            <w:vMerge w:val="restart"/>
            <w:tcBorders>
              <w:top w:val="single" w:sz="4" w:space="0" w:color="000000"/>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本年支出合计</w:t>
            </w:r>
          </w:p>
        </w:tc>
        <w:tc>
          <w:tcPr>
            <w:tcW w:w="1440" w:type="dxa"/>
            <w:vMerge w:val="restart"/>
            <w:tcBorders>
              <w:top w:val="single" w:sz="4" w:space="0" w:color="000000"/>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基本支出</w:t>
            </w:r>
          </w:p>
        </w:tc>
        <w:tc>
          <w:tcPr>
            <w:tcW w:w="1440" w:type="dxa"/>
            <w:vMerge w:val="restart"/>
            <w:tcBorders>
              <w:top w:val="single" w:sz="4" w:space="0" w:color="000000"/>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项目支出</w:t>
            </w:r>
          </w:p>
        </w:tc>
        <w:tc>
          <w:tcPr>
            <w:tcW w:w="1440" w:type="dxa"/>
            <w:vMerge w:val="restart"/>
            <w:tcBorders>
              <w:top w:val="single" w:sz="4" w:space="0" w:color="000000"/>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上缴上级支出</w:t>
            </w:r>
          </w:p>
        </w:tc>
        <w:tc>
          <w:tcPr>
            <w:tcW w:w="1440" w:type="dxa"/>
            <w:vMerge w:val="restart"/>
            <w:tcBorders>
              <w:top w:val="single" w:sz="4" w:space="0" w:color="000000"/>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经营支出</w:t>
            </w:r>
          </w:p>
        </w:tc>
        <w:tc>
          <w:tcPr>
            <w:tcW w:w="1440" w:type="dxa"/>
            <w:vMerge w:val="restart"/>
            <w:tcBorders>
              <w:top w:val="single" w:sz="4" w:space="0" w:color="000000"/>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对附属单位补助支出</w:t>
            </w:r>
          </w:p>
        </w:tc>
      </w:tr>
      <w:tr w:rsidR="000328D2">
        <w:trPr>
          <w:trHeight w:val="312"/>
        </w:trPr>
        <w:tc>
          <w:tcPr>
            <w:tcW w:w="792"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r>
      <w:tr w:rsidR="000328D2">
        <w:trPr>
          <w:trHeight w:val="312"/>
        </w:trPr>
        <w:tc>
          <w:tcPr>
            <w:tcW w:w="792" w:type="dxa"/>
            <w:gridSpan w:val="3"/>
            <w:vMerge/>
            <w:tcBorders>
              <w:top w:val="nil"/>
              <w:left w:val="single" w:sz="4" w:space="0" w:color="000000"/>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r>
      <w:tr w:rsidR="000328D2">
        <w:trPr>
          <w:trHeight w:val="312"/>
        </w:trPr>
        <w:tc>
          <w:tcPr>
            <w:tcW w:w="792" w:type="dxa"/>
            <w:gridSpan w:val="3"/>
            <w:vMerge/>
            <w:tcBorders>
              <w:top w:val="nil"/>
              <w:left w:val="single" w:sz="4" w:space="0" w:color="000000"/>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r>
      <w:tr w:rsidR="000328D2">
        <w:trPr>
          <w:trHeight w:val="235"/>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1440" w:type="dxa"/>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440" w:type="dxa"/>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440" w:type="dxa"/>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440" w:type="dxa"/>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440" w:type="dxa"/>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440" w:type="dxa"/>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r>
      <w:tr w:rsidR="000328D2">
        <w:trPr>
          <w:trHeight w:val="235"/>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25,084.65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20,793.52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4,291.12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b/>
                <w:bCs/>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b/>
                <w:bCs/>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b/>
                <w:bCs/>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一般公共服务支出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20133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宣传事务</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2013399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其他宣传事务支出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教育支出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24,631.64</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20,340.52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4,291.12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20501</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教育管理事务</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35.63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35.63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2050102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一般行政管理事务</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35.63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35.63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普通教育</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4,000.00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4,000.00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2050205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高等教育</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4,000.00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4,000.00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职业教育</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20,497.41</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16,206.29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4,291.12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2050302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中等职业教育</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90.48</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90.48</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2050305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高等职业教育</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20,406.93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16,115.81</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4,291.12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教育费附加安排的支出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98.60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98.60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2050999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其他教育费附加安排的支出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98.60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98.60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科学技术支出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126.40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126.40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20602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基础研究</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2060203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自然科学基金</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20606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社会科学</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2060699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其他社会科学支出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其他科学技术支出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114.00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114.00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2069999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其他科学技术支出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114.00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114.00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207</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文化旅游体育与传媒支出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20701</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文化和旅游</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2070199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其他文化和旅游支出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36.00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36.00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行政事业单位养老支出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8.66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8.66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2080502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事业单位离退休</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其他行政事业单位养老支出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0.66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0.66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20807</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就业补助</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17.50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17.50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2080799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其他就业补助支出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17.50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17.50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20808</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抚恤</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2080899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其他优抚支出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其他社会保障和就业支出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2089999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卫生健康支出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285.46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285.46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21003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基层医疗卫生机构</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285.46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285.46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2100399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其他基层医疗卫生机构支出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285.46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285.46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其他支出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22999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其他支出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2299999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10"/>
            <w:tcBorders>
              <w:top w:val="nil"/>
              <w:left w:val="nil"/>
              <w:bottom w:val="nil"/>
              <w:right w:val="nil"/>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注：本表反映部门本年度各项支出情况。</w:t>
            </w:r>
          </w:p>
        </w:tc>
      </w:tr>
    </w:tbl>
    <w:p w:rsidR="000328D2" w:rsidRDefault="000328D2">
      <w:pPr>
        <w:rPr>
          <w:rFonts w:ascii="黑体" w:eastAsia="黑体" w:cs="黑体"/>
          <w:color w:val="000000"/>
          <w:kern w:val="0"/>
          <w:sz w:val="70"/>
          <w:szCs w:val="70"/>
        </w:rPr>
      </w:pPr>
    </w:p>
    <w:tbl>
      <w:tblPr>
        <w:tblW w:w="13273" w:type="dxa"/>
        <w:tblInd w:w="96" w:type="dxa"/>
        <w:tblLook w:val="04A0"/>
      </w:tblPr>
      <w:tblGrid>
        <w:gridCol w:w="3384"/>
        <w:gridCol w:w="501"/>
        <w:gridCol w:w="1427"/>
        <w:gridCol w:w="3867"/>
        <w:gridCol w:w="501"/>
        <w:gridCol w:w="1326"/>
        <w:gridCol w:w="1420"/>
        <w:gridCol w:w="990"/>
        <w:gridCol w:w="1616"/>
      </w:tblGrid>
      <w:tr w:rsidR="000328D2">
        <w:trPr>
          <w:trHeight w:val="384"/>
        </w:trPr>
        <w:tc>
          <w:tcPr>
            <w:tcW w:w="13272" w:type="dxa"/>
            <w:gridSpan w:val="9"/>
            <w:tcBorders>
              <w:top w:val="nil"/>
              <w:left w:val="nil"/>
              <w:bottom w:val="nil"/>
              <w:right w:val="nil"/>
            </w:tcBorders>
            <w:shd w:val="clear" w:color="auto" w:fill="auto"/>
            <w:noWrap/>
            <w:vAlign w:val="bottom"/>
          </w:tcPr>
          <w:p w:rsidR="000328D2" w:rsidRDefault="005979F5">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rPr>
              <w:t>财政拨款收入支出决算总表</w:t>
            </w:r>
          </w:p>
        </w:tc>
      </w:tr>
      <w:tr w:rsidR="000328D2">
        <w:trPr>
          <w:trHeight w:val="264"/>
        </w:trPr>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5979F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04</w:t>
            </w:r>
            <w:r>
              <w:rPr>
                <w:rFonts w:ascii="宋体" w:eastAsia="宋体" w:hAnsi="宋体" w:cs="宋体" w:hint="eastAsia"/>
                <w:color w:val="000000"/>
                <w:kern w:val="0"/>
                <w:sz w:val="20"/>
                <w:szCs w:val="20"/>
                <w:lang/>
              </w:rPr>
              <w:t>表</w:t>
            </w:r>
          </w:p>
        </w:tc>
      </w:tr>
      <w:tr w:rsidR="000328D2">
        <w:trPr>
          <w:trHeight w:val="264"/>
        </w:trPr>
        <w:tc>
          <w:tcPr>
            <w:tcW w:w="0" w:type="auto"/>
            <w:tcBorders>
              <w:top w:val="nil"/>
              <w:left w:val="nil"/>
              <w:bottom w:val="nil"/>
              <w:right w:val="nil"/>
            </w:tcBorders>
            <w:shd w:val="clear" w:color="auto" w:fill="auto"/>
            <w:noWrap/>
            <w:vAlign w:val="bottom"/>
          </w:tcPr>
          <w:p w:rsidR="000328D2" w:rsidRDefault="005979F5">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部门：岳阳职业技术学院</w:t>
            </w: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5979F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0328D2">
        <w:trPr>
          <w:trHeight w:val="235"/>
        </w:trPr>
        <w:tc>
          <w:tcPr>
            <w:tcW w:w="0" w:type="auto"/>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收</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入</w:t>
            </w:r>
          </w:p>
        </w:tc>
        <w:tc>
          <w:tcPr>
            <w:tcW w:w="0" w:type="auto"/>
            <w:gridSpan w:val="6"/>
            <w:tcBorders>
              <w:top w:val="single" w:sz="4" w:space="0" w:color="000000"/>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支</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出</w:t>
            </w:r>
          </w:p>
        </w:tc>
      </w:tr>
      <w:tr w:rsidR="000328D2">
        <w:trPr>
          <w:trHeight w:val="312"/>
        </w:trPr>
        <w:tc>
          <w:tcPr>
            <w:tcW w:w="2616" w:type="dxa"/>
            <w:vMerge w:val="restart"/>
            <w:tcBorders>
              <w:top w:val="nil"/>
              <w:left w:val="single" w:sz="4" w:space="0" w:color="000000"/>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456" w:type="dxa"/>
            <w:vMerge w:val="restart"/>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行次</w:t>
            </w:r>
          </w:p>
        </w:tc>
        <w:tc>
          <w:tcPr>
            <w:tcW w:w="1344" w:type="dxa"/>
            <w:vMerge w:val="restart"/>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金额</w:t>
            </w:r>
          </w:p>
        </w:tc>
        <w:tc>
          <w:tcPr>
            <w:tcW w:w="2928" w:type="dxa"/>
            <w:vMerge w:val="restart"/>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456" w:type="dxa"/>
            <w:vMerge w:val="restart"/>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行次</w:t>
            </w:r>
          </w:p>
        </w:tc>
        <w:tc>
          <w:tcPr>
            <w:tcW w:w="0" w:type="auto"/>
            <w:vMerge w:val="restart"/>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344" w:type="dxa"/>
            <w:vMerge w:val="restart"/>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一般公共预算财政拨款</w:t>
            </w:r>
          </w:p>
        </w:tc>
        <w:tc>
          <w:tcPr>
            <w:tcW w:w="1344" w:type="dxa"/>
            <w:vMerge w:val="restart"/>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政府性基金预算财政拨款</w:t>
            </w:r>
          </w:p>
        </w:tc>
        <w:tc>
          <w:tcPr>
            <w:tcW w:w="1440" w:type="dxa"/>
            <w:vMerge w:val="restart"/>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国有资本经营预算财政拨款</w:t>
            </w:r>
          </w:p>
        </w:tc>
      </w:tr>
      <w:tr w:rsidR="000328D2">
        <w:trPr>
          <w:trHeight w:val="471"/>
        </w:trPr>
        <w:tc>
          <w:tcPr>
            <w:tcW w:w="2616" w:type="dxa"/>
            <w:vMerge/>
            <w:tcBorders>
              <w:top w:val="nil"/>
              <w:left w:val="single" w:sz="4" w:space="0" w:color="000000"/>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456" w:type="dxa"/>
            <w:vMerge/>
            <w:tcBorders>
              <w:top w:val="nil"/>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344" w:type="dxa"/>
            <w:vMerge/>
            <w:tcBorders>
              <w:top w:val="nil"/>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2928" w:type="dxa"/>
            <w:vMerge/>
            <w:tcBorders>
              <w:top w:val="nil"/>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456" w:type="dxa"/>
            <w:vMerge/>
            <w:tcBorders>
              <w:top w:val="nil"/>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vAlign w:val="center"/>
          </w:tcPr>
          <w:p w:rsidR="000328D2" w:rsidRDefault="000328D2">
            <w:pPr>
              <w:jc w:val="center"/>
              <w:rPr>
                <w:rFonts w:ascii="宋体" w:eastAsia="宋体" w:hAnsi="宋体" w:cs="宋体"/>
                <w:color w:val="000000"/>
                <w:sz w:val="22"/>
              </w:rPr>
            </w:pPr>
          </w:p>
        </w:tc>
        <w:tc>
          <w:tcPr>
            <w:tcW w:w="1344" w:type="dxa"/>
            <w:vMerge/>
            <w:tcBorders>
              <w:top w:val="nil"/>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344" w:type="dxa"/>
            <w:vMerge/>
            <w:tcBorders>
              <w:top w:val="nil"/>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40" w:type="dxa"/>
            <w:vMerge/>
            <w:tcBorders>
              <w:top w:val="nil"/>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0328D2">
            <w:pPr>
              <w:jc w:val="center"/>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0328D2">
            <w:pPr>
              <w:jc w:val="center"/>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一、一般公共预算财政拨款</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14,526.88</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一、一般公共服务支出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二、政府性基金预算财政拨款</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二、外交支出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34</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三、国有资本经营财政拨款</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三、国防支出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四、公共安全支出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五、教育支出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37</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14,230.53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14,230.53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六、科学技术支出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38</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126.40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126.40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七、文化旅游体育与传媒支出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八、社会保障和就业支出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36.00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36.00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九、卫生健康支出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41</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285.46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285.46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十、节能环保支出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十一、城乡社区支出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十二、农林水支出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44</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十三、交通运输支出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十四、资源勘探工业信息等支出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十五、商业服务业等支出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47</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十六、金融支出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48</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十七、援助其他地区支出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十八、自然资源海洋气象等支出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十九、住房保障支出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51</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二十、粮油物资储备支出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二十一、国有资本经营预算支出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二十二、灾害防治及应急管理支出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54</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二十三、其他支出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center"/>
              <w:rPr>
                <w:rFonts w:ascii="宋体" w:eastAsia="宋体" w:hAnsi="宋体" w:cs="宋体"/>
                <w:b/>
                <w:bCs/>
                <w:color w:val="000000"/>
                <w:sz w:val="20"/>
                <w:szCs w:val="20"/>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24</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二十四、债务还本支出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二十五、债务付息支出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57</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二十六、抗疫特别国债安排的支出</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58</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本年收入合计</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27</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14,526.88</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本年支出合计</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14,683.54</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14,683.54</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年初财政拨款结转和结余</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28</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156.66</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年末财政拨款结转和结余</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一般公共预算财政拨款</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156.66</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61</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政府性基金预算财政拨款</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国有资本经营预算财政拨款</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31</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总计</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14,683.54</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总计</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64</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14,683.54</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14,683.54</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8"/>
            <w:tcBorders>
              <w:top w:val="nil"/>
              <w:left w:val="nil"/>
              <w:bottom w:val="nil"/>
              <w:right w:val="nil"/>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rsidR="000328D2" w:rsidRDefault="000328D2">
            <w:pPr>
              <w:jc w:val="left"/>
              <w:rPr>
                <w:rFonts w:ascii="宋体" w:eastAsia="宋体" w:hAnsi="宋体" w:cs="宋体"/>
                <w:color w:val="000000"/>
                <w:sz w:val="20"/>
                <w:szCs w:val="20"/>
              </w:rPr>
            </w:pPr>
          </w:p>
        </w:tc>
      </w:tr>
    </w:tbl>
    <w:p w:rsidR="000328D2" w:rsidRDefault="000328D2">
      <w:pPr>
        <w:jc w:val="center"/>
        <w:rPr>
          <w:rFonts w:ascii="黑体" w:eastAsia="黑体" w:cs="黑体"/>
          <w:color w:val="000000"/>
          <w:kern w:val="0"/>
          <w:sz w:val="70"/>
          <w:szCs w:val="70"/>
        </w:rPr>
      </w:pPr>
    </w:p>
    <w:p w:rsidR="000328D2" w:rsidRDefault="000328D2">
      <w:pPr>
        <w:jc w:val="center"/>
        <w:rPr>
          <w:rFonts w:ascii="黑体" w:eastAsia="黑体" w:cs="黑体"/>
          <w:color w:val="000000"/>
          <w:kern w:val="0"/>
          <w:sz w:val="70"/>
          <w:szCs w:val="70"/>
        </w:rPr>
      </w:pPr>
    </w:p>
    <w:p w:rsidR="000328D2" w:rsidRDefault="000328D2">
      <w:pPr>
        <w:jc w:val="center"/>
        <w:rPr>
          <w:rFonts w:ascii="黑体" w:eastAsia="黑体" w:cs="黑体"/>
          <w:color w:val="000000"/>
          <w:kern w:val="0"/>
          <w:sz w:val="70"/>
          <w:szCs w:val="70"/>
        </w:rPr>
      </w:pPr>
    </w:p>
    <w:p w:rsidR="000328D2" w:rsidRDefault="000328D2">
      <w:pPr>
        <w:jc w:val="center"/>
        <w:rPr>
          <w:rFonts w:ascii="黑体" w:eastAsia="黑体" w:cs="黑体"/>
          <w:color w:val="000000"/>
          <w:kern w:val="0"/>
          <w:sz w:val="70"/>
          <w:szCs w:val="70"/>
        </w:rPr>
      </w:pPr>
    </w:p>
    <w:p w:rsidR="000328D2" w:rsidRDefault="000328D2">
      <w:pPr>
        <w:jc w:val="center"/>
        <w:rPr>
          <w:rFonts w:ascii="黑体" w:eastAsia="黑体" w:cs="黑体"/>
          <w:color w:val="000000"/>
          <w:kern w:val="0"/>
          <w:sz w:val="70"/>
          <w:szCs w:val="70"/>
        </w:rPr>
        <w:sectPr w:rsidR="000328D2">
          <w:pgSz w:w="16838" w:h="11906" w:orient="landscape"/>
          <w:pgMar w:top="720" w:right="720" w:bottom="720" w:left="720" w:header="851" w:footer="992" w:gutter="0"/>
          <w:cols w:space="425"/>
          <w:docGrid w:type="linesAndChars" w:linePitch="312"/>
        </w:sectPr>
      </w:pPr>
    </w:p>
    <w:tbl>
      <w:tblPr>
        <w:tblW w:w="9336" w:type="dxa"/>
        <w:tblInd w:w="96" w:type="dxa"/>
        <w:tblLook w:val="04A0"/>
      </w:tblPr>
      <w:tblGrid>
        <w:gridCol w:w="2416"/>
        <w:gridCol w:w="222"/>
        <w:gridCol w:w="222"/>
        <w:gridCol w:w="3076"/>
        <w:gridCol w:w="1214"/>
        <w:gridCol w:w="1214"/>
        <w:gridCol w:w="1616"/>
      </w:tblGrid>
      <w:tr w:rsidR="000328D2">
        <w:trPr>
          <w:trHeight w:val="444"/>
        </w:trPr>
        <w:tc>
          <w:tcPr>
            <w:tcW w:w="9336" w:type="dxa"/>
            <w:gridSpan w:val="7"/>
            <w:tcBorders>
              <w:top w:val="nil"/>
              <w:left w:val="nil"/>
              <w:bottom w:val="nil"/>
              <w:right w:val="nil"/>
            </w:tcBorders>
            <w:shd w:val="clear" w:color="auto" w:fill="auto"/>
            <w:noWrap/>
            <w:vAlign w:val="bottom"/>
          </w:tcPr>
          <w:p w:rsidR="000328D2" w:rsidRDefault="005979F5">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rPr>
              <w:lastRenderedPageBreak/>
              <w:t>一般公共预算财政拨款支出决算表</w:t>
            </w:r>
          </w:p>
        </w:tc>
      </w:tr>
      <w:tr w:rsidR="000328D2">
        <w:trPr>
          <w:trHeight w:val="264"/>
        </w:trPr>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5979F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05</w:t>
            </w:r>
            <w:r>
              <w:rPr>
                <w:rFonts w:ascii="宋体" w:eastAsia="宋体" w:hAnsi="宋体" w:cs="宋体" w:hint="eastAsia"/>
                <w:color w:val="000000"/>
                <w:kern w:val="0"/>
                <w:sz w:val="20"/>
                <w:szCs w:val="20"/>
                <w:lang/>
              </w:rPr>
              <w:t>表</w:t>
            </w:r>
          </w:p>
        </w:tc>
      </w:tr>
      <w:tr w:rsidR="000328D2">
        <w:trPr>
          <w:trHeight w:val="264"/>
        </w:trPr>
        <w:tc>
          <w:tcPr>
            <w:tcW w:w="0" w:type="auto"/>
            <w:tcBorders>
              <w:top w:val="nil"/>
              <w:left w:val="nil"/>
              <w:bottom w:val="nil"/>
              <w:right w:val="nil"/>
            </w:tcBorders>
            <w:shd w:val="clear" w:color="auto" w:fill="auto"/>
            <w:noWrap/>
            <w:vAlign w:val="bottom"/>
          </w:tcPr>
          <w:p w:rsidR="000328D2" w:rsidRDefault="005979F5">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部门：岳阳职业技术学院</w:t>
            </w: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0328D2" w:rsidRDefault="005979F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0328D2">
        <w:trPr>
          <w:trHeight w:val="235"/>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w:t>
            </w:r>
          </w:p>
        </w:tc>
        <w:tc>
          <w:tcPr>
            <w:tcW w:w="5400" w:type="dxa"/>
            <w:gridSpan w:val="3"/>
            <w:tcBorders>
              <w:top w:val="single" w:sz="4" w:space="0" w:color="000000"/>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本年支出</w:t>
            </w:r>
          </w:p>
        </w:tc>
      </w:tr>
      <w:tr w:rsidR="000328D2">
        <w:trPr>
          <w:trHeight w:val="312"/>
        </w:trPr>
        <w:tc>
          <w:tcPr>
            <w:tcW w:w="792"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1800" w:type="dxa"/>
            <w:vMerge w:val="restart"/>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1800" w:type="dxa"/>
            <w:vMerge w:val="restart"/>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基本支出</w:t>
            </w:r>
          </w:p>
        </w:tc>
        <w:tc>
          <w:tcPr>
            <w:tcW w:w="1800" w:type="dxa"/>
            <w:vMerge w:val="restart"/>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项目支出</w:t>
            </w:r>
          </w:p>
        </w:tc>
      </w:tr>
      <w:tr w:rsidR="000328D2">
        <w:trPr>
          <w:trHeight w:val="312"/>
        </w:trPr>
        <w:tc>
          <w:tcPr>
            <w:tcW w:w="792" w:type="dxa"/>
            <w:gridSpan w:val="3"/>
            <w:vMerge/>
            <w:tcBorders>
              <w:top w:val="nil"/>
              <w:left w:val="single" w:sz="4" w:space="0" w:color="000000"/>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vAlign w:val="center"/>
          </w:tcPr>
          <w:p w:rsidR="000328D2" w:rsidRDefault="000328D2">
            <w:pPr>
              <w:jc w:val="center"/>
              <w:rPr>
                <w:rFonts w:ascii="宋体" w:eastAsia="宋体" w:hAnsi="宋体" w:cs="宋体"/>
                <w:color w:val="000000"/>
                <w:sz w:val="22"/>
              </w:rPr>
            </w:pPr>
          </w:p>
        </w:tc>
        <w:tc>
          <w:tcPr>
            <w:tcW w:w="1800" w:type="dxa"/>
            <w:vMerge/>
            <w:tcBorders>
              <w:top w:val="nil"/>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800" w:type="dxa"/>
            <w:vMerge/>
            <w:tcBorders>
              <w:top w:val="nil"/>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800" w:type="dxa"/>
            <w:vMerge/>
            <w:tcBorders>
              <w:top w:val="nil"/>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r>
      <w:tr w:rsidR="000328D2">
        <w:trPr>
          <w:trHeight w:val="312"/>
        </w:trPr>
        <w:tc>
          <w:tcPr>
            <w:tcW w:w="792" w:type="dxa"/>
            <w:gridSpan w:val="3"/>
            <w:vMerge/>
            <w:tcBorders>
              <w:top w:val="nil"/>
              <w:left w:val="single" w:sz="4" w:space="0" w:color="000000"/>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vAlign w:val="center"/>
          </w:tcPr>
          <w:p w:rsidR="000328D2" w:rsidRDefault="000328D2">
            <w:pPr>
              <w:jc w:val="center"/>
              <w:rPr>
                <w:rFonts w:ascii="宋体" w:eastAsia="宋体" w:hAnsi="宋体" w:cs="宋体"/>
                <w:color w:val="000000"/>
                <w:sz w:val="22"/>
              </w:rPr>
            </w:pPr>
          </w:p>
        </w:tc>
        <w:tc>
          <w:tcPr>
            <w:tcW w:w="1800" w:type="dxa"/>
            <w:vMerge/>
            <w:tcBorders>
              <w:top w:val="nil"/>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800" w:type="dxa"/>
            <w:vMerge/>
            <w:tcBorders>
              <w:top w:val="nil"/>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800" w:type="dxa"/>
            <w:vMerge/>
            <w:tcBorders>
              <w:top w:val="nil"/>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r>
      <w:tr w:rsidR="000328D2">
        <w:trPr>
          <w:trHeight w:val="235"/>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栏次</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0" w:type="auto"/>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r>
      <w:tr w:rsidR="000328D2">
        <w:trPr>
          <w:trHeight w:val="235"/>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14,683.54</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13,793.54</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890.00</w:t>
            </w: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一般公共服务支出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20133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宣传事务</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2013399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其他宣传事务支出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0.15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教育支出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14,230.53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13,340.53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890.00</w:t>
            </w: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20501</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教育管理事务</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35.63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35.63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2050102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一般行政管理事务</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35.63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35.63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普通教育</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4,000.00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4,000.00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2050205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高等教育</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4,000.00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4,000.00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职业教育</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10,096.30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9,206.30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890.00</w:t>
            </w: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2050302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中等职业教育</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90.48</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90.48</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2050305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高等职业教育</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10,005.82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9,115.82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890.00</w:t>
            </w: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教育费附加安排的支出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98.60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98.60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2050999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其他教育费附加安排的支出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98.60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98.60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科学技术支出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126.40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126.40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20602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基础研究</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2060203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自然科学基金</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20606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社会科学</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2060699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其他社会科学支出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其他科学技术支出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114.00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114.00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2069999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其他科学技术支出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114.00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114.00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207</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文化旅游体育与传媒支出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20701</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文化和旅游</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2070199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其他文化和旅游支出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36.00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36.00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行政事业单位养老支出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8.66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8.66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2080502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事业单位离退休</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8.00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2080599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其他行政事业单位养老支出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0.66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0.66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20807</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就业补助</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17.50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17.50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2080799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其他就业补助支出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17.50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17.50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20808</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抚恤</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2080899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其他优抚支出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其他社会保障和就业支出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2089999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1.92</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卫生健康支出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285.46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285.46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21003</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基层医疗卫生机构</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285.46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285.46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2100399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其他基层医疗卫生机构支出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285.46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285.46</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其他支出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22999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其他支出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2299999</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其他支出</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3.00</w:t>
            </w:r>
          </w:p>
        </w:tc>
        <w:tc>
          <w:tcPr>
            <w:tcW w:w="0" w:type="auto"/>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0" w:type="auto"/>
            <w:gridSpan w:val="7"/>
            <w:tcBorders>
              <w:top w:val="nil"/>
              <w:left w:val="nil"/>
              <w:bottom w:val="nil"/>
              <w:right w:val="nil"/>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注：本表反映部门本年度一般公共预算财政拨款支出情况。</w:t>
            </w:r>
          </w:p>
        </w:tc>
      </w:tr>
    </w:tbl>
    <w:p w:rsidR="000328D2" w:rsidRDefault="000328D2">
      <w:pPr>
        <w:jc w:val="center"/>
        <w:rPr>
          <w:rFonts w:ascii="黑体" w:eastAsia="黑体" w:cs="黑体"/>
          <w:color w:val="000000"/>
          <w:kern w:val="0"/>
          <w:sz w:val="70"/>
          <w:szCs w:val="70"/>
        </w:rPr>
        <w:sectPr w:rsidR="000328D2">
          <w:pgSz w:w="11906" w:h="16838"/>
          <w:pgMar w:top="454" w:right="720" w:bottom="454" w:left="720" w:header="851" w:footer="992" w:gutter="0"/>
          <w:cols w:space="0"/>
          <w:docGrid w:type="linesAndChars" w:linePitch="312"/>
        </w:sectPr>
      </w:pPr>
    </w:p>
    <w:tbl>
      <w:tblPr>
        <w:tblW w:w="16050" w:type="dxa"/>
        <w:tblInd w:w="96" w:type="dxa"/>
        <w:tblLayout w:type="fixed"/>
        <w:tblLook w:val="04A0"/>
      </w:tblPr>
      <w:tblGrid>
        <w:gridCol w:w="2168"/>
        <w:gridCol w:w="2733"/>
        <w:gridCol w:w="1384"/>
        <w:gridCol w:w="704"/>
        <w:gridCol w:w="2169"/>
        <w:gridCol w:w="997"/>
        <w:gridCol w:w="509"/>
        <w:gridCol w:w="3926"/>
        <w:gridCol w:w="1460"/>
      </w:tblGrid>
      <w:tr w:rsidR="000328D2">
        <w:trPr>
          <w:trHeight w:val="384"/>
        </w:trPr>
        <w:tc>
          <w:tcPr>
            <w:tcW w:w="16050" w:type="dxa"/>
            <w:gridSpan w:val="9"/>
            <w:tcBorders>
              <w:top w:val="nil"/>
              <w:left w:val="nil"/>
              <w:bottom w:val="nil"/>
              <w:right w:val="nil"/>
            </w:tcBorders>
            <w:shd w:val="clear" w:color="auto" w:fill="auto"/>
            <w:noWrap/>
            <w:vAlign w:val="bottom"/>
          </w:tcPr>
          <w:p w:rsidR="000328D2" w:rsidRDefault="005979F5">
            <w:pPr>
              <w:widowControl/>
              <w:jc w:val="center"/>
              <w:textAlignment w:val="bottom"/>
              <w:rPr>
                <w:rFonts w:ascii="宋体" w:eastAsia="宋体" w:hAnsi="宋体" w:cs="宋体"/>
                <w:color w:val="000000"/>
                <w:sz w:val="30"/>
                <w:szCs w:val="30"/>
              </w:rPr>
            </w:pPr>
            <w:r>
              <w:rPr>
                <w:rFonts w:ascii="宋体" w:eastAsia="宋体" w:hAnsi="宋体" w:cs="宋体" w:hint="eastAsia"/>
                <w:color w:val="000000"/>
                <w:kern w:val="0"/>
                <w:sz w:val="30"/>
                <w:szCs w:val="30"/>
                <w:lang/>
              </w:rPr>
              <w:lastRenderedPageBreak/>
              <w:t>一般公共预算财政拨款基本支出决算明细表</w:t>
            </w:r>
          </w:p>
        </w:tc>
      </w:tr>
      <w:tr w:rsidR="000328D2">
        <w:trPr>
          <w:trHeight w:val="264"/>
        </w:trPr>
        <w:tc>
          <w:tcPr>
            <w:tcW w:w="2168"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2733"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1384"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704"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2169"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997"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509"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3926"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1460" w:type="dxa"/>
            <w:tcBorders>
              <w:top w:val="nil"/>
              <w:left w:val="nil"/>
              <w:bottom w:val="nil"/>
              <w:right w:val="nil"/>
            </w:tcBorders>
            <w:shd w:val="clear" w:color="auto" w:fill="auto"/>
            <w:noWrap/>
            <w:vAlign w:val="bottom"/>
          </w:tcPr>
          <w:p w:rsidR="000328D2" w:rsidRDefault="005979F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06</w:t>
            </w:r>
            <w:r>
              <w:rPr>
                <w:rFonts w:ascii="宋体" w:eastAsia="宋体" w:hAnsi="宋体" w:cs="宋体" w:hint="eastAsia"/>
                <w:color w:val="000000"/>
                <w:kern w:val="0"/>
                <w:sz w:val="20"/>
                <w:szCs w:val="20"/>
                <w:lang/>
              </w:rPr>
              <w:t>表</w:t>
            </w:r>
          </w:p>
        </w:tc>
      </w:tr>
      <w:tr w:rsidR="000328D2">
        <w:trPr>
          <w:trHeight w:val="264"/>
        </w:trPr>
        <w:tc>
          <w:tcPr>
            <w:tcW w:w="2168" w:type="dxa"/>
            <w:tcBorders>
              <w:top w:val="nil"/>
              <w:left w:val="nil"/>
              <w:bottom w:val="nil"/>
              <w:right w:val="nil"/>
            </w:tcBorders>
            <w:shd w:val="clear" w:color="auto" w:fill="auto"/>
            <w:noWrap/>
            <w:vAlign w:val="bottom"/>
          </w:tcPr>
          <w:p w:rsidR="000328D2" w:rsidRDefault="005979F5">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部门：岳阳职业技术学院</w:t>
            </w:r>
          </w:p>
        </w:tc>
        <w:tc>
          <w:tcPr>
            <w:tcW w:w="2733"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1384"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704"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2169"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997"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509"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3926" w:type="dxa"/>
            <w:tcBorders>
              <w:top w:val="nil"/>
              <w:left w:val="nil"/>
              <w:bottom w:val="nil"/>
              <w:right w:val="nil"/>
            </w:tcBorders>
            <w:shd w:val="clear" w:color="auto" w:fill="auto"/>
            <w:noWrap/>
            <w:vAlign w:val="bottom"/>
          </w:tcPr>
          <w:p w:rsidR="000328D2" w:rsidRDefault="000328D2">
            <w:pPr>
              <w:rPr>
                <w:rFonts w:ascii="Arial" w:hAnsi="Arial" w:cs="Arial"/>
                <w:color w:val="000000"/>
                <w:sz w:val="20"/>
                <w:szCs w:val="20"/>
              </w:rPr>
            </w:pPr>
          </w:p>
        </w:tc>
        <w:tc>
          <w:tcPr>
            <w:tcW w:w="1460" w:type="dxa"/>
            <w:tcBorders>
              <w:top w:val="nil"/>
              <w:left w:val="nil"/>
              <w:bottom w:val="nil"/>
              <w:right w:val="nil"/>
            </w:tcBorders>
            <w:shd w:val="clear" w:color="auto" w:fill="auto"/>
            <w:noWrap/>
            <w:vAlign w:val="bottom"/>
          </w:tcPr>
          <w:p w:rsidR="000328D2" w:rsidRDefault="005979F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rPr>
              <w:t>金额单位：万元</w:t>
            </w:r>
          </w:p>
        </w:tc>
      </w:tr>
      <w:tr w:rsidR="000328D2">
        <w:trPr>
          <w:trHeight w:val="235"/>
        </w:trPr>
        <w:tc>
          <w:tcPr>
            <w:tcW w:w="6285"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人员经费</w:t>
            </w:r>
          </w:p>
        </w:tc>
        <w:tc>
          <w:tcPr>
            <w:tcW w:w="9765" w:type="dxa"/>
            <w:gridSpan w:val="6"/>
            <w:tcBorders>
              <w:top w:val="single" w:sz="4" w:space="0" w:color="000000"/>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公用经费</w:t>
            </w:r>
          </w:p>
        </w:tc>
      </w:tr>
      <w:tr w:rsidR="000328D2">
        <w:trPr>
          <w:trHeight w:val="312"/>
        </w:trPr>
        <w:tc>
          <w:tcPr>
            <w:tcW w:w="2168" w:type="dxa"/>
            <w:vMerge w:val="restart"/>
            <w:tcBorders>
              <w:top w:val="nil"/>
              <w:left w:val="single" w:sz="4" w:space="0" w:color="000000"/>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科目编码</w:t>
            </w:r>
          </w:p>
        </w:tc>
        <w:tc>
          <w:tcPr>
            <w:tcW w:w="2733" w:type="dxa"/>
            <w:vMerge w:val="restart"/>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1384" w:type="dxa"/>
            <w:vMerge w:val="restart"/>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决算数</w:t>
            </w:r>
          </w:p>
        </w:tc>
        <w:tc>
          <w:tcPr>
            <w:tcW w:w="704" w:type="dxa"/>
            <w:vMerge w:val="restart"/>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科目编码</w:t>
            </w:r>
          </w:p>
        </w:tc>
        <w:tc>
          <w:tcPr>
            <w:tcW w:w="2169" w:type="dxa"/>
            <w:vMerge w:val="restart"/>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997" w:type="dxa"/>
            <w:vMerge w:val="restart"/>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决算数</w:t>
            </w:r>
          </w:p>
        </w:tc>
        <w:tc>
          <w:tcPr>
            <w:tcW w:w="509" w:type="dxa"/>
            <w:vMerge w:val="restart"/>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科目编码</w:t>
            </w:r>
          </w:p>
        </w:tc>
        <w:tc>
          <w:tcPr>
            <w:tcW w:w="3926" w:type="dxa"/>
            <w:vMerge w:val="restart"/>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科目名称</w:t>
            </w:r>
          </w:p>
        </w:tc>
        <w:tc>
          <w:tcPr>
            <w:tcW w:w="1460" w:type="dxa"/>
            <w:vMerge w:val="restart"/>
            <w:tcBorders>
              <w:top w:val="nil"/>
              <w:left w:val="nil"/>
              <w:bottom w:val="single" w:sz="4" w:space="0" w:color="000000"/>
              <w:right w:val="single" w:sz="4" w:space="0" w:color="000000"/>
            </w:tcBorders>
            <w:shd w:val="clear" w:color="FFFFFF" w:fill="C0C0C0"/>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决算数</w:t>
            </w:r>
          </w:p>
        </w:tc>
      </w:tr>
      <w:tr w:rsidR="000328D2">
        <w:trPr>
          <w:trHeight w:val="312"/>
        </w:trPr>
        <w:tc>
          <w:tcPr>
            <w:tcW w:w="2168" w:type="dxa"/>
            <w:vMerge/>
            <w:tcBorders>
              <w:top w:val="nil"/>
              <w:left w:val="single" w:sz="4" w:space="0" w:color="000000"/>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2733" w:type="dxa"/>
            <w:vMerge/>
            <w:tcBorders>
              <w:top w:val="nil"/>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384" w:type="dxa"/>
            <w:vMerge/>
            <w:tcBorders>
              <w:top w:val="nil"/>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704" w:type="dxa"/>
            <w:vMerge/>
            <w:tcBorders>
              <w:top w:val="nil"/>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2169" w:type="dxa"/>
            <w:vMerge/>
            <w:tcBorders>
              <w:top w:val="nil"/>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997" w:type="dxa"/>
            <w:vMerge/>
            <w:tcBorders>
              <w:top w:val="nil"/>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509" w:type="dxa"/>
            <w:vMerge/>
            <w:tcBorders>
              <w:top w:val="nil"/>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3926" w:type="dxa"/>
            <w:vMerge/>
            <w:tcBorders>
              <w:top w:val="nil"/>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c>
          <w:tcPr>
            <w:tcW w:w="1460" w:type="dxa"/>
            <w:vMerge/>
            <w:tcBorders>
              <w:top w:val="nil"/>
              <w:left w:val="nil"/>
              <w:bottom w:val="single" w:sz="4" w:space="0" w:color="000000"/>
              <w:right w:val="single" w:sz="4" w:space="0" w:color="000000"/>
            </w:tcBorders>
            <w:shd w:val="clear" w:color="FFFFFF" w:fill="C0C0C0"/>
            <w:vAlign w:val="center"/>
          </w:tcPr>
          <w:p w:rsidR="000328D2" w:rsidRDefault="000328D2">
            <w:pPr>
              <w:jc w:val="center"/>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工资福利支出</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11,230.78</w:t>
            </w: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商品和服务支出</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959.07</w:t>
            </w: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307</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债务利息及费用支出</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30101</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基本工资</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4,106.64</w:t>
            </w: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30201</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办公费</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75.13</w:t>
            </w: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30701</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国内债务付息</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30102</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津贴补贴</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90.55</w:t>
            </w: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30202</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印刷费</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76.14</w:t>
            </w: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30702</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国外债务付息</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30103</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奖金</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1,719.76</w:t>
            </w: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30203</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咨询费</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资本性支出</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204.36</w:t>
            </w: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30106</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伙食补助费</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11.86</w:t>
            </w: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30204</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手续费</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31001</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房屋建筑物购建</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30107</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绩效工资</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2,501.21</w:t>
            </w: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30205</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水费</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31002</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办公设备购置</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30108</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机关事业单位基本养老保险缴费</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989.12</w:t>
            </w: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30206</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电费</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31003</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专用设备购置</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204.36</w:t>
            </w: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30109</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职业年金缴费</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259.85</w:t>
            </w: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30207</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邮电费</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31005</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基础设施建设</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30110</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职工基本医疗保险缴费</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467.75</w:t>
            </w: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w:t>
            </w:r>
            <w:r>
              <w:rPr>
                <w:rFonts w:ascii="宋体" w:eastAsia="宋体" w:hAnsi="宋体" w:cs="宋体" w:hint="eastAsia"/>
                <w:color w:val="000000"/>
                <w:kern w:val="0"/>
                <w:sz w:val="22"/>
                <w:lang/>
              </w:rPr>
              <w:lastRenderedPageBreak/>
              <w:t>8</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 xml:space="preserve">  </w:t>
            </w:r>
            <w:r>
              <w:rPr>
                <w:rFonts w:ascii="宋体" w:eastAsia="宋体" w:hAnsi="宋体" w:cs="宋体" w:hint="eastAsia"/>
                <w:color w:val="000000"/>
                <w:kern w:val="0"/>
                <w:sz w:val="22"/>
                <w:lang/>
              </w:rPr>
              <w:t>取暖费</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w:t>
            </w:r>
            <w:r>
              <w:rPr>
                <w:rFonts w:ascii="宋体" w:eastAsia="宋体" w:hAnsi="宋体" w:cs="宋体" w:hint="eastAsia"/>
                <w:color w:val="000000"/>
                <w:kern w:val="0"/>
                <w:sz w:val="22"/>
                <w:lang/>
              </w:rPr>
              <w:lastRenderedPageBreak/>
              <w:t>006</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 xml:space="preserve">  </w:t>
            </w:r>
            <w:r>
              <w:rPr>
                <w:rFonts w:ascii="宋体" w:eastAsia="宋体" w:hAnsi="宋体" w:cs="宋体" w:hint="eastAsia"/>
                <w:color w:val="000000"/>
                <w:kern w:val="0"/>
                <w:sz w:val="22"/>
                <w:lang/>
              </w:rPr>
              <w:t>大型修缮</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30111</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公务员医疗补助缴费</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30209</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物业管理费</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31007</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信息网络及软件购置更新</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30112</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其他社会保障缴费</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24.71</w:t>
            </w: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30211</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差旅费</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7.32</w:t>
            </w: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31008</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物资储备</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30113</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住房公积金</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1,026.14</w:t>
            </w: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30212</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因公出国（境）费用</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31009</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土地补偿</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30114</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医疗费</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30213</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维修（护）费</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31010</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安置补助</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30199</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其他工资福利支出</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33.19</w:t>
            </w: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30214</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租赁费</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3.00</w:t>
            </w: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31011</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地上附着物和青苗补偿</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对个人和家庭的补助</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1,399.33</w:t>
            </w: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30215</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会议费</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4.50</w:t>
            </w: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31012</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拆迁补偿</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30301</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离休费</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10.58</w:t>
            </w: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30216</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培训费</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31013</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公务用车购置</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30302</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退休费</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30217</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公务接待费</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10.61</w:t>
            </w: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31019</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其他交通工具购置</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30303</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退职（役）费</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30218</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专用材料费</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526.44</w:t>
            </w: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31021</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文物和陈列品购置</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30304</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抚恤金</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7.92</w:t>
            </w: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30224</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被装购置费</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31022</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无形资产购置</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30305</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生活补助</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67.40</w:t>
            </w: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w:t>
            </w:r>
            <w:r>
              <w:rPr>
                <w:rFonts w:ascii="宋体" w:eastAsia="宋体" w:hAnsi="宋体" w:cs="宋体" w:hint="eastAsia"/>
                <w:color w:val="000000"/>
                <w:kern w:val="0"/>
                <w:sz w:val="22"/>
                <w:lang/>
              </w:rPr>
              <w:lastRenderedPageBreak/>
              <w:t>5</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 xml:space="preserve">  </w:t>
            </w:r>
            <w:r>
              <w:rPr>
                <w:rFonts w:ascii="宋体" w:eastAsia="宋体" w:hAnsi="宋体" w:cs="宋体" w:hint="eastAsia"/>
                <w:color w:val="000000"/>
                <w:kern w:val="0"/>
                <w:sz w:val="22"/>
                <w:lang/>
              </w:rPr>
              <w:t>专用燃料费</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31</w:t>
            </w:r>
            <w:r>
              <w:rPr>
                <w:rFonts w:ascii="宋体" w:eastAsia="宋体" w:hAnsi="宋体" w:cs="宋体" w:hint="eastAsia"/>
                <w:color w:val="000000"/>
                <w:kern w:val="0"/>
                <w:sz w:val="22"/>
                <w:lang/>
              </w:rPr>
              <w:lastRenderedPageBreak/>
              <w:t>099</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 xml:space="preserve">  </w:t>
            </w:r>
            <w:r>
              <w:rPr>
                <w:rFonts w:ascii="宋体" w:eastAsia="宋体" w:hAnsi="宋体" w:cs="宋体" w:hint="eastAsia"/>
                <w:color w:val="000000"/>
                <w:kern w:val="0"/>
                <w:sz w:val="22"/>
                <w:lang/>
              </w:rPr>
              <w:t>其他资本性支出</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30306</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救济费</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30226</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劳务费</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9.08</w:t>
            </w: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399</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其他支出</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30307</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医疗费补助</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30227</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委托业务费</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14.55</w:t>
            </w: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39906</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赠与</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30308</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助学金</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1,313.43</w:t>
            </w: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30228</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工会经费</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39907</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国家赔偿费用支出</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30309</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奖励金</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30229</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福利费</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39908</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对民间非营利组织和群众性自治组织补贴</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30310</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个人农业生产补贴</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30231</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公务用车运行维护费</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3.20</w:t>
            </w: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39999</w:t>
            </w: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其他支出</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30311</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代缴社会保险费</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30239</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其他交通费用</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30399</w:t>
            </w: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其他对个人和家庭的补助</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30240</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税金及附加费用</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2168" w:type="dxa"/>
            <w:tcBorders>
              <w:top w:val="nil"/>
              <w:left w:val="single" w:sz="4" w:space="0" w:color="000000"/>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2733" w:type="dxa"/>
            <w:tcBorders>
              <w:top w:val="nil"/>
              <w:left w:val="nil"/>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c>
          <w:tcPr>
            <w:tcW w:w="704"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30299</w:t>
            </w:r>
          </w:p>
        </w:tc>
        <w:tc>
          <w:tcPr>
            <w:tcW w:w="2169" w:type="dxa"/>
            <w:tcBorders>
              <w:top w:val="nil"/>
              <w:left w:val="nil"/>
              <w:bottom w:val="single" w:sz="4" w:space="0" w:color="000000"/>
              <w:right w:val="single" w:sz="4" w:space="0" w:color="000000"/>
            </w:tcBorders>
            <w:shd w:val="clear" w:color="FFFFFF" w:fill="C0C0C0"/>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其他商品和服务支出</w:t>
            </w:r>
          </w:p>
        </w:tc>
        <w:tc>
          <w:tcPr>
            <w:tcW w:w="997"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229.10</w:t>
            </w:r>
          </w:p>
        </w:tc>
        <w:tc>
          <w:tcPr>
            <w:tcW w:w="509" w:type="dxa"/>
            <w:tcBorders>
              <w:top w:val="nil"/>
              <w:left w:val="nil"/>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3926" w:type="dxa"/>
            <w:tcBorders>
              <w:top w:val="nil"/>
              <w:left w:val="nil"/>
              <w:bottom w:val="single" w:sz="4" w:space="0" w:color="000000"/>
              <w:right w:val="single" w:sz="4" w:space="0" w:color="000000"/>
            </w:tcBorders>
            <w:shd w:val="clear" w:color="FFFFFF" w:fill="C0C0C0"/>
            <w:noWrap/>
            <w:vAlign w:val="center"/>
          </w:tcPr>
          <w:p w:rsidR="000328D2" w:rsidRDefault="000328D2">
            <w:pPr>
              <w:jc w:val="left"/>
              <w:rPr>
                <w:rFonts w:ascii="宋体" w:eastAsia="宋体" w:hAnsi="宋体" w:cs="宋体"/>
                <w:color w:val="000000"/>
                <w:sz w:val="22"/>
              </w:rPr>
            </w:pP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0328D2">
            <w:pPr>
              <w:jc w:val="right"/>
              <w:rPr>
                <w:rFonts w:ascii="宋体" w:eastAsia="宋体" w:hAnsi="宋体" w:cs="宋体"/>
                <w:color w:val="000000"/>
                <w:sz w:val="22"/>
              </w:rPr>
            </w:pPr>
          </w:p>
        </w:tc>
      </w:tr>
      <w:tr w:rsidR="000328D2">
        <w:trPr>
          <w:trHeight w:val="235"/>
        </w:trPr>
        <w:tc>
          <w:tcPr>
            <w:tcW w:w="4901" w:type="dxa"/>
            <w:gridSpan w:val="2"/>
            <w:tcBorders>
              <w:top w:val="nil"/>
              <w:left w:val="single" w:sz="4" w:space="0" w:color="000000"/>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人员经费合计</w:t>
            </w:r>
          </w:p>
        </w:tc>
        <w:tc>
          <w:tcPr>
            <w:tcW w:w="1384"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12,630.11</w:t>
            </w:r>
          </w:p>
        </w:tc>
        <w:tc>
          <w:tcPr>
            <w:tcW w:w="8305" w:type="dxa"/>
            <w:gridSpan w:val="5"/>
            <w:tcBorders>
              <w:top w:val="nil"/>
              <w:left w:val="nil"/>
              <w:bottom w:val="single" w:sz="4" w:space="0" w:color="000000"/>
              <w:right w:val="single" w:sz="4" w:space="0" w:color="000000"/>
            </w:tcBorders>
            <w:shd w:val="clear" w:color="FFFFFF" w:fill="C0C0C0"/>
            <w:noWrap/>
            <w:vAlign w:val="center"/>
          </w:tcPr>
          <w:p w:rsidR="000328D2" w:rsidRDefault="005979F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公用经费合计</w:t>
            </w:r>
          </w:p>
        </w:tc>
        <w:tc>
          <w:tcPr>
            <w:tcW w:w="1460" w:type="dxa"/>
            <w:tcBorders>
              <w:top w:val="nil"/>
              <w:left w:val="nil"/>
              <w:bottom w:val="single" w:sz="4" w:space="0" w:color="000000"/>
              <w:right w:val="single" w:sz="4" w:space="0" w:color="000000"/>
            </w:tcBorders>
            <w:shd w:val="clear" w:color="auto" w:fill="auto"/>
            <w:noWrap/>
            <w:vAlign w:val="center"/>
          </w:tcPr>
          <w:p w:rsidR="000328D2" w:rsidRDefault="005979F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1,163.44</w:t>
            </w:r>
          </w:p>
        </w:tc>
      </w:tr>
      <w:tr w:rsidR="000328D2">
        <w:trPr>
          <w:trHeight w:val="235"/>
        </w:trPr>
        <w:tc>
          <w:tcPr>
            <w:tcW w:w="16050" w:type="dxa"/>
            <w:gridSpan w:val="9"/>
            <w:tcBorders>
              <w:top w:val="nil"/>
              <w:left w:val="nil"/>
              <w:bottom w:val="nil"/>
              <w:right w:val="nil"/>
            </w:tcBorders>
            <w:shd w:val="clear" w:color="auto" w:fill="auto"/>
            <w:noWrap/>
            <w:vAlign w:val="center"/>
          </w:tcPr>
          <w:p w:rsidR="000328D2" w:rsidRDefault="005979F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注：本表反映部门本年度一般公共预算财政拨款基本支出明细情况。</w:t>
            </w:r>
          </w:p>
        </w:tc>
      </w:tr>
    </w:tbl>
    <w:p w:rsidR="000328D2" w:rsidRDefault="000328D2">
      <w:pPr>
        <w:jc w:val="center"/>
        <w:rPr>
          <w:rFonts w:ascii="黑体" w:eastAsia="黑体" w:cs="黑体"/>
          <w:color w:val="000000"/>
          <w:kern w:val="0"/>
          <w:sz w:val="70"/>
          <w:szCs w:val="70"/>
        </w:rPr>
      </w:pPr>
    </w:p>
    <w:p w:rsidR="000328D2" w:rsidRDefault="000328D2">
      <w:pPr>
        <w:jc w:val="center"/>
        <w:rPr>
          <w:rFonts w:ascii="黑体" w:eastAsia="黑体" w:cs="黑体"/>
          <w:color w:val="000000"/>
          <w:kern w:val="0"/>
          <w:sz w:val="70"/>
          <w:szCs w:val="70"/>
        </w:rPr>
      </w:pPr>
    </w:p>
    <w:p w:rsidR="000328D2" w:rsidRDefault="000328D2">
      <w:pPr>
        <w:rPr>
          <w:rFonts w:ascii="黑体" w:eastAsia="黑体" w:cs="黑体"/>
          <w:color w:val="000000"/>
          <w:kern w:val="0"/>
          <w:sz w:val="70"/>
          <w:szCs w:val="70"/>
        </w:rPr>
        <w:sectPr w:rsidR="000328D2">
          <w:pgSz w:w="16838" w:h="11906" w:orient="landscape"/>
          <w:pgMar w:top="720" w:right="454" w:bottom="720" w:left="454" w:header="851" w:footer="992" w:gutter="0"/>
          <w:cols w:space="0"/>
          <w:docGrid w:type="linesAndChars" w:linePitch="312"/>
        </w:sectPr>
      </w:pPr>
    </w:p>
    <w:p w:rsidR="000328D2" w:rsidRDefault="000328D2" w:rsidP="00600732">
      <w:pPr>
        <w:pStyle w:val="2"/>
        <w:ind w:firstLine="412"/>
      </w:pPr>
    </w:p>
    <w:p w:rsidR="000328D2" w:rsidRDefault="005979F5" w:rsidP="00600732">
      <w:pPr>
        <w:ind w:firstLineChars="200" w:firstLine="635"/>
        <w:jc w:val="left"/>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w:t>
      </w:r>
      <w:r>
        <w:rPr>
          <w:rFonts w:asciiTheme="minorEastAsia" w:hAnsiTheme="minorEastAsia" w:cs="黑体" w:hint="eastAsia"/>
          <w:b/>
          <w:color w:val="000000"/>
          <w:kern w:val="0"/>
          <w:sz w:val="32"/>
          <w:szCs w:val="32"/>
        </w:rPr>
        <w:t>、</w:t>
      </w:r>
      <w:r>
        <w:rPr>
          <w:rFonts w:asciiTheme="minorEastAsia" w:hAnsiTheme="minorEastAsia" w:cs="黑体" w:hint="eastAsia"/>
          <w:b/>
          <w:color w:val="000000"/>
          <w:kern w:val="0"/>
          <w:sz w:val="32"/>
          <w:szCs w:val="32"/>
        </w:rPr>
        <w:t>2021</w:t>
      </w:r>
      <w:r>
        <w:rPr>
          <w:rFonts w:asciiTheme="minorEastAsia" w:hAnsiTheme="minorEastAsia" w:cs="黑体" w:hint="eastAsia"/>
          <w:b/>
          <w:color w:val="000000"/>
          <w:kern w:val="0"/>
          <w:sz w:val="32"/>
          <w:szCs w:val="32"/>
        </w:rPr>
        <w:t>年度部门整体支出绩效评价</w:t>
      </w:r>
    </w:p>
    <w:p w:rsidR="000328D2" w:rsidRDefault="000328D2" w:rsidP="00600732">
      <w:pPr>
        <w:pStyle w:val="2"/>
        <w:ind w:firstLine="412"/>
      </w:pPr>
    </w:p>
    <w:p w:rsidR="000328D2" w:rsidRDefault="005979F5">
      <w:pPr>
        <w:spacing w:line="800" w:lineRule="exact"/>
        <w:jc w:val="center"/>
        <w:rPr>
          <w:rFonts w:eastAsia="方正小标宋简体"/>
          <w:bCs/>
          <w:sz w:val="46"/>
          <w:szCs w:val="46"/>
        </w:rPr>
      </w:pPr>
      <w:r>
        <w:rPr>
          <w:rFonts w:eastAsia="方正小标宋简体" w:hint="eastAsia"/>
          <w:bCs/>
          <w:sz w:val="46"/>
          <w:szCs w:val="46"/>
        </w:rPr>
        <w:t>岳阳市</w:t>
      </w:r>
      <w:r>
        <w:rPr>
          <w:rFonts w:eastAsia="方正小标宋简体" w:hint="eastAsia"/>
          <w:bCs/>
          <w:sz w:val="46"/>
          <w:szCs w:val="46"/>
          <w:u w:val="single"/>
        </w:rPr>
        <w:t>202</w:t>
      </w:r>
      <w:r>
        <w:rPr>
          <w:rFonts w:eastAsia="方正小标宋简体" w:hint="eastAsia"/>
          <w:bCs/>
          <w:sz w:val="46"/>
          <w:szCs w:val="46"/>
          <w:u w:val="single"/>
        </w:rPr>
        <w:t>1</w:t>
      </w:r>
      <w:r>
        <w:rPr>
          <w:rFonts w:eastAsia="方正小标宋简体" w:hint="eastAsia"/>
          <w:bCs/>
          <w:sz w:val="46"/>
          <w:szCs w:val="46"/>
        </w:rPr>
        <w:t>年度部门整体支出</w:t>
      </w:r>
    </w:p>
    <w:p w:rsidR="000328D2" w:rsidRDefault="005979F5">
      <w:pPr>
        <w:spacing w:line="800" w:lineRule="exact"/>
        <w:jc w:val="center"/>
        <w:rPr>
          <w:rFonts w:eastAsia="方正小标宋简体"/>
          <w:bCs/>
          <w:sz w:val="46"/>
          <w:szCs w:val="46"/>
        </w:rPr>
      </w:pPr>
      <w:r>
        <w:rPr>
          <w:rFonts w:eastAsia="方正小标宋简体" w:hint="eastAsia"/>
          <w:bCs/>
          <w:sz w:val="46"/>
          <w:szCs w:val="46"/>
        </w:rPr>
        <w:t>绩效评价自评报告</w:t>
      </w:r>
    </w:p>
    <w:p w:rsidR="000328D2" w:rsidRDefault="000328D2">
      <w:pPr>
        <w:rPr>
          <w:rFonts w:eastAsia="仿宋_GB2312"/>
          <w:b/>
          <w:sz w:val="32"/>
        </w:rPr>
      </w:pPr>
    </w:p>
    <w:p w:rsidR="000328D2" w:rsidRDefault="000328D2">
      <w:pPr>
        <w:rPr>
          <w:rFonts w:eastAsia="仿宋_GB2312"/>
          <w:b/>
          <w:sz w:val="32"/>
        </w:rPr>
      </w:pPr>
    </w:p>
    <w:p w:rsidR="000328D2" w:rsidRDefault="000328D2">
      <w:pPr>
        <w:rPr>
          <w:rFonts w:eastAsia="仿宋_GB2312"/>
          <w:b/>
          <w:sz w:val="32"/>
        </w:rPr>
      </w:pPr>
    </w:p>
    <w:p w:rsidR="000328D2" w:rsidRDefault="005979F5" w:rsidP="00600732">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Pr>
          <w:rFonts w:eastAsia="仿宋_GB2312" w:hint="eastAsia"/>
          <w:sz w:val="32"/>
          <w:szCs w:val="32"/>
          <w:u w:val="single"/>
        </w:rPr>
        <w:t xml:space="preserve">       </w:t>
      </w:r>
      <w:r>
        <w:rPr>
          <w:rFonts w:eastAsia="仿宋_GB2312" w:hint="eastAsia"/>
          <w:sz w:val="32"/>
          <w:szCs w:val="32"/>
          <w:u w:val="single"/>
        </w:rPr>
        <w:t>岳阳</w:t>
      </w:r>
      <w:r>
        <w:rPr>
          <w:rFonts w:eastAsia="仿宋_GB2312" w:hint="eastAsia"/>
          <w:sz w:val="32"/>
          <w:szCs w:val="32"/>
          <w:u w:val="single"/>
        </w:rPr>
        <w:t>职业技术</w:t>
      </w:r>
      <w:r>
        <w:rPr>
          <w:rFonts w:eastAsia="仿宋_GB2312" w:hint="eastAsia"/>
          <w:sz w:val="32"/>
          <w:szCs w:val="32"/>
          <w:u w:val="single"/>
        </w:rPr>
        <w:t>学院</w:t>
      </w:r>
      <w:r>
        <w:rPr>
          <w:rFonts w:eastAsia="仿宋_GB2312" w:hint="eastAsia"/>
          <w:sz w:val="32"/>
          <w:szCs w:val="32"/>
          <w:u w:val="single"/>
        </w:rPr>
        <w:t xml:space="preserve">                </w:t>
      </w:r>
    </w:p>
    <w:p w:rsidR="000328D2" w:rsidRDefault="005979F5" w:rsidP="00600732">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算编码</w:t>
      </w:r>
      <w:r>
        <w:rPr>
          <w:rFonts w:eastAsia="仿宋_GB2312" w:hint="eastAsia"/>
          <w:spacing w:val="30"/>
          <w:sz w:val="32"/>
          <w:szCs w:val="32"/>
        </w:rPr>
        <w:t>：</w:t>
      </w:r>
      <w:r>
        <w:rPr>
          <w:rFonts w:eastAsia="仿宋_GB2312" w:hint="eastAsia"/>
          <w:spacing w:val="20"/>
          <w:sz w:val="32"/>
          <w:szCs w:val="32"/>
          <w:u w:val="single"/>
        </w:rPr>
        <w:t xml:space="preserve">          508001</w:t>
      </w:r>
    </w:p>
    <w:p w:rsidR="000328D2" w:rsidRDefault="005979F5" w:rsidP="00600732">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0328D2" w:rsidRDefault="005979F5" w:rsidP="00600732">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p>
    <w:p w:rsidR="000328D2" w:rsidRDefault="000328D2" w:rsidP="00600732">
      <w:pPr>
        <w:spacing w:line="720" w:lineRule="exact"/>
        <w:ind w:firstLineChars="690" w:firstLine="2182"/>
        <w:rPr>
          <w:rFonts w:eastAsia="仿宋_GB2312"/>
          <w:sz w:val="32"/>
        </w:rPr>
      </w:pPr>
    </w:p>
    <w:p w:rsidR="000328D2" w:rsidRDefault="000328D2" w:rsidP="00600732">
      <w:pPr>
        <w:spacing w:line="720" w:lineRule="exact"/>
        <w:ind w:firstLineChars="690" w:firstLine="2182"/>
        <w:rPr>
          <w:rFonts w:eastAsia="仿宋_GB2312"/>
          <w:sz w:val="32"/>
        </w:rPr>
      </w:pPr>
    </w:p>
    <w:p w:rsidR="000328D2" w:rsidRDefault="000328D2" w:rsidP="00600732">
      <w:pPr>
        <w:spacing w:line="720" w:lineRule="exact"/>
        <w:ind w:firstLineChars="690" w:firstLine="2182"/>
        <w:rPr>
          <w:rFonts w:eastAsia="仿宋_GB2312"/>
          <w:sz w:val="32"/>
        </w:rPr>
      </w:pPr>
    </w:p>
    <w:p w:rsidR="000328D2" w:rsidRDefault="005979F5">
      <w:pPr>
        <w:spacing w:line="348" w:lineRule="auto"/>
        <w:jc w:val="center"/>
        <w:rPr>
          <w:rFonts w:eastAsia="仿宋_GB2312"/>
          <w:sz w:val="32"/>
        </w:rPr>
      </w:pPr>
      <w:r>
        <w:rPr>
          <w:rFonts w:eastAsia="仿宋_GB2312" w:hint="eastAsia"/>
          <w:sz w:val="32"/>
        </w:rPr>
        <w:t>报告日期：</w:t>
      </w:r>
      <w:r>
        <w:rPr>
          <w:rFonts w:eastAsia="仿宋_GB2312" w:hint="eastAsia"/>
          <w:sz w:val="32"/>
        </w:rPr>
        <w:t>202</w:t>
      </w:r>
      <w:r>
        <w:rPr>
          <w:rFonts w:eastAsia="仿宋_GB2312" w:hint="eastAsia"/>
          <w:sz w:val="32"/>
        </w:rPr>
        <w:t>2</w:t>
      </w:r>
      <w:r>
        <w:rPr>
          <w:rFonts w:eastAsia="仿宋_GB2312" w:hint="eastAsia"/>
          <w:sz w:val="32"/>
        </w:rPr>
        <w:t>年</w:t>
      </w:r>
      <w:r>
        <w:rPr>
          <w:rFonts w:eastAsia="仿宋_GB2312" w:hint="eastAsia"/>
          <w:sz w:val="32"/>
        </w:rPr>
        <w:t>9</w:t>
      </w:r>
      <w:r>
        <w:rPr>
          <w:rFonts w:eastAsia="仿宋_GB2312" w:hint="eastAsia"/>
          <w:sz w:val="32"/>
        </w:rPr>
        <w:t>月</w:t>
      </w:r>
      <w:r>
        <w:rPr>
          <w:rFonts w:eastAsia="仿宋_GB2312" w:hint="eastAsia"/>
          <w:sz w:val="32"/>
        </w:rPr>
        <w:t>15</w:t>
      </w:r>
      <w:r>
        <w:rPr>
          <w:rFonts w:eastAsia="仿宋_GB2312" w:hint="eastAsia"/>
          <w:sz w:val="32"/>
        </w:rPr>
        <w:t xml:space="preserve"> </w:t>
      </w:r>
      <w:r>
        <w:rPr>
          <w:rFonts w:eastAsia="仿宋_GB2312" w:hint="eastAsia"/>
          <w:sz w:val="32"/>
        </w:rPr>
        <w:t>日</w:t>
      </w:r>
    </w:p>
    <w:p w:rsidR="000328D2" w:rsidRDefault="005979F5">
      <w:pPr>
        <w:autoSpaceDN w:val="0"/>
        <w:jc w:val="center"/>
        <w:textAlignment w:val="center"/>
        <w:rPr>
          <w:rFonts w:eastAsia="仿宋_GB2312"/>
          <w:sz w:val="32"/>
          <w:szCs w:val="32"/>
        </w:rPr>
        <w:sectPr w:rsidR="000328D2">
          <w:footerReference w:type="even" r:id="rId9"/>
          <w:footerReference w:type="default" r:id="rId10"/>
          <w:pgSz w:w="11906" w:h="16838"/>
          <w:pgMar w:top="1588" w:right="1588" w:bottom="1588" w:left="1588" w:header="851" w:footer="992" w:gutter="0"/>
          <w:pgNumType w:start="1"/>
          <w:cols w:space="72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1654"/>
        <w:gridCol w:w="46"/>
        <w:gridCol w:w="1080"/>
        <w:gridCol w:w="1228"/>
        <w:gridCol w:w="1357"/>
        <w:gridCol w:w="1194"/>
        <w:gridCol w:w="135"/>
        <w:gridCol w:w="226"/>
        <w:gridCol w:w="631"/>
        <w:gridCol w:w="1134"/>
        <w:gridCol w:w="1115"/>
      </w:tblGrid>
      <w:tr w:rsidR="000328D2">
        <w:trPr>
          <w:trHeight w:val="567"/>
          <w:jc w:val="center"/>
        </w:trPr>
        <w:tc>
          <w:tcPr>
            <w:tcW w:w="9800" w:type="dxa"/>
            <w:gridSpan w:val="11"/>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0328D2">
        <w:trPr>
          <w:trHeight w:val="567"/>
          <w:jc w:val="center"/>
        </w:trPr>
        <w:tc>
          <w:tcPr>
            <w:tcW w:w="1654"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711" w:type="dxa"/>
            <w:gridSpan w:val="4"/>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李倩敏</w:t>
            </w:r>
          </w:p>
        </w:tc>
        <w:tc>
          <w:tcPr>
            <w:tcW w:w="1329" w:type="dxa"/>
            <w:gridSpan w:val="2"/>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4"/>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18890345258</w:t>
            </w:r>
          </w:p>
        </w:tc>
      </w:tr>
      <w:tr w:rsidR="000328D2">
        <w:trPr>
          <w:trHeight w:val="567"/>
          <w:jc w:val="center"/>
        </w:trPr>
        <w:tc>
          <w:tcPr>
            <w:tcW w:w="1654"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711" w:type="dxa"/>
            <w:gridSpan w:val="4"/>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926</w:t>
            </w:r>
          </w:p>
        </w:tc>
        <w:tc>
          <w:tcPr>
            <w:tcW w:w="1329" w:type="dxa"/>
            <w:gridSpan w:val="2"/>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4"/>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sz w:val="24"/>
              </w:rPr>
              <w:t>82</w:t>
            </w:r>
            <w:r>
              <w:rPr>
                <w:rFonts w:ascii="仿宋_GB2312" w:eastAsia="仿宋_GB2312" w:hAnsi="仿宋_GB2312" w:cs="仿宋_GB2312" w:hint="eastAsia"/>
                <w:sz w:val="24"/>
              </w:rPr>
              <w:t>5</w:t>
            </w:r>
          </w:p>
        </w:tc>
      </w:tr>
      <w:tr w:rsidR="000328D2">
        <w:trPr>
          <w:trHeight w:val="1500"/>
          <w:jc w:val="center"/>
        </w:trPr>
        <w:tc>
          <w:tcPr>
            <w:tcW w:w="1654"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6" w:type="dxa"/>
            <w:gridSpan w:val="10"/>
            <w:vAlign w:val="center"/>
          </w:tcPr>
          <w:p w:rsidR="000328D2" w:rsidRDefault="005979F5">
            <w:pPr>
              <w:widowControl/>
              <w:jc w:val="left"/>
              <w:rPr>
                <w:rFonts w:eastAsia="仿宋_GB2312"/>
                <w:kern w:val="0"/>
                <w:sz w:val="24"/>
              </w:rPr>
            </w:pPr>
            <w:r>
              <w:rPr>
                <w:rFonts w:eastAsia="仿宋_GB2312" w:hint="eastAsia"/>
                <w:kern w:val="0"/>
                <w:sz w:val="24"/>
              </w:rPr>
              <w:t>一、主要工作职责</w:t>
            </w:r>
          </w:p>
          <w:p w:rsidR="000328D2" w:rsidRDefault="005979F5">
            <w:pPr>
              <w:widowControl/>
              <w:ind w:firstLineChars="200" w:firstLine="480"/>
              <w:jc w:val="left"/>
              <w:rPr>
                <w:rFonts w:eastAsia="仿宋_GB2312"/>
                <w:kern w:val="0"/>
                <w:sz w:val="24"/>
              </w:rPr>
            </w:pPr>
            <w:r>
              <w:rPr>
                <w:rFonts w:eastAsia="仿宋_GB2312" w:hint="eastAsia"/>
                <w:kern w:val="0"/>
                <w:sz w:val="24"/>
              </w:rPr>
              <w:t>1</w:t>
            </w:r>
            <w:r>
              <w:rPr>
                <w:rFonts w:eastAsia="仿宋_GB2312" w:hint="eastAsia"/>
                <w:kern w:val="0"/>
                <w:sz w:val="24"/>
              </w:rPr>
              <w:t>．培养高素质技术技能人才。</w:t>
            </w:r>
          </w:p>
          <w:p w:rsidR="000328D2" w:rsidRDefault="005979F5">
            <w:pPr>
              <w:widowControl/>
              <w:ind w:firstLineChars="200" w:firstLine="480"/>
              <w:jc w:val="left"/>
              <w:rPr>
                <w:rFonts w:eastAsia="仿宋_GB2312"/>
                <w:kern w:val="0"/>
                <w:sz w:val="24"/>
              </w:rPr>
            </w:pPr>
            <w:r>
              <w:rPr>
                <w:rFonts w:eastAsia="仿宋_GB2312" w:hint="eastAsia"/>
                <w:kern w:val="0"/>
                <w:sz w:val="24"/>
              </w:rPr>
              <w:t>2</w:t>
            </w:r>
            <w:r>
              <w:rPr>
                <w:rFonts w:eastAsia="仿宋_GB2312" w:hint="eastAsia"/>
                <w:kern w:val="0"/>
                <w:sz w:val="24"/>
              </w:rPr>
              <w:t>．为地方经济社会发展提供技术支持与培训服务。</w:t>
            </w:r>
          </w:p>
          <w:p w:rsidR="000328D2" w:rsidRDefault="005979F5">
            <w:pPr>
              <w:widowControl/>
              <w:ind w:firstLineChars="200" w:firstLine="480"/>
              <w:jc w:val="left"/>
              <w:rPr>
                <w:rFonts w:eastAsia="仿宋_GB2312"/>
                <w:kern w:val="0"/>
                <w:sz w:val="24"/>
              </w:rPr>
            </w:pPr>
            <w:r>
              <w:rPr>
                <w:rFonts w:eastAsia="仿宋_GB2312" w:hint="eastAsia"/>
                <w:kern w:val="0"/>
                <w:sz w:val="24"/>
              </w:rPr>
              <w:t>3</w:t>
            </w:r>
            <w:r>
              <w:rPr>
                <w:rFonts w:eastAsia="仿宋_GB2312" w:hint="eastAsia"/>
                <w:kern w:val="0"/>
                <w:sz w:val="24"/>
              </w:rPr>
              <w:t>．负责毕业生就业创业指导工作。</w:t>
            </w:r>
          </w:p>
          <w:p w:rsidR="000328D2" w:rsidRDefault="005979F5">
            <w:pPr>
              <w:widowControl/>
              <w:ind w:firstLineChars="200" w:firstLine="480"/>
              <w:jc w:val="left"/>
              <w:rPr>
                <w:rFonts w:eastAsia="仿宋_GB2312"/>
                <w:kern w:val="0"/>
                <w:sz w:val="24"/>
              </w:rPr>
            </w:pPr>
            <w:r>
              <w:rPr>
                <w:rFonts w:eastAsia="仿宋_GB2312" w:hint="eastAsia"/>
                <w:kern w:val="0"/>
                <w:sz w:val="24"/>
              </w:rPr>
              <w:t>4</w:t>
            </w:r>
            <w:r>
              <w:rPr>
                <w:rFonts w:eastAsia="仿宋_GB2312" w:hint="eastAsia"/>
                <w:kern w:val="0"/>
                <w:sz w:val="24"/>
              </w:rPr>
              <w:t>．加强教师队伍建设，积极开展科学研究。</w:t>
            </w:r>
          </w:p>
          <w:p w:rsidR="000328D2" w:rsidRDefault="005979F5">
            <w:pPr>
              <w:widowControl/>
              <w:ind w:firstLineChars="200" w:firstLine="480"/>
              <w:jc w:val="left"/>
              <w:rPr>
                <w:rFonts w:eastAsia="仿宋_GB2312"/>
                <w:kern w:val="0"/>
                <w:sz w:val="24"/>
              </w:rPr>
            </w:pPr>
            <w:r>
              <w:rPr>
                <w:rFonts w:eastAsia="仿宋_GB2312" w:hint="eastAsia"/>
                <w:kern w:val="0"/>
                <w:sz w:val="24"/>
              </w:rPr>
              <w:t>5</w:t>
            </w:r>
            <w:r>
              <w:rPr>
                <w:rFonts w:eastAsia="仿宋_GB2312" w:hint="eastAsia"/>
                <w:kern w:val="0"/>
                <w:sz w:val="24"/>
              </w:rPr>
              <w:t xml:space="preserve">.  </w:t>
            </w:r>
            <w:r>
              <w:rPr>
                <w:rFonts w:eastAsia="仿宋_GB2312" w:hint="eastAsia"/>
                <w:kern w:val="0"/>
                <w:sz w:val="24"/>
              </w:rPr>
              <w:t>开展文化传承与创新。</w:t>
            </w:r>
          </w:p>
          <w:p w:rsidR="000328D2" w:rsidRDefault="005979F5">
            <w:pPr>
              <w:widowControl/>
              <w:ind w:firstLineChars="200" w:firstLine="480"/>
              <w:jc w:val="left"/>
              <w:rPr>
                <w:rFonts w:eastAsia="仿宋_GB2312"/>
                <w:kern w:val="0"/>
                <w:sz w:val="24"/>
              </w:rPr>
            </w:pPr>
            <w:r>
              <w:rPr>
                <w:rFonts w:eastAsia="仿宋_GB2312" w:hint="eastAsia"/>
                <w:kern w:val="0"/>
                <w:sz w:val="24"/>
              </w:rPr>
              <w:t>6</w:t>
            </w:r>
            <w:r>
              <w:rPr>
                <w:rFonts w:eastAsia="仿宋_GB2312" w:hint="eastAsia"/>
                <w:kern w:val="0"/>
                <w:sz w:val="24"/>
              </w:rPr>
              <w:t>．完成岳阳市委、市政府和省教育厅交办的其他工作。</w:t>
            </w:r>
          </w:p>
          <w:p w:rsidR="000328D2" w:rsidRDefault="005979F5">
            <w:pPr>
              <w:widowControl/>
              <w:jc w:val="left"/>
              <w:rPr>
                <w:rFonts w:eastAsia="仿宋_GB2312"/>
                <w:kern w:val="0"/>
                <w:sz w:val="24"/>
              </w:rPr>
            </w:pPr>
            <w:r>
              <w:rPr>
                <w:rFonts w:eastAsia="仿宋_GB2312" w:hint="eastAsia"/>
                <w:kern w:val="0"/>
                <w:sz w:val="24"/>
              </w:rPr>
              <w:t>二、内设机构</w:t>
            </w:r>
          </w:p>
          <w:p w:rsidR="000328D2" w:rsidRDefault="005979F5">
            <w:pPr>
              <w:widowControl/>
              <w:jc w:val="left"/>
              <w:rPr>
                <w:rFonts w:eastAsia="仿宋_GB2312"/>
                <w:kern w:val="0"/>
                <w:sz w:val="24"/>
              </w:rPr>
            </w:pPr>
            <w:r>
              <w:rPr>
                <w:rFonts w:eastAsia="仿宋_GB2312" w:hint="eastAsia"/>
                <w:kern w:val="0"/>
                <w:sz w:val="24"/>
              </w:rPr>
              <w:t>根据上级政策要求和学院发展需要，全院设置</w:t>
            </w:r>
            <w:r>
              <w:rPr>
                <w:rFonts w:eastAsia="仿宋_GB2312" w:hint="eastAsia"/>
                <w:kern w:val="0"/>
                <w:sz w:val="24"/>
              </w:rPr>
              <w:t>17</w:t>
            </w:r>
            <w:r>
              <w:rPr>
                <w:rFonts w:eastAsia="仿宋_GB2312" w:hint="eastAsia"/>
                <w:kern w:val="0"/>
                <w:sz w:val="24"/>
              </w:rPr>
              <w:t>个职能处室、</w:t>
            </w:r>
            <w:r>
              <w:rPr>
                <w:rFonts w:eastAsia="仿宋_GB2312" w:hint="eastAsia"/>
                <w:kern w:val="0"/>
                <w:sz w:val="24"/>
              </w:rPr>
              <w:t>9</w:t>
            </w:r>
            <w:r>
              <w:rPr>
                <w:rFonts w:eastAsia="仿宋_GB2312" w:hint="eastAsia"/>
                <w:kern w:val="0"/>
                <w:sz w:val="24"/>
              </w:rPr>
              <w:t>个教学机构、</w:t>
            </w:r>
            <w:r>
              <w:rPr>
                <w:rFonts w:eastAsia="仿宋_GB2312" w:hint="eastAsia"/>
                <w:kern w:val="0"/>
                <w:sz w:val="24"/>
              </w:rPr>
              <w:t>4</w:t>
            </w:r>
            <w:r>
              <w:rPr>
                <w:rFonts w:eastAsia="仿宋_GB2312" w:hint="eastAsia"/>
                <w:kern w:val="0"/>
                <w:sz w:val="24"/>
              </w:rPr>
              <w:t>个教辅机构：</w:t>
            </w:r>
          </w:p>
          <w:p w:rsidR="000328D2" w:rsidRDefault="005979F5">
            <w:pPr>
              <w:widowControl/>
              <w:ind w:firstLineChars="200" w:firstLine="480"/>
              <w:jc w:val="left"/>
              <w:rPr>
                <w:rFonts w:eastAsia="仿宋_GB2312"/>
                <w:kern w:val="0"/>
                <w:sz w:val="24"/>
              </w:rPr>
            </w:pPr>
            <w:r>
              <w:rPr>
                <w:rFonts w:eastAsia="仿宋_GB2312" w:hint="eastAsia"/>
                <w:kern w:val="0"/>
                <w:sz w:val="24"/>
              </w:rPr>
              <w:t xml:space="preserve">1. </w:t>
            </w:r>
            <w:r>
              <w:rPr>
                <w:rFonts w:eastAsia="仿宋_GB2312" w:hint="eastAsia"/>
                <w:kern w:val="0"/>
                <w:sz w:val="24"/>
              </w:rPr>
              <w:t>职能处室：党政办公室、组织人事处、宣传统战部、教务处、学生工作部、计划财务处、纪检监察审计处、后勤基建处、招生就业处、保卫处（人武部）、科研处、工会妇联老龄办、团委、规划与发展评建处、教育督导与质量评价处、校企合作处、资产管理处。</w:t>
            </w:r>
          </w:p>
          <w:p w:rsidR="000328D2" w:rsidRDefault="005979F5">
            <w:pPr>
              <w:widowControl/>
              <w:ind w:firstLineChars="200" w:firstLine="480"/>
              <w:jc w:val="left"/>
              <w:rPr>
                <w:rFonts w:eastAsia="仿宋_GB2312"/>
                <w:kern w:val="0"/>
                <w:sz w:val="24"/>
              </w:rPr>
            </w:pPr>
            <w:r>
              <w:rPr>
                <w:rFonts w:eastAsia="仿宋_GB2312" w:hint="eastAsia"/>
                <w:kern w:val="0"/>
                <w:sz w:val="24"/>
              </w:rPr>
              <w:t xml:space="preserve">2. </w:t>
            </w:r>
            <w:r>
              <w:rPr>
                <w:rFonts w:eastAsia="仿宋_GB2312" w:hint="eastAsia"/>
                <w:kern w:val="0"/>
                <w:sz w:val="24"/>
              </w:rPr>
              <w:t>教学机构：生物环境工程学院、机电工程学院、信息工程学院、护理学院、商贸物流学院、医学院、基础医学部、公共基础课部、国际教育学院。</w:t>
            </w:r>
          </w:p>
          <w:p w:rsidR="000328D2" w:rsidRDefault="005979F5">
            <w:pPr>
              <w:autoSpaceDN w:val="0"/>
              <w:spacing w:line="320" w:lineRule="exact"/>
              <w:ind w:firstLineChars="200" w:firstLine="480"/>
              <w:jc w:val="left"/>
              <w:textAlignment w:val="center"/>
              <w:rPr>
                <w:rFonts w:ascii="仿宋_GB2312" w:eastAsia="仿宋_GB2312" w:hAnsi="仿宋_GB2312" w:cs="仿宋_GB2312"/>
                <w:color w:val="000000"/>
                <w:sz w:val="24"/>
              </w:rPr>
            </w:pPr>
            <w:r>
              <w:rPr>
                <w:rFonts w:eastAsia="仿宋_GB2312" w:hint="eastAsia"/>
                <w:kern w:val="0"/>
                <w:sz w:val="24"/>
              </w:rPr>
              <w:t xml:space="preserve">3. </w:t>
            </w:r>
            <w:r>
              <w:rPr>
                <w:rFonts w:eastAsia="仿宋_GB2312" w:hint="eastAsia"/>
                <w:kern w:val="0"/>
                <w:sz w:val="24"/>
              </w:rPr>
              <w:t>教辅机构：社会培训学院、网络信息中心、图书馆、</w:t>
            </w:r>
            <w:r>
              <w:rPr>
                <w:rFonts w:eastAsia="仿宋_GB2312" w:hint="eastAsia"/>
                <w:kern w:val="0"/>
                <w:sz w:val="24"/>
              </w:rPr>
              <w:t>后勤服务中心。</w:t>
            </w:r>
            <w:r>
              <w:rPr>
                <w:rFonts w:eastAsia="仿宋_GB2312"/>
                <w:kern w:val="0"/>
                <w:sz w:val="24"/>
              </w:rPr>
              <w:t xml:space="preserve">　</w:t>
            </w:r>
          </w:p>
        </w:tc>
      </w:tr>
      <w:tr w:rsidR="000328D2">
        <w:trPr>
          <w:trHeight w:val="2464"/>
          <w:jc w:val="center"/>
        </w:trPr>
        <w:tc>
          <w:tcPr>
            <w:tcW w:w="1654"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0"/>
            <w:vAlign w:val="center"/>
          </w:tcPr>
          <w:p w:rsidR="000328D2" w:rsidRDefault="005979F5">
            <w:pPr>
              <w:autoSpaceDN w:val="0"/>
              <w:spacing w:line="320" w:lineRule="exact"/>
              <w:ind w:firstLineChars="200" w:firstLine="480"/>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准确把握发展要求</w:t>
            </w:r>
          </w:p>
          <w:p w:rsidR="000328D2" w:rsidRDefault="005979F5">
            <w:pPr>
              <w:autoSpaceDN w:val="0"/>
              <w:spacing w:line="320" w:lineRule="exact"/>
              <w:ind w:firstLineChars="200" w:firstLine="480"/>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着力推进职业教育改革</w:t>
            </w:r>
          </w:p>
          <w:p w:rsidR="000328D2" w:rsidRDefault="005979F5">
            <w:pPr>
              <w:autoSpaceDN w:val="0"/>
              <w:spacing w:line="320" w:lineRule="exact"/>
              <w:ind w:firstLineChars="200" w:firstLine="480"/>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着力提升教育教学质量</w:t>
            </w:r>
          </w:p>
          <w:p w:rsidR="000328D2" w:rsidRDefault="005979F5">
            <w:pPr>
              <w:autoSpaceDN w:val="0"/>
              <w:spacing w:line="320" w:lineRule="exact"/>
              <w:ind w:firstLineChars="200" w:firstLine="480"/>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推进“双高”建设</w:t>
            </w:r>
          </w:p>
          <w:p w:rsidR="000328D2" w:rsidRDefault="005979F5">
            <w:pPr>
              <w:autoSpaceDN w:val="0"/>
              <w:spacing w:line="320" w:lineRule="exact"/>
              <w:ind w:firstLineChars="200" w:firstLine="480"/>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提升师资水平，强化人才培养</w:t>
            </w:r>
          </w:p>
          <w:p w:rsidR="000328D2" w:rsidRDefault="005979F5">
            <w:pPr>
              <w:autoSpaceDN w:val="0"/>
              <w:spacing w:line="320" w:lineRule="exact"/>
              <w:ind w:firstLineChars="200" w:firstLine="480"/>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做实招就工作，加深产教融合</w:t>
            </w:r>
          </w:p>
          <w:p w:rsidR="000328D2" w:rsidRDefault="005979F5">
            <w:pPr>
              <w:autoSpaceDN w:val="0"/>
              <w:spacing w:line="320" w:lineRule="exact"/>
              <w:ind w:firstLineChars="200" w:firstLine="480"/>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7.</w:t>
            </w:r>
            <w:r>
              <w:rPr>
                <w:rFonts w:ascii="仿宋_GB2312" w:eastAsia="仿宋_GB2312" w:hAnsi="仿宋_GB2312" w:cs="仿宋_GB2312" w:hint="eastAsia"/>
                <w:sz w:val="24"/>
              </w:rPr>
              <w:t>深化“三教改革”</w:t>
            </w:r>
          </w:p>
          <w:p w:rsidR="000328D2" w:rsidRDefault="005979F5">
            <w:pPr>
              <w:autoSpaceDN w:val="0"/>
              <w:spacing w:line="320" w:lineRule="exact"/>
              <w:ind w:firstLineChars="200" w:firstLine="480"/>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8.</w:t>
            </w:r>
            <w:r>
              <w:rPr>
                <w:rFonts w:ascii="仿宋_GB2312" w:eastAsia="仿宋_GB2312" w:hAnsi="仿宋_GB2312" w:cs="仿宋_GB2312" w:hint="eastAsia"/>
                <w:sz w:val="24"/>
              </w:rPr>
              <w:t>抓好安全稳定工作</w:t>
            </w:r>
          </w:p>
          <w:p w:rsidR="000328D2" w:rsidRDefault="005979F5">
            <w:pPr>
              <w:autoSpaceDN w:val="0"/>
              <w:spacing w:line="320" w:lineRule="exact"/>
              <w:ind w:firstLineChars="200" w:firstLine="480"/>
              <w:jc w:val="left"/>
              <w:textAlignment w:val="center"/>
              <w:rPr>
                <w:rFonts w:ascii="仿宋_GB2312" w:eastAsia="仿宋_GB2312" w:hAnsi="仿宋_GB2312" w:cs="仿宋_GB2312"/>
                <w:color w:val="00B050"/>
                <w:sz w:val="24"/>
              </w:rPr>
            </w:pPr>
            <w:r>
              <w:rPr>
                <w:rFonts w:ascii="仿宋_GB2312" w:eastAsia="仿宋_GB2312" w:hAnsi="仿宋_GB2312" w:cs="仿宋_GB2312" w:hint="eastAsia"/>
                <w:sz w:val="24"/>
              </w:rPr>
              <w:t>9.</w:t>
            </w:r>
            <w:r>
              <w:rPr>
                <w:rFonts w:ascii="仿宋_GB2312" w:eastAsia="仿宋_GB2312" w:hAnsi="仿宋_GB2312" w:cs="仿宋_GB2312" w:hint="eastAsia"/>
                <w:sz w:val="24"/>
              </w:rPr>
              <w:t>强化科研激励制度</w:t>
            </w:r>
          </w:p>
        </w:tc>
      </w:tr>
      <w:tr w:rsidR="000328D2">
        <w:trPr>
          <w:trHeight w:val="1074"/>
          <w:jc w:val="center"/>
        </w:trPr>
        <w:tc>
          <w:tcPr>
            <w:tcW w:w="1654"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146" w:type="dxa"/>
            <w:gridSpan w:val="10"/>
            <w:vAlign w:val="center"/>
          </w:tcPr>
          <w:p w:rsidR="000328D2" w:rsidRDefault="005979F5">
            <w:pPr>
              <w:autoSpaceDN w:val="0"/>
              <w:spacing w:line="320" w:lineRule="exact"/>
              <w:ind w:firstLineChars="200" w:firstLine="480"/>
              <w:jc w:val="left"/>
              <w:textAlignment w:val="center"/>
              <w:rPr>
                <w:rFonts w:ascii="仿宋_GB2312" w:eastAsia="仿宋_GB2312" w:hAnsi="仿宋_GB2312" w:cs="仿宋_GB2312"/>
                <w:color w:val="00B050"/>
                <w:sz w:val="24"/>
              </w:rPr>
            </w:pPr>
            <w:r>
              <w:rPr>
                <w:rFonts w:ascii="Times New Roman" w:eastAsia="仿宋_GB2312" w:hAnsi="Times New Roman" w:cs="Times New Roman" w:hint="eastAsia"/>
                <w:kern w:val="0"/>
                <w:sz w:val="24"/>
              </w:rPr>
              <w:t>一年来，</w:t>
            </w:r>
            <w:r>
              <w:rPr>
                <w:rFonts w:ascii="Times New Roman" w:eastAsia="仿宋_GB2312" w:hAnsi="Times New Roman" w:cs="Times New Roman" w:hint="eastAsia"/>
                <w:kern w:val="0"/>
                <w:sz w:val="24"/>
              </w:rPr>
              <w:t>在市委、市政府的正确领导和省教育厅的大力支持下，我院领导班子团结带领全体教职工</w:t>
            </w:r>
            <w:r>
              <w:rPr>
                <w:rFonts w:ascii="Times New Roman" w:eastAsia="仿宋_GB2312" w:hAnsi="Times New Roman" w:cs="Times New Roman" w:hint="eastAsia"/>
                <w:kern w:val="0"/>
                <w:sz w:val="24"/>
              </w:rPr>
              <w:t>持续以党史学习教育活动为主题，以立德树人为根本任务，以“双高”建设为主线，克服疫情影响，扎实工作，</w:t>
            </w:r>
            <w:r>
              <w:rPr>
                <w:rFonts w:ascii="Times New Roman" w:eastAsia="仿宋_GB2312" w:hAnsi="Times New Roman" w:cs="Times New Roman" w:hint="eastAsia"/>
                <w:kern w:val="0"/>
                <w:sz w:val="24"/>
              </w:rPr>
              <w:t>圆满完成各项工作任务</w:t>
            </w:r>
            <w:r>
              <w:rPr>
                <w:rFonts w:ascii="Times New Roman" w:eastAsia="仿宋_GB2312" w:hAnsi="Times New Roman" w:cs="Times New Roman" w:hint="eastAsia"/>
                <w:kern w:val="0"/>
                <w:sz w:val="24"/>
              </w:rPr>
              <w:t>。</w:t>
            </w:r>
            <w:r>
              <w:rPr>
                <w:rFonts w:ascii="Times New Roman" w:eastAsia="仿宋_GB2312" w:hAnsi="Times New Roman" w:cs="Times New Roman" w:hint="eastAsia"/>
                <w:kern w:val="0"/>
                <w:sz w:val="24"/>
              </w:rPr>
              <w:t>已被省教育厅作为全省唯一一所职业技术师范学院向教育部推荐，拟升格成</w:t>
            </w:r>
            <w:r>
              <w:rPr>
                <w:rFonts w:eastAsia="仿宋_GB2312" w:cs="Times New Roman" w:hint="eastAsia"/>
                <w:kern w:val="0"/>
                <w:sz w:val="24"/>
              </w:rPr>
              <w:t>为</w:t>
            </w:r>
            <w:r>
              <w:rPr>
                <w:rFonts w:ascii="Times New Roman" w:eastAsia="仿宋_GB2312" w:hAnsi="Times New Roman" w:cs="Times New Roman" w:hint="eastAsia"/>
                <w:kern w:val="0"/>
                <w:sz w:val="24"/>
              </w:rPr>
              <w:t>本科职业院校。</w:t>
            </w:r>
            <w:r>
              <w:rPr>
                <w:rFonts w:ascii="Times New Roman" w:eastAsia="仿宋_GB2312" w:hAnsi="Times New Roman" w:cs="Times New Roman" w:hint="eastAsia"/>
                <w:kern w:val="0"/>
                <w:sz w:val="24"/>
              </w:rPr>
              <w:t>在全省高校章程实施检查中获得“优秀”等级，被教育厅授予湖南省“现代大学制度建设”先进高校</w:t>
            </w:r>
            <w:r>
              <w:rPr>
                <w:rFonts w:ascii="Times New Roman" w:eastAsia="仿宋_GB2312" w:hAnsi="Times New Roman" w:cs="Times New Roman" w:hint="eastAsia"/>
                <w:kern w:val="0"/>
                <w:sz w:val="24"/>
              </w:rPr>
              <w:t>；</w:t>
            </w:r>
            <w:r>
              <w:rPr>
                <w:rFonts w:ascii="Times New Roman" w:eastAsia="仿宋_GB2312" w:hAnsi="Times New Roman" w:cs="Times New Roman" w:hint="eastAsia"/>
                <w:kern w:val="0"/>
                <w:sz w:val="24"/>
              </w:rPr>
              <w:t>荣获</w:t>
            </w:r>
            <w:r>
              <w:rPr>
                <w:rFonts w:ascii="Times New Roman" w:eastAsia="仿宋_GB2312" w:hAnsi="Times New Roman" w:cs="Times New Roman" w:hint="eastAsia"/>
                <w:kern w:val="0"/>
                <w:sz w:val="24"/>
              </w:rPr>
              <w:t>湖南省第六届黄炎培职业教育奖“优秀学校奖”</w:t>
            </w:r>
            <w:r>
              <w:rPr>
                <w:rFonts w:ascii="Times New Roman" w:eastAsia="仿宋_GB2312" w:hAnsi="Times New Roman" w:cs="Times New Roman" w:hint="eastAsia"/>
                <w:kern w:val="0"/>
                <w:sz w:val="24"/>
              </w:rPr>
              <w:t>、</w:t>
            </w:r>
            <w:r>
              <w:rPr>
                <w:rFonts w:ascii="Times New Roman" w:eastAsia="仿宋_GB2312" w:hAnsi="Times New Roman" w:cs="Times New Roman" w:hint="eastAsia"/>
                <w:kern w:val="0"/>
                <w:sz w:val="24"/>
              </w:rPr>
              <w:t>湖南省高职院校服务贡献</w:t>
            </w:r>
            <w:r>
              <w:rPr>
                <w:rFonts w:ascii="Times New Roman" w:eastAsia="仿宋_GB2312" w:hAnsi="Times New Roman" w:cs="Times New Roman" w:hint="eastAsia"/>
                <w:kern w:val="0"/>
                <w:sz w:val="24"/>
              </w:rPr>
              <w:t>20</w:t>
            </w:r>
            <w:r>
              <w:rPr>
                <w:rFonts w:ascii="Times New Roman" w:eastAsia="仿宋_GB2312" w:hAnsi="Times New Roman" w:cs="Times New Roman" w:hint="eastAsia"/>
                <w:kern w:val="0"/>
                <w:sz w:val="24"/>
              </w:rPr>
              <w:t>强</w:t>
            </w:r>
            <w:r>
              <w:rPr>
                <w:rFonts w:ascii="Times New Roman" w:eastAsia="仿宋_GB2312" w:hAnsi="Times New Roman" w:cs="Times New Roman" w:hint="eastAsia"/>
                <w:kern w:val="0"/>
                <w:sz w:val="24"/>
              </w:rPr>
              <w:t>、湖南省第一批节水型高校、</w:t>
            </w:r>
            <w:r>
              <w:rPr>
                <w:rFonts w:ascii="Times New Roman" w:eastAsia="仿宋_GB2312" w:hAnsi="Times New Roman" w:cs="Times New Roman" w:hint="eastAsia"/>
                <w:kern w:val="0"/>
                <w:sz w:val="24"/>
              </w:rPr>
              <w:t>2021</w:t>
            </w:r>
            <w:r>
              <w:rPr>
                <w:rFonts w:ascii="Times New Roman" w:eastAsia="仿宋_GB2312" w:hAnsi="Times New Roman" w:cs="Times New Roman" w:hint="eastAsia"/>
                <w:kern w:val="0"/>
                <w:sz w:val="24"/>
              </w:rPr>
              <w:t>年高等职业学校专业人才培养方案合格学校</w:t>
            </w:r>
            <w:r>
              <w:rPr>
                <w:rFonts w:ascii="Times New Roman" w:eastAsia="仿宋_GB2312" w:hAnsi="Times New Roman" w:cs="Times New Roman" w:hint="eastAsia"/>
                <w:kern w:val="0"/>
                <w:sz w:val="24"/>
              </w:rPr>
              <w:t>。被“中国教育在线”评为</w:t>
            </w:r>
            <w:r>
              <w:rPr>
                <w:rFonts w:ascii="Times New Roman" w:eastAsia="仿宋_GB2312" w:hAnsi="Times New Roman" w:cs="Times New Roman" w:hint="eastAsia"/>
                <w:kern w:val="0"/>
                <w:sz w:val="24"/>
              </w:rPr>
              <w:t>2021</w:t>
            </w:r>
            <w:r>
              <w:rPr>
                <w:rFonts w:ascii="Times New Roman" w:eastAsia="仿宋_GB2312" w:hAnsi="Times New Roman" w:cs="Times New Roman" w:hint="eastAsia"/>
                <w:kern w:val="0"/>
                <w:sz w:val="24"/>
              </w:rPr>
              <w:t>年度湖南省最受考生青睞的高职院校。医学院党支部获湖南省教育系统先进基层党组织，成为第二批全省高校党建“标杆院系”。学院班子团结、同心戮力、</w:t>
            </w:r>
            <w:r>
              <w:rPr>
                <w:rFonts w:ascii="Times New Roman" w:eastAsia="仿宋_GB2312" w:hAnsi="Times New Roman" w:cs="Times New Roman" w:hint="eastAsia"/>
                <w:kern w:val="0"/>
                <w:sz w:val="24"/>
              </w:rPr>
              <w:t>奋发有为，全院上下形成了讲政治、讲奉献，有追求、有担当，强内涵、强服务的风清气正、育人育能的良好氛围。实现了从省示范校到省卓越校更替、全国优质校与“双高”校并行，并全力筹备升格成本科职业院校的跨越与飞跃。</w:t>
            </w:r>
          </w:p>
        </w:tc>
      </w:tr>
      <w:tr w:rsidR="000328D2">
        <w:trPr>
          <w:trHeight w:val="567"/>
          <w:jc w:val="center"/>
        </w:trPr>
        <w:tc>
          <w:tcPr>
            <w:tcW w:w="9800" w:type="dxa"/>
            <w:gridSpan w:val="11"/>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二、部门（单位）收支情况</w:t>
            </w:r>
          </w:p>
        </w:tc>
      </w:tr>
      <w:tr w:rsidR="000328D2">
        <w:trPr>
          <w:trHeight w:val="567"/>
          <w:jc w:val="center"/>
        </w:trPr>
        <w:tc>
          <w:tcPr>
            <w:tcW w:w="9800" w:type="dxa"/>
            <w:gridSpan w:val="11"/>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lastRenderedPageBreak/>
              <w:t>年度收入情况（万元）</w:t>
            </w:r>
          </w:p>
        </w:tc>
      </w:tr>
      <w:tr w:rsidR="000328D2">
        <w:trPr>
          <w:trHeight w:val="567"/>
          <w:jc w:val="center"/>
        </w:trPr>
        <w:tc>
          <w:tcPr>
            <w:tcW w:w="1700" w:type="dxa"/>
            <w:gridSpan w:val="2"/>
            <w:vMerge w:val="restart"/>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8"/>
            <w:tcBorders>
              <w:lef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0328D2">
        <w:trPr>
          <w:trHeight w:val="1014"/>
          <w:jc w:val="center"/>
        </w:trPr>
        <w:tc>
          <w:tcPr>
            <w:tcW w:w="1700" w:type="dxa"/>
            <w:gridSpan w:val="2"/>
            <w:vMerge/>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1228" w:type="dxa"/>
            <w:tcBorders>
              <w:lef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357"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555" w:type="dxa"/>
            <w:gridSpan w:val="3"/>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765" w:type="dxa"/>
            <w:gridSpan w:val="2"/>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115"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0328D2">
        <w:trPr>
          <w:trHeight w:val="772"/>
          <w:jc w:val="center"/>
        </w:trPr>
        <w:tc>
          <w:tcPr>
            <w:tcW w:w="1700" w:type="dxa"/>
            <w:gridSpan w:val="2"/>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25084.65</w:t>
            </w:r>
          </w:p>
        </w:tc>
        <w:tc>
          <w:tcPr>
            <w:tcW w:w="1228" w:type="dxa"/>
            <w:tcBorders>
              <w:lef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156.66</w:t>
            </w:r>
          </w:p>
        </w:tc>
        <w:tc>
          <w:tcPr>
            <w:tcW w:w="1357"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 w:val="24"/>
              </w:rPr>
              <w:t>14,526.88</w:t>
            </w:r>
          </w:p>
        </w:tc>
        <w:tc>
          <w:tcPr>
            <w:tcW w:w="1555" w:type="dxa"/>
            <w:gridSpan w:val="3"/>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765" w:type="dxa"/>
            <w:gridSpan w:val="2"/>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10,304.74</w:t>
            </w:r>
          </w:p>
        </w:tc>
        <w:tc>
          <w:tcPr>
            <w:tcW w:w="1115"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96.37</w:t>
            </w:r>
          </w:p>
        </w:tc>
      </w:tr>
      <w:tr w:rsidR="000328D2">
        <w:trPr>
          <w:trHeight w:val="567"/>
          <w:jc w:val="center"/>
        </w:trPr>
        <w:tc>
          <w:tcPr>
            <w:tcW w:w="1700" w:type="dxa"/>
            <w:gridSpan w:val="2"/>
            <w:vAlign w:val="center"/>
          </w:tcPr>
          <w:p w:rsidR="000328D2" w:rsidRDefault="005979F5">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25084.65</w:t>
            </w:r>
          </w:p>
        </w:tc>
        <w:tc>
          <w:tcPr>
            <w:tcW w:w="1228" w:type="dxa"/>
            <w:tcBorders>
              <w:lef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156.66</w:t>
            </w:r>
          </w:p>
        </w:tc>
        <w:tc>
          <w:tcPr>
            <w:tcW w:w="1357"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 w:val="24"/>
              </w:rPr>
              <w:t>14,526.88</w:t>
            </w:r>
          </w:p>
        </w:tc>
        <w:tc>
          <w:tcPr>
            <w:tcW w:w="1555" w:type="dxa"/>
            <w:gridSpan w:val="3"/>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0</w:t>
            </w:r>
          </w:p>
        </w:tc>
        <w:tc>
          <w:tcPr>
            <w:tcW w:w="1765" w:type="dxa"/>
            <w:gridSpan w:val="2"/>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10,304.74</w:t>
            </w:r>
          </w:p>
        </w:tc>
        <w:tc>
          <w:tcPr>
            <w:tcW w:w="1115"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96.37</w:t>
            </w:r>
          </w:p>
        </w:tc>
      </w:tr>
      <w:tr w:rsidR="000328D2">
        <w:trPr>
          <w:trHeight w:val="567"/>
          <w:jc w:val="center"/>
        </w:trPr>
        <w:tc>
          <w:tcPr>
            <w:tcW w:w="1700" w:type="dxa"/>
            <w:gridSpan w:val="2"/>
            <w:vAlign w:val="center"/>
          </w:tcPr>
          <w:p w:rsidR="000328D2" w:rsidRDefault="005979F5">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1</w:t>
            </w:r>
          </w:p>
        </w:tc>
        <w:tc>
          <w:tcPr>
            <w:tcW w:w="1080" w:type="dxa"/>
            <w:tcBorders>
              <w:right w:val="single" w:sz="4" w:space="0" w:color="auto"/>
            </w:tcBorders>
            <w:vAlign w:val="center"/>
          </w:tcPr>
          <w:p w:rsidR="000328D2" w:rsidRDefault="000328D2">
            <w:pPr>
              <w:autoSpaceDN w:val="0"/>
              <w:spacing w:line="320" w:lineRule="exact"/>
              <w:jc w:val="left"/>
              <w:textAlignment w:val="center"/>
              <w:rPr>
                <w:rFonts w:ascii="仿宋_GB2312" w:eastAsia="仿宋_GB2312" w:hAnsi="仿宋_GB2312" w:cs="仿宋_GB2312"/>
                <w:color w:val="000000"/>
                <w:sz w:val="24"/>
              </w:rPr>
            </w:pPr>
          </w:p>
        </w:tc>
        <w:tc>
          <w:tcPr>
            <w:tcW w:w="1228" w:type="dxa"/>
            <w:tcBorders>
              <w:left w:val="single" w:sz="4" w:space="0" w:color="auto"/>
            </w:tcBorders>
            <w:vAlign w:val="center"/>
          </w:tcPr>
          <w:p w:rsidR="000328D2" w:rsidRDefault="000328D2">
            <w:pPr>
              <w:autoSpaceDN w:val="0"/>
              <w:spacing w:line="320" w:lineRule="exact"/>
              <w:jc w:val="left"/>
              <w:textAlignment w:val="center"/>
              <w:rPr>
                <w:rFonts w:ascii="仿宋_GB2312" w:eastAsia="仿宋_GB2312" w:hAnsi="仿宋_GB2312" w:cs="仿宋_GB2312"/>
                <w:color w:val="000000"/>
                <w:sz w:val="24"/>
              </w:rPr>
            </w:pPr>
          </w:p>
        </w:tc>
        <w:tc>
          <w:tcPr>
            <w:tcW w:w="1357" w:type="dxa"/>
            <w:vAlign w:val="center"/>
          </w:tcPr>
          <w:p w:rsidR="000328D2" w:rsidRDefault="000328D2">
            <w:pPr>
              <w:autoSpaceDN w:val="0"/>
              <w:spacing w:line="320" w:lineRule="exact"/>
              <w:jc w:val="left"/>
              <w:textAlignment w:val="center"/>
              <w:rPr>
                <w:rFonts w:ascii="仿宋_GB2312" w:eastAsia="仿宋_GB2312" w:hAnsi="仿宋_GB2312" w:cs="仿宋_GB2312"/>
                <w:color w:val="000000"/>
                <w:sz w:val="24"/>
              </w:rPr>
            </w:pPr>
          </w:p>
        </w:tc>
        <w:tc>
          <w:tcPr>
            <w:tcW w:w="1555" w:type="dxa"/>
            <w:gridSpan w:val="3"/>
            <w:vAlign w:val="center"/>
          </w:tcPr>
          <w:p w:rsidR="000328D2" w:rsidRDefault="000328D2">
            <w:pPr>
              <w:autoSpaceDN w:val="0"/>
              <w:spacing w:line="320" w:lineRule="exact"/>
              <w:jc w:val="left"/>
              <w:textAlignment w:val="center"/>
              <w:rPr>
                <w:rFonts w:ascii="仿宋_GB2312" w:eastAsia="仿宋_GB2312" w:hAnsi="仿宋_GB2312" w:cs="仿宋_GB2312"/>
                <w:color w:val="000000"/>
                <w:sz w:val="24"/>
              </w:rPr>
            </w:pPr>
          </w:p>
        </w:tc>
        <w:tc>
          <w:tcPr>
            <w:tcW w:w="1765" w:type="dxa"/>
            <w:gridSpan w:val="2"/>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1115" w:type="dxa"/>
            <w:vAlign w:val="center"/>
          </w:tcPr>
          <w:p w:rsidR="000328D2" w:rsidRDefault="000328D2">
            <w:pPr>
              <w:autoSpaceDN w:val="0"/>
              <w:spacing w:line="320" w:lineRule="exact"/>
              <w:jc w:val="left"/>
              <w:textAlignment w:val="center"/>
              <w:rPr>
                <w:rFonts w:ascii="仿宋_GB2312" w:eastAsia="仿宋_GB2312" w:hAnsi="仿宋_GB2312" w:cs="仿宋_GB2312"/>
                <w:color w:val="000000"/>
                <w:sz w:val="24"/>
              </w:rPr>
            </w:pPr>
          </w:p>
        </w:tc>
      </w:tr>
      <w:tr w:rsidR="000328D2">
        <w:trPr>
          <w:trHeight w:val="624"/>
          <w:jc w:val="center"/>
        </w:trPr>
        <w:tc>
          <w:tcPr>
            <w:tcW w:w="9800" w:type="dxa"/>
            <w:gridSpan w:val="11"/>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0328D2">
        <w:trPr>
          <w:trHeight w:val="468"/>
          <w:jc w:val="center"/>
        </w:trPr>
        <w:tc>
          <w:tcPr>
            <w:tcW w:w="1700" w:type="dxa"/>
            <w:gridSpan w:val="2"/>
            <w:vMerge w:val="restart"/>
            <w:vAlign w:val="center"/>
          </w:tcPr>
          <w:p w:rsidR="000328D2" w:rsidRDefault="005979F5">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4771" w:type="dxa"/>
            <w:gridSpan w:val="6"/>
            <w:tcBorders>
              <w:left w:val="single" w:sz="4" w:space="0" w:color="auto"/>
              <w:bottom w:val="single" w:sz="4" w:space="0" w:color="auto"/>
              <w:righ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2249" w:type="dxa"/>
            <w:gridSpan w:val="2"/>
            <w:tcBorders>
              <w:left w:val="single" w:sz="4" w:space="0" w:color="auto"/>
              <w:bottom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0328D2">
        <w:trPr>
          <w:trHeight w:val="624"/>
          <w:jc w:val="center"/>
        </w:trPr>
        <w:tc>
          <w:tcPr>
            <w:tcW w:w="1700" w:type="dxa"/>
            <w:gridSpan w:val="2"/>
            <w:vMerge/>
            <w:vAlign w:val="center"/>
          </w:tcPr>
          <w:p w:rsidR="000328D2" w:rsidRDefault="000328D2">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1228" w:type="dxa"/>
            <w:vMerge w:val="restart"/>
            <w:tcBorders>
              <w:top w:val="single" w:sz="4" w:space="0" w:color="auto"/>
              <w:lef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2551" w:type="dxa"/>
            <w:gridSpan w:val="2"/>
            <w:tcBorders>
              <w:top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92" w:type="dxa"/>
            <w:gridSpan w:val="3"/>
            <w:vMerge w:val="restart"/>
            <w:tcBorders>
              <w:top w:val="single" w:sz="4" w:space="0" w:color="auto"/>
              <w:righ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1134" w:type="dxa"/>
            <w:vMerge w:val="restart"/>
            <w:tcBorders>
              <w:top w:val="single" w:sz="4" w:space="0" w:color="auto"/>
              <w:left w:val="single" w:sz="4" w:space="0" w:color="auto"/>
              <w:righ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1115" w:type="dxa"/>
            <w:vMerge w:val="restart"/>
            <w:tcBorders>
              <w:top w:val="single" w:sz="4" w:space="0" w:color="auto"/>
              <w:lef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0328D2">
        <w:trPr>
          <w:trHeight w:val="624"/>
          <w:jc w:val="center"/>
        </w:trPr>
        <w:tc>
          <w:tcPr>
            <w:tcW w:w="1700" w:type="dxa"/>
            <w:gridSpan w:val="2"/>
            <w:vMerge/>
            <w:vAlign w:val="center"/>
          </w:tcPr>
          <w:p w:rsidR="000328D2" w:rsidRDefault="000328D2">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1228" w:type="dxa"/>
            <w:vMerge/>
            <w:tcBorders>
              <w:left w:val="single" w:sz="4" w:space="0" w:color="auto"/>
            </w:tcBorders>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1357"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1194"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992" w:type="dxa"/>
            <w:gridSpan w:val="3"/>
            <w:vMerge/>
            <w:tcBorders>
              <w:right w:val="single" w:sz="4" w:space="0" w:color="auto"/>
            </w:tcBorders>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1134" w:type="dxa"/>
            <w:vMerge/>
            <w:tcBorders>
              <w:left w:val="single" w:sz="4" w:space="0" w:color="auto"/>
              <w:right w:val="single" w:sz="4" w:space="0" w:color="auto"/>
            </w:tcBorders>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1115" w:type="dxa"/>
            <w:vMerge/>
            <w:tcBorders>
              <w:left w:val="single" w:sz="4" w:space="0" w:color="auto"/>
            </w:tcBorders>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r>
      <w:tr w:rsidR="000328D2">
        <w:trPr>
          <w:trHeight w:val="877"/>
          <w:jc w:val="center"/>
        </w:trPr>
        <w:tc>
          <w:tcPr>
            <w:tcW w:w="1700" w:type="dxa"/>
            <w:gridSpan w:val="2"/>
            <w:vAlign w:val="center"/>
          </w:tcPr>
          <w:p w:rsidR="000328D2" w:rsidRDefault="005979F5">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2"/>
              </w:rPr>
              <w:t>25,084.65</w:t>
            </w:r>
          </w:p>
        </w:tc>
        <w:tc>
          <w:tcPr>
            <w:tcW w:w="1228" w:type="dxa"/>
            <w:tcBorders>
              <w:lef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20,793.52</w:t>
            </w:r>
          </w:p>
        </w:tc>
        <w:tc>
          <w:tcPr>
            <w:tcW w:w="1357"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15,253.76</w:t>
            </w:r>
          </w:p>
        </w:tc>
        <w:tc>
          <w:tcPr>
            <w:tcW w:w="1194"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5,539.76</w:t>
            </w:r>
          </w:p>
        </w:tc>
        <w:tc>
          <w:tcPr>
            <w:tcW w:w="992" w:type="dxa"/>
            <w:gridSpan w:val="3"/>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4,291.13</w:t>
            </w:r>
          </w:p>
        </w:tc>
        <w:tc>
          <w:tcPr>
            <w:tcW w:w="1134" w:type="dxa"/>
            <w:tcBorders>
              <w:righ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w:t>
            </w:r>
          </w:p>
        </w:tc>
        <w:tc>
          <w:tcPr>
            <w:tcW w:w="1115" w:type="dxa"/>
            <w:tcBorders>
              <w:lef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w:t>
            </w:r>
          </w:p>
        </w:tc>
      </w:tr>
      <w:tr w:rsidR="000328D2">
        <w:trPr>
          <w:trHeight w:val="624"/>
          <w:jc w:val="center"/>
        </w:trPr>
        <w:tc>
          <w:tcPr>
            <w:tcW w:w="1700" w:type="dxa"/>
            <w:gridSpan w:val="2"/>
            <w:vAlign w:val="center"/>
          </w:tcPr>
          <w:p w:rsidR="000328D2" w:rsidRDefault="005979F5">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2"/>
              </w:rPr>
              <w:t>25,084.65</w:t>
            </w:r>
          </w:p>
        </w:tc>
        <w:tc>
          <w:tcPr>
            <w:tcW w:w="1228" w:type="dxa"/>
            <w:tcBorders>
              <w:lef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20,793.52</w:t>
            </w:r>
          </w:p>
        </w:tc>
        <w:tc>
          <w:tcPr>
            <w:tcW w:w="1357"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15,253.76</w:t>
            </w:r>
          </w:p>
        </w:tc>
        <w:tc>
          <w:tcPr>
            <w:tcW w:w="1194"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5,539.76</w:t>
            </w:r>
          </w:p>
        </w:tc>
        <w:tc>
          <w:tcPr>
            <w:tcW w:w="992" w:type="dxa"/>
            <w:gridSpan w:val="3"/>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4,291.13</w:t>
            </w:r>
          </w:p>
        </w:tc>
        <w:tc>
          <w:tcPr>
            <w:tcW w:w="1134" w:type="dxa"/>
            <w:tcBorders>
              <w:righ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w:t>
            </w:r>
          </w:p>
        </w:tc>
        <w:tc>
          <w:tcPr>
            <w:tcW w:w="1115" w:type="dxa"/>
            <w:tcBorders>
              <w:lef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w:t>
            </w:r>
          </w:p>
        </w:tc>
      </w:tr>
      <w:tr w:rsidR="000328D2">
        <w:trPr>
          <w:trHeight w:val="624"/>
          <w:jc w:val="center"/>
        </w:trPr>
        <w:tc>
          <w:tcPr>
            <w:tcW w:w="1700" w:type="dxa"/>
            <w:gridSpan w:val="2"/>
            <w:vAlign w:val="center"/>
          </w:tcPr>
          <w:p w:rsidR="000328D2" w:rsidRDefault="005979F5">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1</w:t>
            </w:r>
          </w:p>
        </w:tc>
        <w:tc>
          <w:tcPr>
            <w:tcW w:w="1080" w:type="dxa"/>
            <w:tcBorders>
              <w:right w:val="single" w:sz="4" w:space="0" w:color="auto"/>
            </w:tcBorders>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1228" w:type="dxa"/>
            <w:tcBorders>
              <w:left w:val="single" w:sz="4" w:space="0" w:color="auto"/>
            </w:tcBorders>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1357" w:type="dxa"/>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1194" w:type="dxa"/>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992" w:type="dxa"/>
            <w:gridSpan w:val="3"/>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1134" w:type="dxa"/>
            <w:tcBorders>
              <w:right w:val="single" w:sz="4" w:space="0" w:color="auto"/>
            </w:tcBorders>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1115" w:type="dxa"/>
            <w:tcBorders>
              <w:left w:val="single" w:sz="4" w:space="0" w:color="auto"/>
            </w:tcBorders>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r>
      <w:tr w:rsidR="000328D2">
        <w:trPr>
          <w:trHeight w:val="450"/>
          <w:jc w:val="center"/>
        </w:trPr>
        <w:tc>
          <w:tcPr>
            <w:tcW w:w="1700" w:type="dxa"/>
            <w:gridSpan w:val="2"/>
            <w:vMerge w:val="restart"/>
            <w:vAlign w:val="center"/>
          </w:tcPr>
          <w:p w:rsidR="000328D2" w:rsidRDefault="005979F5">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8"/>
            <w:tcBorders>
              <w:lef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0328D2">
        <w:trPr>
          <w:trHeight w:val="624"/>
          <w:jc w:val="center"/>
        </w:trPr>
        <w:tc>
          <w:tcPr>
            <w:tcW w:w="1700" w:type="dxa"/>
            <w:gridSpan w:val="2"/>
            <w:vMerge/>
            <w:vAlign w:val="center"/>
          </w:tcPr>
          <w:p w:rsidR="000328D2" w:rsidRDefault="000328D2">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1228" w:type="dxa"/>
            <w:tcBorders>
              <w:lef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357"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1194"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3241" w:type="dxa"/>
            <w:gridSpan w:val="5"/>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0328D2">
        <w:trPr>
          <w:trHeight w:val="858"/>
          <w:jc w:val="center"/>
        </w:trPr>
        <w:tc>
          <w:tcPr>
            <w:tcW w:w="1700" w:type="dxa"/>
            <w:gridSpan w:val="2"/>
            <w:vAlign w:val="center"/>
          </w:tcPr>
          <w:p w:rsidR="000328D2" w:rsidRDefault="005979F5">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13.81</w:t>
            </w:r>
          </w:p>
        </w:tc>
        <w:tc>
          <w:tcPr>
            <w:tcW w:w="1228" w:type="dxa"/>
            <w:tcBorders>
              <w:lef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10.61</w:t>
            </w:r>
          </w:p>
        </w:tc>
        <w:tc>
          <w:tcPr>
            <w:tcW w:w="1357"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3.2</w:t>
            </w:r>
          </w:p>
        </w:tc>
        <w:tc>
          <w:tcPr>
            <w:tcW w:w="1194"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w:t>
            </w:r>
          </w:p>
        </w:tc>
        <w:tc>
          <w:tcPr>
            <w:tcW w:w="3241" w:type="dxa"/>
            <w:gridSpan w:val="5"/>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w:t>
            </w:r>
          </w:p>
        </w:tc>
      </w:tr>
      <w:tr w:rsidR="000328D2">
        <w:trPr>
          <w:trHeight w:val="624"/>
          <w:jc w:val="center"/>
        </w:trPr>
        <w:tc>
          <w:tcPr>
            <w:tcW w:w="1700" w:type="dxa"/>
            <w:gridSpan w:val="2"/>
            <w:vAlign w:val="center"/>
          </w:tcPr>
          <w:p w:rsidR="000328D2" w:rsidRDefault="005979F5">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13.81</w:t>
            </w:r>
          </w:p>
        </w:tc>
        <w:tc>
          <w:tcPr>
            <w:tcW w:w="1228" w:type="dxa"/>
            <w:tcBorders>
              <w:lef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10.61</w:t>
            </w:r>
          </w:p>
        </w:tc>
        <w:tc>
          <w:tcPr>
            <w:tcW w:w="1357"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3.2</w:t>
            </w:r>
          </w:p>
        </w:tc>
        <w:tc>
          <w:tcPr>
            <w:tcW w:w="1194"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w:t>
            </w:r>
          </w:p>
        </w:tc>
        <w:tc>
          <w:tcPr>
            <w:tcW w:w="3241" w:type="dxa"/>
            <w:gridSpan w:val="5"/>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0</w:t>
            </w:r>
          </w:p>
        </w:tc>
      </w:tr>
      <w:tr w:rsidR="000328D2">
        <w:trPr>
          <w:trHeight w:val="624"/>
          <w:jc w:val="center"/>
        </w:trPr>
        <w:tc>
          <w:tcPr>
            <w:tcW w:w="1700" w:type="dxa"/>
            <w:gridSpan w:val="2"/>
            <w:vAlign w:val="center"/>
          </w:tcPr>
          <w:p w:rsidR="000328D2" w:rsidRDefault="005979F5">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1</w:t>
            </w:r>
          </w:p>
        </w:tc>
        <w:tc>
          <w:tcPr>
            <w:tcW w:w="1080" w:type="dxa"/>
            <w:tcBorders>
              <w:right w:val="single" w:sz="4" w:space="0" w:color="auto"/>
            </w:tcBorders>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1228" w:type="dxa"/>
            <w:tcBorders>
              <w:left w:val="single" w:sz="4" w:space="0" w:color="auto"/>
            </w:tcBorders>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1357" w:type="dxa"/>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1194" w:type="dxa"/>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3241" w:type="dxa"/>
            <w:gridSpan w:val="5"/>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r>
      <w:tr w:rsidR="000328D2">
        <w:trPr>
          <w:trHeight w:val="495"/>
          <w:jc w:val="center"/>
        </w:trPr>
        <w:tc>
          <w:tcPr>
            <w:tcW w:w="1700" w:type="dxa"/>
            <w:gridSpan w:val="2"/>
            <w:vMerge w:val="restart"/>
            <w:vAlign w:val="center"/>
          </w:tcPr>
          <w:p w:rsidR="000328D2" w:rsidRDefault="005979F5">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5905" w:type="dxa"/>
            <w:gridSpan w:val="7"/>
            <w:tcBorders>
              <w:left w:val="single" w:sz="4" w:space="0" w:color="auto"/>
              <w:righ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115" w:type="dxa"/>
            <w:vMerge w:val="restart"/>
            <w:tcBorders>
              <w:lef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0328D2">
        <w:trPr>
          <w:trHeight w:val="558"/>
          <w:jc w:val="center"/>
        </w:trPr>
        <w:tc>
          <w:tcPr>
            <w:tcW w:w="1700" w:type="dxa"/>
            <w:gridSpan w:val="2"/>
            <w:vMerge/>
            <w:vAlign w:val="center"/>
          </w:tcPr>
          <w:p w:rsidR="000328D2" w:rsidRDefault="000328D2">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2585" w:type="dxa"/>
            <w:gridSpan w:val="2"/>
            <w:tcBorders>
              <w:lef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320" w:type="dxa"/>
            <w:gridSpan w:val="5"/>
            <w:tcBorders>
              <w:righ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1115" w:type="dxa"/>
            <w:vMerge/>
            <w:tcBorders>
              <w:left w:val="single" w:sz="4" w:space="0" w:color="auto"/>
            </w:tcBorders>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r>
      <w:tr w:rsidR="000328D2">
        <w:trPr>
          <w:trHeight w:val="785"/>
          <w:jc w:val="center"/>
        </w:trPr>
        <w:tc>
          <w:tcPr>
            <w:tcW w:w="1700" w:type="dxa"/>
            <w:gridSpan w:val="2"/>
            <w:vAlign w:val="center"/>
          </w:tcPr>
          <w:p w:rsidR="000328D2" w:rsidRDefault="005979F5">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57986.53</w:t>
            </w:r>
          </w:p>
        </w:tc>
        <w:tc>
          <w:tcPr>
            <w:tcW w:w="2585" w:type="dxa"/>
            <w:gridSpan w:val="2"/>
            <w:tcBorders>
              <w:lef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57986.53</w:t>
            </w:r>
          </w:p>
        </w:tc>
        <w:tc>
          <w:tcPr>
            <w:tcW w:w="3320" w:type="dxa"/>
            <w:gridSpan w:val="5"/>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1115" w:type="dxa"/>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r>
      <w:tr w:rsidR="000328D2">
        <w:trPr>
          <w:trHeight w:val="460"/>
          <w:jc w:val="center"/>
        </w:trPr>
        <w:tc>
          <w:tcPr>
            <w:tcW w:w="1700" w:type="dxa"/>
            <w:gridSpan w:val="2"/>
            <w:vAlign w:val="center"/>
          </w:tcPr>
          <w:p w:rsidR="000328D2" w:rsidRDefault="005979F5">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57986.53</w:t>
            </w:r>
          </w:p>
        </w:tc>
        <w:tc>
          <w:tcPr>
            <w:tcW w:w="2585" w:type="dxa"/>
            <w:gridSpan w:val="2"/>
            <w:tcBorders>
              <w:left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57986.53</w:t>
            </w:r>
          </w:p>
        </w:tc>
        <w:tc>
          <w:tcPr>
            <w:tcW w:w="3320" w:type="dxa"/>
            <w:gridSpan w:val="5"/>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1115" w:type="dxa"/>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r>
      <w:tr w:rsidR="000328D2">
        <w:trPr>
          <w:trHeight w:val="624"/>
          <w:jc w:val="center"/>
        </w:trPr>
        <w:tc>
          <w:tcPr>
            <w:tcW w:w="1700" w:type="dxa"/>
            <w:gridSpan w:val="2"/>
            <w:vAlign w:val="center"/>
          </w:tcPr>
          <w:p w:rsidR="000328D2" w:rsidRDefault="005979F5">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1</w:t>
            </w:r>
          </w:p>
        </w:tc>
        <w:tc>
          <w:tcPr>
            <w:tcW w:w="1080" w:type="dxa"/>
            <w:tcBorders>
              <w:right w:val="single" w:sz="4" w:space="0" w:color="auto"/>
            </w:tcBorders>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szCs w:val="24"/>
              </w:rPr>
            </w:pPr>
          </w:p>
        </w:tc>
        <w:tc>
          <w:tcPr>
            <w:tcW w:w="2585" w:type="dxa"/>
            <w:gridSpan w:val="2"/>
            <w:tcBorders>
              <w:left w:val="single" w:sz="4" w:space="0" w:color="auto"/>
            </w:tcBorders>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szCs w:val="24"/>
              </w:rPr>
            </w:pPr>
          </w:p>
        </w:tc>
        <w:tc>
          <w:tcPr>
            <w:tcW w:w="3320" w:type="dxa"/>
            <w:gridSpan w:val="5"/>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1115" w:type="dxa"/>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r>
      <w:tr w:rsidR="000328D2">
        <w:trPr>
          <w:trHeight w:val="624"/>
          <w:jc w:val="center"/>
        </w:trPr>
        <w:tc>
          <w:tcPr>
            <w:tcW w:w="1700" w:type="dxa"/>
            <w:gridSpan w:val="2"/>
            <w:vAlign w:val="center"/>
          </w:tcPr>
          <w:p w:rsidR="000328D2" w:rsidRDefault="005979F5">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lastRenderedPageBreak/>
              <w:t>3</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2</w:t>
            </w:r>
          </w:p>
        </w:tc>
        <w:tc>
          <w:tcPr>
            <w:tcW w:w="1080" w:type="dxa"/>
            <w:tcBorders>
              <w:right w:val="single" w:sz="4" w:space="0" w:color="auto"/>
            </w:tcBorders>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2585" w:type="dxa"/>
            <w:gridSpan w:val="2"/>
            <w:tcBorders>
              <w:left w:val="single" w:sz="4" w:space="0" w:color="auto"/>
            </w:tcBorders>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3320" w:type="dxa"/>
            <w:gridSpan w:val="5"/>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1115" w:type="dxa"/>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r>
    </w:tbl>
    <w:p w:rsidR="000328D2" w:rsidRDefault="000328D2"/>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1441"/>
        <w:gridCol w:w="228"/>
        <w:gridCol w:w="1321"/>
        <w:gridCol w:w="1159"/>
        <w:gridCol w:w="1082"/>
        <w:gridCol w:w="2047"/>
        <w:gridCol w:w="2522"/>
      </w:tblGrid>
      <w:tr w:rsidR="000328D2">
        <w:trPr>
          <w:trHeight w:val="818"/>
          <w:jc w:val="center"/>
        </w:trPr>
        <w:tc>
          <w:tcPr>
            <w:tcW w:w="9800" w:type="dxa"/>
            <w:gridSpan w:val="7"/>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0328D2">
        <w:trPr>
          <w:trHeight w:val="567"/>
          <w:jc w:val="center"/>
        </w:trPr>
        <w:tc>
          <w:tcPr>
            <w:tcW w:w="1441" w:type="dxa"/>
            <w:vMerge w:val="restart"/>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90" w:type="dxa"/>
            <w:gridSpan w:val="4"/>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69" w:type="dxa"/>
            <w:gridSpan w:val="2"/>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0328D2">
        <w:trPr>
          <w:trHeight w:val="1175"/>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3790" w:type="dxa"/>
            <w:gridSpan w:val="4"/>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按时完成年初工作任务</w:t>
            </w:r>
          </w:p>
        </w:tc>
        <w:tc>
          <w:tcPr>
            <w:tcW w:w="4569" w:type="dxa"/>
            <w:gridSpan w:val="2"/>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按时完成</w:t>
            </w:r>
          </w:p>
        </w:tc>
      </w:tr>
      <w:tr w:rsidR="000328D2">
        <w:trPr>
          <w:trHeight w:val="567"/>
          <w:jc w:val="center"/>
        </w:trPr>
        <w:tc>
          <w:tcPr>
            <w:tcW w:w="1441" w:type="dxa"/>
            <w:vMerge w:val="restart"/>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708" w:type="dxa"/>
            <w:gridSpan w:val="3"/>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3129" w:type="dxa"/>
            <w:gridSpan w:val="2"/>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522"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0328D2">
        <w:trPr>
          <w:trHeight w:val="454"/>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1549" w:type="dxa"/>
            <w:gridSpan w:val="2"/>
            <w:vMerge w:val="restart"/>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159" w:type="dxa"/>
            <w:vMerge w:val="restart"/>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3129" w:type="dxa"/>
            <w:gridSpan w:val="2"/>
            <w:vAlign w:val="center"/>
          </w:tcPr>
          <w:p w:rsidR="000328D2" w:rsidRDefault="005979F5">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国家“双高计划”项目建设</w:t>
            </w:r>
          </w:p>
          <w:p w:rsidR="000328D2" w:rsidRDefault="005979F5">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推进</w:t>
            </w:r>
          </w:p>
        </w:tc>
        <w:tc>
          <w:tcPr>
            <w:tcW w:w="2522" w:type="dxa"/>
            <w:vAlign w:val="center"/>
          </w:tcPr>
          <w:p w:rsidR="000328D2" w:rsidRDefault="005979F5">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圆满完成年度任务</w:t>
            </w:r>
          </w:p>
        </w:tc>
      </w:tr>
      <w:tr w:rsidR="000328D2">
        <w:trPr>
          <w:trHeight w:val="454"/>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1549" w:type="dxa"/>
            <w:gridSpan w:val="2"/>
            <w:vMerge/>
            <w:vAlign w:val="center"/>
          </w:tcPr>
          <w:p w:rsidR="000328D2" w:rsidRDefault="000328D2">
            <w:pPr>
              <w:autoSpaceDN w:val="0"/>
              <w:spacing w:line="320" w:lineRule="exact"/>
              <w:rPr>
                <w:rFonts w:ascii="仿宋_GB2312" w:eastAsia="仿宋_GB2312" w:hAnsi="仿宋_GB2312" w:cs="仿宋_GB2312"/>
                <w:sz w:val="24"/>
              </w:rPr>
            </w:pPr>
          </w:p>
        </w:tc>
        <w:tc>
          <w:tcPr>
            <w:tcW w:w="1159" w:type="dxa"/>
            <w:vMerge/>
            <w:vAlign w:val="center"/>
          </w:tcPr>
          <w:p w:rsidR="000328D2" w:rsidRDefault="000328D2">
            <w:pPr>
              <w:spacing w:line="320" w:lineRule="exact"/>
              <w:rPr>
                <w:rFonts w:ascii="仿宋_GB2312" w:eastAsia="仿宋_GB2312" w:hAnsi="仿宋_GB2312" w:cs="仿宋_GB2312"/>
                <w:sz w:val="24"/>
              </w:rPr>
            </w:pPr>
          </w:p>
        </w:tc>
        <w:tc>
          <w:tcPr>
            <w:tcW w:w="3129" w:type="dxa"/>
            <w:gridSpan w:val="2"/>
            <w:vAlign w:val="center"/>
          </w:tcPr>
          <w:p w:rsidR="000328D2" w:rsidRDefault="005979F5">
            <w:pPr>
              <w:autoSpaceDN w:val="0"/>
              <w:spacing w:line="32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rPr>
              <w:t>国家助产级教学资源库建设</w:t>
            </w:r>
          </w:p>
        </w:tc>
        <w:tc>
          <w:tcPr>
            <w:tcW w:w="2522" w:type="dxa"/>
            <w:vAlign w:val="center"/>
          </w:tcPr>
          <w:p w:rsidR="000328D2" w:rsidRDefault="005979F5">
            <w:pPr>
              <w:autoSpaceDN w:val="0"/>
              <w:spacing w:line="32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rPr>
              <w:t>资源库全面</w:t>
            </w:r>
            <w:r>
              <w:rPr>
                <w:rFonts w:ascii="仿宋_GB2312" w:eastAsia="仿宋_GB2312" w:hAnsi="仿宋_GB2312" w:cs="仿宋_GB2312" w:hint="eastAsia"/>
                <w:sz w:val="24"/>
              </w:rPr>
              <w:t>验收</w:t>
            </w:r>
          </w:p>
        </w:tc>
      </w:tr>
      <w:tr w:rsidR="000328D2">
        <w:trPr>
          <w:trHeight w:val="454"/>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1549" w:type="dxa"/>
            <w:gridSpan w:val="2"/>
            <w:vMerge/>
            <w:vAlign w:val="center"/>
          </w:tcPr>
          <w:p w:rsidR="000328D2" w:rsidRDefault="000328D2">
            <w:pPr>
              <w:autoSpaceDN w:val="0"/>
              <w:spacing w:line="320" w:lineRule="exact"/>
              <w:rPr>
                <w:rFonts w:ascii="仿宋_GB2312" w:eastAsia="仿宋_GB2312" w:hAnsi="仿宋_GB2312" w:cs="仿宋_GB2312"/>
                <w:sz w:val="24"/>
              </w:rPr>
            </w:pPr>
          </w:p>
        </w:tc>
        <w:tc>
          <w:tcPr>
            <w:tcW w:w="1159" w:type="dxa"/>
            <w:vMerge/>
            <w:vAlign w:val="center"/>
          </w:tcPr>
          <w:p w:rsidR="000328D2" w:rsidRDefault="000328D2">
            <w:pPr>
              <w:spacing w:line="320" w:lineRule="exact"/>
              <w:rPr>
                <w:rFonts w:ascii="仿宋_GB2312" w:eastAsia="仿宋_GB2312" w:hAnsi="仿宋_GB2312" w:cs="仿宋_GB2312"/>
                <w:sz w:val="24"/>
              </w:rPr>
            </w:pPr>
          </w:p>
        </w:tc>
        <w:tc>
          <w:tcPr>
            <w:tcW w:w="3129" w:type="dxa"/>
            <w:gridSpan w:val="2"/>
            <w:vAlign w:val="center"/>
          </w:tcPr>
          <w:p w:rsidR="000328D2" w:rsidRDefault="005979F5">
            <w:pPr>
              <w:spacing w:line="360" w:lineRule="exact"/>
              <w:jc w:val="center"/>
              <w:rPr>
                <w:rFonts w:ascii="Times New Roman" w:eastAsia="仿宋_GB2312" w:hAnsi="Times New Roman" w:cs="Times New Roman"/>
                <w:sz w:val="24"/>
                <w:szCs w:val="24"/>
              </w:rPr>
            </w:pPr>
            <w:r>
              <w:rPr>
                <w:rFonts w:eastAsia="仿宋_GB2312" w:hint="eastAsia"/>
                <w:sz w:val="24"/>
              </w:rPr>
              <w:t>实训室改建完成率</w:t>
            </w:r>
          </w:p>
        </w:tc>
        <w:tc>
          <w:tcPr>
            <w:tcW w:w="2522" w:type="dxa"/>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100%</w:t>
            </w:r>
          </w:p>
        </w:tc>
      </w:tr>
      <w:tr w:rsidR="000328D2">
        <w:trPr>
          <w:trHeight w:val="454"/>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1549" w:type="dxa"/>
            <w:gridSpan w:val="2"/>
            <w:vMerge/>
            <w:vAlign w:val="center"/>
          </w:tcPr>
          <w:p w:rsidR="000328D2" w:rsidRDefault="000328D2">
            <w:pPr>
              <w:autoSpaceDN w:val="0"/>
              <w:spacing w:line="320" w:lineRule="exact"/>
              <w:rPr>
                <w:rFonts w:ascii="仿宋_GB2312" w:eastAsia="仿宋_GB2312" w:hAnsi="仿宋_GB2312" w:cs="仿宋_GB2312"/>
                <w:sz w:val="24"/>
              </w:rPr>
            </w:pPr>
          </w:p>
        </w:tc>
        <w:tc>
          <w:tcPr>
            <w:tcW w:w="1159" w:type="dxa"/>
            <w:vMerge/>
            <w:vAlign w:val="center"/>
          </w:tcPr>
          <w:p w:rsidR="000328D2" w:rsidRDefault="000328D2">
            <w:pPr>
              <w:spacing w:line="320" w:lineRule="exact"/>
              <w:rPr>
                <w:rFonts w:ascii="仿宋_GB2312" w:eastAsia="仿宋_GB2312" w:hAnsi="仿宋_GB2312" w:cs="仿宋_GB2312"/>
                <w:sz w:val="24"/>
              </w:rPr>
            </w:pPr>
          </w:p>
        </w:tc>
        <w:tc>
          <w:tcPr>
            <w:tcW w:w="3129" w:type="dxa"/>
            <w:gridSpan w:val="2"/>
            <w:vAlign w:val="center"/>
          </w:tcPr>
          <w:p w:rsidR="000328D2" w:rsidRDefault="005979F5">
            <w:pPr>
              <w:spacing w:line="360" w:lineRule="exact"/>
              <w:jc w:val="center"/>
              <w:rPr>
                <w:rFonts w:ascii="Times New Roman" w:eastAsia="仿宋_GB2312" w:hAnsi="Times New Roman" w:cs="Times New Roman"/>
                <w:sz w:val="24"/>
                <w:szCs w:val="24"/>
              </w:rPr>
            </w:pPr>
            <w:r>
              <w:rPr>
                <w:rFonts w:eastAsia="仿宋_GB2312" w:hint="eastAsia"/>
                <w:sz w:val="24"/>
              </w:rPr>
              <w:t>教育部现代学徒制试点验收通过率</w:t>
            </w:r>
          </w:p>
        </w:tc>
        <w:tc>
          <w:tcPr>
            <w:tcW w:w="2522" w:type="dxa"/>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100%</w:t>
            </w:r>
          </w:p>
        </w:tc>
      </w:tr>
      <w:tr w:rsidR="000328D2">
        <w:trPr>
          <w:trHeight w:val="629"/>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1549" w:type="dxa"/>
            <w:gridSpan w:val="2"/>
            <w:vMerge/>
            <w:vAlign w:val="center"/>
          </w:tcPr>
          <w:p w:rsidR="000328D2" w:rsidRDefault="000328D2">
            <w:pPr>
              <w:autoSpaceDN w:val="0"/>
              <w:spacing w:line="320" w:lineRule="exact"/>
              <w:rPr>
                <w:rFonts w:ascii="仿宋_GB2312" w:eastAsia="仿宋_GB2312" w:hAnsi="仿宋_GB2312" w:cs="仿宋_GB2312"/>
                <w:sz w:val="24"/>
              </w:rPr>
            </w:pPr>
          </w:p>
        </w:tc>
        <w:tc>
          <w:tcPr>
            <w:tcW w:w="1159" w:type="dxa"/>
            <w:vMerge w:val="restart"/>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3129" w:type="dxa"/>
            <w:gridSpan w:val="2"/>
            <w:vAlign w:val="center"/>
          </w:tcPr>
          <w:p w:rsidR="000328D2" w:rsidRDefault="005979F5">
            <w:pPr>
              <w:spacing w:line="360" w:lineRule="exact"/>
              <w:ind w:leftChars="-50" w:left="-105" w:rightChars="-50" w:right="-105"/>
              <w:jc w:val="center"/>
              <w:rPr>
                <w:rFonts w:ascii="Times New Roman" w:eastAsia="仿宋_GB2312" w:hAnsi="Times New Roman" w:cs="Times New Roman"/>
                <w:spacing w:val="-6"/>
                <w:sz w:val="24"/>
                <w:szCs w:val="24"/>
              </w:rPr>
            </w:pPr>
            <w:r>
              <w:rPr>
                <w:rFonts w:eastAsia="仿宋_GB2312" w:hint="eastAsia"/>
                <w:spacing w:val="-6"/>
                <w:sz w:val="24"/>
              </w:rPr>
              <w:t>思政品牌、人文素质教育项目</w:t>
            </w:r>
          </w:p>
        </w:tc>
        <w:tc>
          <w:tcPr>
            <w:tcW w:w="2522" w:type="dxa"/>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20</w:t>
            </w:r>
          </w:p>
        </w:tc>
      </w:tr>
      <w:tr w:rsidR="000328D2">
        <w:trPr>
          <w:trHeight w:val="577"/>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1549" w:type="dxa"/>
            <w:gridSpan w:val="2"/>
            <w:vMerge/>
            <w:vAlign w:val="center"/>
          </w:tcPr>
          <w:p w:rsidR="000328D2" w:rsidRDefault="000328D2">
            <w:pPr>
              <w:autoSpaceDN w:val="0"/>
              <w:spacing w:line="320" w:lineRule="exact"/>
              <w:rPr>
                <w:rFonts w:ascii="仿宋_GB2312" w:eastAsia="仿宋_GB2312" w:hAnsi="仿宋_GB2312" w:cs="仿宋_GB2312"/>
                <w:sz w:val="24"/>
              </w:rPr>
            </w:pPr>
          </w:p>
        </w:tc>
        <w:tc>
          <w:tcPr>
            <w:tcW w:w="1159" w:type="dxa"/>
            <w:vMerge/>
            <w:vAlign w:val="center"/>
          </w:tcPr>
          <w:p w:rsidR="000328D2" w:rsidRDefault="000328D2">
            <w:pPr>
              <w:spacing w:line="320" w:lineRule="exact"/>
              <w:rPr>
                <w:rFonts w:ascii="仿宋_GB2312" w:eastAsia="仿宋_GB2312" w:hAnsi="仿宋_GB2312" w:cs="仿宋_GB2312"/>
                <w:sz w:val="24"/>
              </w:rPr>
            </w:pPr>
          </w:p>
        </w:tc>
        <w:tc>
          <w:tcPr>
            <w:tcW w:w="3129" w:type="dxa"/>
            <w:gridSpan w:val="2"/>
            <w:vAlign w:val="center"/>
          </w:tcPr>
          <w:p w:rsidR="000328D2" w:rsidRDefault="005979F5">
            <w:pPr>
              <w:spacing w:line="360" w:lineRule="exact"/>
              <w:jc w:val="center"/>
              <w:rPr>
                <w:rFonts w:ascii="Times New Roman" w:eastAsia="仿宋_GB2312" w:hAnsi="Times New Roman" w:cs="Times New Roman"/>
                <w:sz w:val="24"/>
                <w:szCs w:val="24"/>
              </w:rPr>
            </w:pPr>
            <w:r>
              <w:rPr>
                <w:rFonts w:eastAsia="仿宋_GB2312" w:hint="eastAsia"/>
                <w:sz w:val="24"/>
              </w:rPr>
              <w:t>国家精品在线开放课程。</w:t>
            </w:r>
          </w:p>
        </w:tc>
        <w:tc>
          <w:tcPr>
            <w:tcW w:w="2522" w:type="dxa"/>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0</w:t>
            </w:r>
          </w:p>
        </w:tc>
      </w:tr>
      <w:tr w:rsidR="000328D2">
        <w:trPr>
          <w:trHeight w:val="628"/>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1549" w:type="dxa"/>
            <w:gridSpan w:val="2"/>
            <w:vMerge/>
            <w:vAlign w:val="center"/>
          </w:tcPr>
          <w:p w:rsidR="000328D2" w:rsidRDefault="000328D2">
            <w:pPr>
              <w:autoSpaceDN w:val="0"/>
              <w:spacing w:line="320" w:lineRule="exact"/>
              <w:rPr>
                <w:rFonts w:ascii="仿宋_GB2312" w:eastAsia="仿宋_GB2312" w:hAnsi="仿宋_GB2312" w:cs="仿宋_GB2312"/>
                <w:sz w:val="24"/>
              </w:rPr>
            </w:pPr>
          </w:p>
        </w:tc>
        <w:tc>
          <w:tcPr>
            <w:tcW w:w="1159" w:type="dxa"/>
            <w:vMerge/>
            <w:vAlign w:val="center"/>
          </w:tcPr>
          <w:p w:rsidR="000328D2" w:rsidRDefault="000328D2">
            <w:pPr>
              <w:spacing w:line="320" w:lineRule="exact"/>
              <w:rPr>
                <w:rFonts w:ascii="仿宋_GB2312" w:eastAsia="仿宋_GB2312" w:hAnsi="仿宋_GB2312" w:cs="仿宋_GB2312"/>
                <w:sz w:val="24"/>
              </w:rPr>
            </w:pPr>
          </w:p>
        </w:tc>
        <w:tc>
          <w:tcPr>
            <w:tcW w:w="3129" w:type="dxa"/>
            <w:gridSpan w:val="2"/>
            <w:vAlign w:val="center"/>
          </w:tcPr>
          <w:p w:rsidR="000328D2" w:rsidRDefault="005979F5">
            <w:pPr>
              <w:spacing w:line="360" w:lineRule="exact"/>
              <w:ind w:leftChars="-50" w:left="-105" w:rightChars="-50" w:right="-105"/>
              <w:jc w:val="center"/>
              <w:rPr>
                <w:rFonts w:ascii="Times New Roman" w:eastAsia="仿宋_GB2312" w:hAnsi="Times New Roman" w:cs="Times New Roman"/>
                <w:spacing w:val="-6"/>
                <w:sz w:val="24"/>
                <w:szCs w:val="24"/>
              </w:rPr>
            </w:pPr>
            <w:r>
              <w:rPr>
                <w:rFonts w:eastAsia="仿宋_GB2312" w:hint="eastAsia"/>
                <w:spacing w:val="-6"/>
                <w:sz w:val="24"/>
              </w:rPr>
              <w:t>累计</w:t>
            </w:r>
            <w:r>
              <w:rPr>
                <w:rFonts w:eastAsia="仿宋_GB2312" w:hint="eastAsia"/>
                <w:spacing w:val="-6"/>
                <w:sz w:val="24"/>
              </w:rPr>
              <w:t>省级精品在线开放课程。</w:t>
            </w:r>
          </w:p>
        </w:tc>
        <w:tc>
          <w:tcPr>
            <w:tcW w:w="2522" w:type="dxa"/>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20</w:t>
            </w:r>
          </w:p>
        </w:tc>
      </w:tr>
      <w:tr w:rsidR="000328D2">
        <w:trPr>
          <w:trHeight w:val="583"/>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1549" w:type="dxa"/>
            <w:gridSpan w:val="2"/>
            <w:vMerge/>
            <w:vAlign w:val="center"/>
          </w:tcPr>
          <w:p w:rsidR="000328D2" w:rsidRDefault="000328D2">
            <w:pPr>
              <w:autoSpaceDN w:val="0"/>
              <w:spacing w:line="320" w:lineRule="exact"/>
              <w:rPr>
                <w:rFonts w:ascii="仿宋_GB2312" w:eastAsia="仿宋_GB2312" w:hAnsi="仿宋_GB2312" w:cs="仿宋_GB2312"/>
                <w:sz w:val="24"/>
              </w:rPr>
            </w:pPr>
          </w:p>
        </w:tc>
        <w:tc>
          <w:tcPr>
            <w:tcW w:w="1159" w:type="dxa"/>
            <w:vMerge/>
            <w:vAlign w:val="center"/>
          </w:tcPr>
          <w:p w:rsidR="000328D2" w:rsidRDefault="000328D2">
            <w:pPr>
              <w:spacing w:line="320" w:lineRule="exact"/>
              <w:rPr>
                <w:rFonts w:ascii="仿宋_GB2312" w:eastAsia="仿宋_GB2312" w:hAnsi="仿宋_GB2312" w:cs="仿宋_GB2312"/>
                <w:sz w:val="24"/>
              </w:rPr>
            </w:pPr>
          </w:p>
        </w:tc>
        <w:tc>
          <w:tcPr>
            <w:tcW w:w="3129" w:type="dxa"/>
            <w:gridSpan w:val="2"/>
            <w:vAlign w:val="center"/>
          </w:tcPr>
          <w:p w:rsidR="000328D2" w:rsidRDefault="005979F5">
            <w:pPr>
              <w:spacing w:line="360" w:lineRule="exact"/>
              <w:jc w:val="center"/>
              <w:rPr>
                <w:rFonts w:ascii="Times New Roman" w:eastAsia="仿宋_GB2312" w:hAnsi="Times New Roman" w:cs="Times New Roman"/>
                <w:sz w:val="24"/>
                <w:szCs w:val="24"/>
              </w:rPr>
            </w:pPr>
            <w:r>
              <w:rPr>
                <w:rFonts w:eastAsia="仿宋_GB2312" w:hint="eastAsia"/>
                <w:sz w:val="24"/>
              </w:rPr>
              <w:t>建设国家资源库</w:t>
            </w:r>
          </w:p>
        </w:tc>
        <w:tc>
          <w:tcPr>
            <w:tcW w:w="2522" w:type="dxa"/>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1</w:t>
            </w:r>
          </w:p>
        </w:tc>
      </w:tr>
      <w:tr w:rsidR="000328D2">
        <w:trPr>
          <w:trHeight w:val="577"/>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1549" w:type="dxa"/>
            <w:gridSpan w:val="2"/>
            <w:vMerge/>
            <w:vAlign w:val="center"/>
          </w:tcPr>
          <w:p w:rsidR="000328D2" w:rsidRDefault="000328D2">
            <w:pPr>
              <w:autoSpaceDN w:val="0"/>
              <w:spacing w:line="320" w:lineRule="exact"/>
              <w:rPr>
                <w:rFonts w:ascii="仿宋_GB2312" w:eastAsia="仿宋_GB2312" w:hAnsi="仿宋_GB2312" w:cs="仿宋_GB2312"/>
                <w:sz w:val="24"/>
              </w:rPr>
            </w:pPr>
          </w:p>
        </w:tc>
        <w:tc>
          <w:tcPr>
            <w:tcW w:w="1159" w:type="dxa"/>
            <w:vMerge/>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3129" w:type="dxa"/>
            <w:gridSpan w:val="2"/>
            <w:vAlign w:val="center"/>
          </w:tcPr>
          <w:p w:rsidR="000328D2" w:rsidRDefault="005979F5">
            <w:pPr>
              <w:spacing w:line="360" w:lineRule="exact"/>
              <w:jc w:val="center"/>
              <w:rPr>
                <w:rFonts w:ascii="Times New Roman" w:eastAsia="仿宋_GB2312" w:hAnsi="Times New Roman" w:cs="Times New Roman"/>
                <w:sz w:val="24"/>
                <w:szCs w:val="24"/>
              </w:rPr>
            </w:pPr>
            <w:r>
              <w:rPr>
                <w:rFonts w:eastAsia="仿宋_GB2312" w:hint="eastAsia"/>
                <w:sz w:val="24"/>
              </w:rPr>
              <w:t>模块化</w:t>
            </w:r>
            <w:r>
              <w:rPr>
                <w:rFonts w:eastAsia="仿宋_GB2312" w:hint="eastAsia"/>
                <w:sz w:val="24"/>
              </w:rPr>
              <w:t>课程群</w:t>
            </w:r>
            <w:r>
              <w:rPr>
                <w:rFonts w:eastAsia="仿宋_GB2312" w:hint="eastAsia"/>
                <w:sz w:val="24"/>
              </w:rPr>
              <w:t>数</w:t>
            </w:r>
          </w:p>
        </w:tc>
        <w:tc>
          <w:tcPr>
            <w:tcW w:w="2522" w:type="dxa"/>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26</w:t>
            </w:r>
          </w:p>
        </w:tc>
      </w:tr>
      <w:tr w:rsidR="000328D2">
        <w:trPr>
          <w:trHeight w:val="461"/>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1549" w:type="dxa"/>
            <w:gridSpan w:val="2"/>
            <w:vMerge/>
            <w:vAlign w:val="center"/>
          </w:tcPr>
          <w:p w:rsidR="000328D2" w:rsidRDefault="000328D2">
            <w:pPr>
              <w:autoSpaceDN w:val="0"/>
              <w:spacing w:line="320" w:lineRule="exact"/>
              <w:rPr>
                <w:rFonts w:ascii="仿宋_GB2312" w:eastAsia="仿宋_GB2312" w:hAnsi="仿宋_GB2312" w:cs="仿宋_GB2312"/>
                <w:sz w:val="24"/>
              </w:rPr>
            </w:pPr>
          </w:p>
        </w:tc>
        <w:tc>
          <w:tcPr>
            <w:tcW w:w="1159" w:type="dxa"/>
            <w:vMerge/>
            <w:vAlign w:val="center"/>
          </w:tcPr>
          <w:p w:rsidR="000328D2" w:rsidRDefault="000328D2">
            <w:pPr>
              <w:autoSpaceDN w:val="0"/>
              <w:spacing w:line="320" w:lineRule="exact"/>
              <w:jc w:val="center"/>
              <w:textAlignment w:val="center"/>
              <w:rPr>
                <w:rFonts w:ascii="仿宋_GB2312" w:eastAsia="仿宋_GB2312" w:hAnsi="仿宋_GB2312" w:cs="仿宋_GB2312"/>
                <w:sz w:val="24"/>
              </w:rPr>
            </w:pPr>
          </w:p>
        </w:tc>
        <w:tc>
          <w:tcPr>
            <w:tcW w:w="3129" w:type="dxa"/>
            <w:gridSpan w:val="2"/>
            <w:vAlign w:val="center"/>
          </w:tcPr>
          <w:p w:rsidR="000328D2" w:rsidRDefault="005979F5">
            <w:pPr>
              <w:spacing w:line="360" w:lineRule="exact"/>
              <w:jc w:val="center"/>
              <w:rPr>
                <w:rFonts w:ascii="Times New Roman" w:eastAsia="仿宋_GB2312" w:hAnsi="Times New Roman" w:cs="Times New Roman"/>
                <w:sz w:val="24"/>
                <w:szCs w:val="24"/>
              </w:rPr>
            </w:pPr>
            <w:r>
              <w:rPr>
                <w:rFonts w:eastAsia="仿宋_GB2312" w:hint="eastAsia"/>
                <w:sz w:val="24"/>
              </w:rPr>
              <w:t>新建</w:t>
            </w:r>
            <w:r>
              <w:rPr>
                <w:rFonts w:eastAsia="仿宋_GB2312" w:hint="eastAsia"/>
                <w:sz w:val="24"/>
              </w:rPr>
              <w:t>实训室</w:t>
            </w:r>
            <w:r>
              <w:rPr>
                <w:rFonts w:eastAsia="仿宋_GB2312" w:hint="eastAsia"/>
                <w:sz w:val="24"/>
              </w:rPr>
              <w:t>数</w:t>
            </w:r>
          </w:p>
        </w:tc>
        <w:tc>
          <w:tcPr>
            <w:tcW w:w="2522" w:type="dxa"/>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5</w:t>
            </w:r>
          </w:p>
        </w:tc>
      </w:tr>
      <w:tr w:rsidR="000328D2">
        <w:trPr>
          <w:trHeight w:val="585"/>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1549" w:type="dxa"/>
            <w:gridSpan w:val="2"/>
            <w:vMerge/>
            <w:vAlign w:val="center"/>
          </w:tcPr>
          <w:p w:rsidR="000328D2" w:rsidRDefault="000328D2">
            <w:pPr>
              <w:autoSpaceDN w:val="0"/>
              <w:spacing w:line="320" w:lineRule="exact"/>
              <w:rPr>
                <w:rFonts w:ascii="仿宋_GB2312" w:eastAsia="仿宋_GB2312" w:hAnsi="仿宋_GB2312" w:cs="仿宋_GB2312"/>
                <w:sz w:val="24"/>
              </w:rPr>
            </w:pPr>
          </w:p>
        </w:tc>
        <w:tc>
          <w:tcPr>
            <w:tcW w:w="1159" w:type="dxa"/>
            <w:vMerge/>
            <w:vAlign w:val="center"/>
          </w:tcPr>
          <w:p w:rsidR="000328D2" w:rsidRDefault="000328D2">
            <w:pPr>
              <w:autoSpaceDN w:val="0"/>
              <w:spacing w:line="320" w:lineRule="exact"/>
              <w:jc w:val="center"/>
              <w:textAlignment w:val="center"/>
              <w:rPr>
                <w:rFonts w:ascii="仿宋_GB2312" w:eastAsia="仿宋_GB2312" w:hAnsi="仿宋_GB2312" w:cs="仿宋_GB2312"/>
                <w:sz w:val="24"/>
              </w:rPr>
            </w:pPr>
          </w:p>
        </w:tc>
        <w:tc>
          <w:tcPr>
            <w:tcW w:w="3129" w:type="dxa"/>
            <w:gridSpan w:val="2"/>
            <w:vAlign w:val="center"/>
          </w:tcPr>
          <w:p w:rsidR="000328D2" w:rsidRDefault="005979F5">
            <w:pPr>
              <w:spacing w:line="360" w:lineRule="exact"/>
              <w:jc w:val="center"/>
              <w:rPr>
                <w:rFonts w:ascii="Times New Roman" w:eastAsia="仿宋_GB2312" w:hAnsi="Times New Roman" w:cs="Times New Roman"/>
                <w:sz w:val="24"/>
                <w:szCs w:val="24"/>
              </w:rPr>
            </w:pPr>
            <w:r>
              <w:rPr>
                <w:rFonts w:eastAsia="仿宋_GB2312" w:hint="eastAsia"/>
                <w:sz w:val="24"/>
              </w:rPr>
              <w:t>新建</w:t>
            </w:r>
            <w:r>
              <w:rPr>
                <w:rFonts w:eastAsia="仿宋_GB2312" w:hint="eastAsia"/>
                <w:sz w:val="24"/>
              </w:rPr>
              <w:t>科研团队</w:t>
            </w:r>
          </w:p>
        </w:tc>
        <w:tc>
          <w:tcPr>
            <w:tcW w:w="2522" w:type="dxa"/>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3</w:t>
            </w:r>
          </w:p>
        </w:tc>
      </w:tr>
      <w:tr w:rsidR="000328D2">
        <w:trPr>
          <w:trHeight w:val="567"/>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1549" w:type="dxa"/>
            <w:gridSpan w:val="2"/>
            <w:vMerge/>
            <w:vAlign w:val="center"/>
          </w:tcPr>
          <w:p w:rsidR="000328D2" w:rsidRDefault="000328D2">
            <w:pPr>
              <w:autoSpaceDN w:val="0"/>
              <w:spacing w:line="320" w:lineRule="exact"/>
              <w:rPr>
                <w:rFonts w:ascii="仿宋_GB2312" w:eastAsia="仿宋_GB2312" w:hAnsi="仿宋_GB2312" w:cs="仿宋_GB2312"/>
                <w:sz w:val="24"/>
              </w:rPr>
            </w:pPr>
          </w:p>
        </w:tc>
        <w:tc>
          <w:tcPr>
            <w:tcW w:w="1159" w:type="dxa"/>
            <w:vMerge/>
            <w:vAlign w:val="center"/>
          </w:tcPr>
          <w:p w:rsidR="000328D2" w:rsidRDefault="000328D2">
            <w:pPr>
              <w:autoSpaceDN w:val="0"/>
              <w:spacing w:line="320" w:lineRule="exact"/>
              <w:jc w:val="center"/>
              <w:textAlignment w:val="center"/>
              <w:rPr>
                <w:rFonts w:ascii="仿宋_GB2312" w:eastAsia="仿宋_GB2312" w:hAnsi="仿宋_GB2312" w:cs="仿宋_GB2312"/>
                <w:sz w:val="24"/>
              </w:rPr>
            </w:pPr>
          </w:p>
        </w:tc>
        <w:tc>
          <w:tcPr>
            <w:tcW w:w="3129" w:type="dxa"/>
            <w:gridSpan w:val="2"/>
            <w:vAlign w:val="center"/>
          </w:tcPr>
          <w:p w:rsidR="000328D2" w:rsidRDefault="005979F5">
            <w:pPr>
              <w:spacing w:line="360" w:lineRule="exact"/>
              <w:jc w:val="center"/>
              <w:rPr>
                <w:rFonts w:ascii="Times New Roman" w:eastAsia="仿宋_GB2312" w:hAnsi="Times New Roman" w:cs="Times New Roman"/>
                <w:sz w:val="24"/>
                <w:szCs w:val="24"/>
              </w:rPr>
            </w:pPr>
            <w:r>
              <w:rPr>
                <w:rFonts w:eastAsia="仿宋_GB2312" w:hint="eastAsia"/>
                <w:sz w:val="24"/>
              </w:rPr>
              <w:t>新建</w:t>
            </w:r>
            <w:r>
              <w:rPr>
                <w:rFonts w:eastAsia="仿宋_GB2312" w:hint="eastAsia"/>
                <w:sz w:val="24"/>
              </w:rPr>
              <w:t>社区学院</w:t>
            </w:r>
          </w:p>
        </w:tc>
        <w:tc>
          <w:tcPr>
            <w:tcW w:w="2522" w:type="dxa"/>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4</w:t>
            </w:r>
          </w:p>
        </w:tc>
      </w:tr>
      <w:tr w:rsidR="000328D2">
        <w:trPr>
          <w:trHeight w:val="544"/>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1549" w:type="dxa"/>
            <w:gridSpan w:val="2"/>
            <w:vMerge/>
            <w:vAlign w:val="center"/>
          </w:tcPr>
          <w:p w:rsidR="000328D2" w:rsidRDefault="000328D2">
            <w:pPr>
              <w:autoSpaceDN w:val="0"/>
              <w:spacing w:line="320" w:lineRule="exact"/>
              <w:rPr>
                <w:rFonts w:ascii="仿宋_GB2312" w:eastAsia="仿宋_GB2312" w:hAnsi="仿宋_GB2312" w:cs="仿宋_GB2312"/>
                <w:sz w:val="24"/>
              </w:rPr>
            </w:pPr>
          </w:p>
        </w:tc>
        <w:tc>
          <w:tcPr>
            <w:tcW w:w="1159"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3129" w:type="dxa"/>
            <w:gridSpan w:val="2"/>
            <w:vAlign w:val="center"/>
          </w:tcPr>
          <w:p w:rsidR="000328D2" w:rsidRDefault="005979F5">
            <w:pPr>
              <w:autoSpaceDN w:val="0"/>
              <w:spacing w:line="320" w:lineRule="exact"/>
              <w:jc w:val="center"/>
              <w:textAlignment w:val="center"/>
              <w:rPr>
                <w:rFonts w:ascii="仿宋_GB2312" w:eastAsia="仿宋_GB2312" w:hAnsi="仿宋_GB2312" w:cs="仿宋_GB2312"/>
                <w:color w:val="00B050"/>
                <w:sz w:val="24"/>
              </w:rPr>
            </w:pPr>
            <w:r>
              <w:rPr>
                <w:rFonts w:ascii="仿宋" w:eastAsia="仿宋" w:hAnsi="仿宋" w:cs="仿宋" w:hint="eastAsia"/>
                <w:color w:val="000000"/>
                <w:sz w:val="24"/>
                <w:szCs w:val="24"/>
              </w:rPr>
              <w:t>完成年度各项目标任务</w:t>
            </w:r>
          </w:p>
        </w:tc>
        <w:tc>
          <w:tcPr>
            <w:tcW w:w="2522" w:type="dxa"/>
            <w:vAlign w:val="center"/>
          </w:tcPr>
          <w:p w:rsidR="000328D2" w:rsidRDefault="000328D2">
            <w:pPr>
              <w:autoSpaceDN w:val="0"/>
              <w:spacing w:line="320" w:lineRule="exact"/>
              <w:jc w:val="center"/>
              <w:textAlignment w:val="center"/>
              <w:rPr>
                <w:rFonts w:ascii="仿宋_GB2312" w:eastAsia="仿宋_GB2312" w:hAnsi="仿宋_GB2312" w:cs="仿宋_GB2312"/>
                <w:b/>
                <w:color w:val="00B050"/>
                <w:sz w:val="24"/>
              </w:rPr>
            </w:pPr>
          </w:p>
        </w:tc>
      </w:tr>
      <w:tr w:rsidR="000328D2">
        <w:trPr>
          <w:trHeight w:val="632"/>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1549" w:type="dxa"/>
            <w:gridSpan w:val="2"/>
            <w:vMerge/>
            <w:vAlign w:val="center"/>
          </w:tcPr>
          <w:p w:rsidR="000328D2" w:rsidRDefault="000328D2">
            <w:pPr>
              <w:autoSpaceDN w:val="0"/>
              <w:spacing w:line="320" w:lineRule="exact"/>
              <w:rPr>
                <w:rFonts w:ascii="仿宋_GB2312" w:eastAsia="仿宋_GB2312" w:hAnsi="仿宋_GB2312" w:cs="仿宋_GB2312"/>
                <w:sz w:val="24"/>
              </w:rPr>
            </w:pPr>
          </w:p>
        </w:tc>
        <w:tc>
          <w:tcPr>
            <w:tcW w:w="1159"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3129" w:type="dxa"/>
            <w:gridSpan w:val="2"/>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 w:eastAsia="仿宋" w:hAnsi="仿宋" w:cs="仿宋" w:hint="eastAsia"/>
                <w:color w:val="000000"/>
                <w:sz w:val="24"/>
                <w:szCs w:val="24"/>
              </w:rPr>
              <w:t>支出控制在预算内</w:t>
            </w:r>
          </w:p>
        </w:tc>
        <w:tc>
          <w:tcPr>
            <w:tcW w:w="2522" w:type="dxa"/>
            <w:vAlign w:val="center"/>
          </w:tcPr>
          <w:p w:rsidR="000328D2" w:rsidRDefault="005979F5">
            <w:pPr>
              <w:autoSpaceDN w:val="0"/>
              <w:spacing w:line="320" w:lineRule="exact"/>
              <w:jc w:val="center"/>
              <w:textAlignment w:val="center"/>
              <w:rPr>
                <w:rFonts w:ascii="仿宋_GB2312" w:eastAsia="仿宋_GB2312" w:hAnsi="仿宋_GB2312" w:cs="仿宋_GB2312"/>
                <w:b/>
                <w:color w:val="000000"/>
                <w:sz w:val="24"/>
              </w:rPr>
            </w:pPr>
            <w:r>
              <w:rPr>
                <w:rFonts w:ascii="仿宋" w:eastAsia="仿宋" w:hAnsi="仿宋" w:cs="仿宋" w:hint="eastAsia"/>
                <w:color w:val="000000"/>
                <w:sz w:val="24"/>
                <w:szCs w:val="24"/>
              </w:rPr>
              <w:t>控制在预算内</w:t>
            </w:r>
          </w:p>
        </w:tc>
      </w:tr>
      <w:tr w:rsidR="000328D2">
        <w:trPr>
          <w:trHeight w:val="574"/>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1549" w:type="dxa"/>
            <w:gridSpan w:val="2"/>
            <w:vMerge w:val="restart"/>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159" w:type="dxa"/>
            <w:vMerge w:val="restart"/>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3129" w:type="dxa"/>
            <w:gridSpan w:val="2"/>
            <w:vAlign w:val="center"/>
          </w:tcPr>
          <w:p w:rsidR="000328D2" w:rsidRDefault="005979F5">
            <w:pPr>
              <w:spacing w:line="360" w:lineRule="exact"/>
              <w:jc w:val="center"/>
              <w:rPr>
                <w:rFonts w:ascii="Times New Roman" w:eastAsia="仿宋_GB2312" w:hAnsi="Times New Roman" w:cs="Times New Roman"/>
                <w:sz w:val="24"/>
                <w:szCs w:val="24"/>
              </w:rPr>
            </w:pPr>
            <w:r>
              <w:rPr>
                <w:rFonts w:eastAsia="仿宋_GB2312" w:hint="eastAsia"/>
                <w:sz w:val="24"/>
              </w:rPr>
              <w:t>社区健康咨询人数</w:t>
            </w:r>
          </w:p>
        </w:tc>
        <w:tc>
          <w:tcPr>
            <w:tcW w:w="2522" w:type="dxa"/>
            <w:vAlign w:val="center"/>
          </w:tcPr>
          <w:p w:rsidR="000328D2" w:rsidRDefault="005979F5">
            <w:pPr>
              <w:jc w:val="center"/>
              <w:rPr>
                <w:rFonts w:ascii="仿宋_GB2312" w:eastAsia="仿宋_GB2312" w:hAnsi="仿宋_GB2312" w:cs="仿宋_GB2312"/>
                <w:color w:val="00B050"/>
                <w:sz w:val="24"/>
              </w:rPr>
            </w:pPr>
            <w:r>
              <w:rPr>
                <w:rFonts w:eastAsia="仿宋_GB2312" w:hint="eastAsia"/>
                <w:sz w:val="24"/>
              </w:rPr>
              <w:t>6500</w:t>
            </w:r>
          </w:p>
        </w:tc>
      </w:tr>
      <w:tr w:rsidR="000328D2">
        <w:trPr>
          <w:trHeight w:val="454"/>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1549" w:type="dxa"/>
            <w:gridSpan w:val="2"/>
            <w:vMerge/>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1159" w:type="dxa"/>
            <w:vMerge/>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3129" w:type="dxa"/>
            <w:gridSpan w:val="2"/>
            <w:vAlign w:val="center"/>
          </w:tcPr>
          <w:p w:rsidR="000328D2" w:rsidRDefault="005979F5">
            <w:pPr>
              <w:spacing w:line="360" w:lineRule="exact"/>
              <w:jc w:val="center"/>
              <w:rPr>
                <w:rFonts w:ascii="Times New Roman" w:eastAsia="仿宋_GB2312" w:hAnsi="Times New Roman" w:cs="Times New Roman"/>
                <w:sz w:val="24"/>
                <w:szCs w:val="24"/>
              </w:rPr>
            </w:pPr>
            <w:r>
              <w:rPr>
                <w:rFonts w:eastAsia="仿宋_GB2312" w:hint="eastAsia"/>
                <w:sz w:val="24"/>
              </w:rPr>
              <w:t>社区义诊人数</w:t>
            </w:r>
          </w:p>
        </w:tc>
        <w:tc>
          <w:tcPr>
            <w:tcW w:w="2522" w:type="dxa"/>
            <w:vAlign w:val="center"/>
          </w:tcPr>
          <w:p w:rsidR="000328D2" w:rsidRDefault="005979F5">
            <w:pPr>
              <w:jc w:val="center"/>
              <w:rPr>
                <w:rFonts w:ascii="仿宋_GB2312" w:eastAsia="仿宋_GB2312" w:hAnsi="仿宋_GB2312" w:cs="仿宋_GB2312"/>
                <w:color w:val="00B050"/>
                <w:sz w:val="24"/>
              </w:rPr>
            </w:pPr>
            <w:r>
              <w:rPr>
                <w:rFonts w:eastAsia="仿宋_GB2312" w:hint="eastAsia"/>
                <w:sz w:val="24"/>
              </w:rPr>
              <w:t>5300</w:t>
            </w:r>
          </w:p>
        </w:tc>
      </w:tr>
      <w:tr w:rsidR="000328D2">
        <w:trPr>
          <w:trHeight w:val="1050"/>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1549" w:type="dxa"/>
            <w:gridSpan w:val="2"/>
            <w:vMerge/>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1159" w:type="dxa"/>
            <w:vMerge/>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3129" w:type="dxa"/>
            <w:gridSpan w:val="2"/>
            <w:vAlign w:val="center"/>
          </w:tcPr>
          <w:p w:rsidR="000328D2" w:rsidRDefault="005979F5">
            <w:pPr>
              <w:spacing w:line="360" w:lineRule="exact"/>
              <w:jc w:val="center"/>
              <w:rPr>
                <w:rFonts w:ascii="Times New Roman" w:eastAsia="仿宋_GB2312" w:hAnsi="Times New Roman" w:cs="Times New Roman"/>
                <w:sz w:val="24"/>
                <w:szCs w:val="24"/>
              </w:rPr>
            </w:pPr>
            <w:r>
              <w:rPr>
                <w:rFonts w:eastAsia="仿宋_GB2312" w:hint="eastAsia"/>
                <w:sz w:val="24"/>
              </w:rPr>
              <w:t>为区域输送基层医药服务、物流服务、信息服务、游乐产业服务、新农业服务等人才数</w:t>
            </w:r>
          </w:p>
        </w:tc>
        <w:tc>
          <w:tcPr>
            <w:tcW w:w="2522" w:type="dxa"/>
            <w:vAlign w:val="center"/>
          </w:tcPr>
          <w:p w:rsidR="000328D2" w:rsidRDefault="005979F5">
            <w:pPr>
              <w:jc w:val="center"/>
              <w:rPr>
                <w:rFonts w:ascii="仿宋_GB2312" w:eastAsia="仿宋_GB2312" w:hAnsi="仿宋_GB2312" w:cs="仿宋_GB2312"/>
                <w:color w:val="00B050"/>
                <w:sz w:val="24"/>
              </w:rPr>
            </w:pPr>
            <w:r>
              <w:rPr>
                <w:rFonts w:eastAsia="仿宋_GB2312" w:hint="eastAsia"/>
                <w:sz w:val="24"/>
              </w:rPr>
              <w:t>4677</w:t>
            </w:r>
          </w:p>
        </w:tc>
      </w:tr>
      <w:tr w:rsidR="000328D2">
        <w:trPr>
          <w:trHeight w:val="637"/>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1549" w:type="dxa"/>
            <w:gridSpan w:val="2"/>
            <w:vMerge/>
            <w:vAlign w:val="center"/>
          </w:tcPr>
          <w:p w:rsidR="000328D2" w:rsidRDefault="000328D2">
            <w:pPr>
              <w:autoSpaceDN w:val="0"/>
              <w:spacing w:line="320" w:lineRule="exact"/>
              <w:rPr>
                <w:rFonts w:ascii="仿宋_GB2312" w:eastAsia="仿宋_GB2312" w:hAnsi="仿宋_GB2312" w:cs="仿宋_GB2312"/>
                <w:sz w:val="24"/>
              </w:rPr>
            </w:pPr>
          </w:p>
        </w:tc>
        <w:tc>
          <w:tcPr>
            <w:tcW w:w="1159"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3129" w:type="dxa"/>
            <w:gridSpan w:val="2"/>
            <w:tcBorders>
              <w:bottom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B050"/>
                <w:sz w:val="24"/>
              </w:rPr>
            </w:pPr>
            <w:r>
              <w:rPr>
                <w:rFonts w:ascii="仿宋_GB2312" w:eastAsia="仿宋_GB2312" w:hAnsi="仿宋_GB2312" w:cs="仿宋_GB2312" w:hint="eastAsia"/>
                <w:sz w:val="24"/>
              </w:rPr>
              <w:t>无</w:t>
            </w:r>
          </w:p>
        </w:tc>
        <w:tc>
          <w:tcPr>
            <w:tcW w:w="2522" w:type="dxa"/>
            <w:tcBorders>
              <w:bottom w:val="single" w:sz="4" w:space="0" w:color="auto"/>
            </w:tcBorders>
            <w:vAlign w:val="center"/>
          </w:tcPr>
          <w:p w:rsidR="000328D2" w:rsidRDefault="000328D2">
            <w:pPr>
              <w:autoSpaceDN w:val="0"/>
              <w:spacing w:line="320" w:lineRule="exact"/>
              <w:jc w:val="center"/>
              <w:textAlignment w:val="center"/>
              <w:rPr>
                <w:rFonts w:ascii="仿宋_GB2312" w:eastAsia="仿宋_GB2312" w:hAnsi="仿宋_GB2312" w:cs="仿宋_GB2312"/>
                <w:color w:val="00B050"/>
                <w:sz w:val="24"/>
              </w:rPr>
            </w:pPr>
          </w:p>
        </w:tc>
      </w:tr>
      <w:tr w:rsidR="000328D2">
        <w:trPr>
          <w:trHeight w:val="561"/>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1549" w:type="dxa"/>
            <w:gridSpan w:val="2"/>
            <w:vMerge/>
            <w:vAlign w:val="center"/>
          </w:tcPr>
          <w:p w:rsidR="000328D2" w:rsidRDefault="000328D2">
            <w:pPr>
              <w:autoSpaceDN w:val="0"/>
              <w:spacing w:line="320" w:lineRule="exact"/>
              <w:rPr>
                <w:rFonts w:ascii="仿宋_GB2312" w:eastAsia="仿宋_GB2312" w:hAnsi="仿宋_GB2312" w:cs="仿宋_GB2312"/>
                <w:sz w:val="24"/>
              </w:rPr>
            </w:pPr>
          </w:p>
        </w:tc>
        <w:tc>
          <w:tcPr>
            <w:tcW w:w="1159" w:type="dxa"/>
            <w:vMerge w:val="restart"/>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3129" w:type="dxa"/>
            <w:gridSpan w:val="2"/>
            <w:vAlign w:val="center"/>
          </w:tcPr>
          <w:p w:rsidR="000328D2" w:rsidRDefault="005979F5">
            <w:pPr>
              <w:spacing w:line="360" w:lineRule="exact"/>
              <w:jc w:val="center"/>
              <w:rPr>
                <w:rFonts w:ascii="Times New Roman" w:eastAsia="仿宋_GB2312" w:hAnsi="Times New Roman" w:cs="Times New Roman"/>
                <w:sz w:val="24"/>
                <w:szCs w:val="24"/>
              </w:rPr>
            </w:pPr>
            <w:r>
              <w:rPr>
                <w:rFonts w:eastAsia="仿宋_GB2312" w:hint="eastAsia"/>
                <w:sz w:val="24"/>
              </w:rPr>
              <w:t>开展洞庭湖湿地野生动物保护志愿活动</w:t>
            </w:r>
            <w:r>
              <w:rPr>
                <w:rFonts w:eastAsia="仿宋_GB2312" w:hint="eastAsia"/>
                <w:sz w:val="24"/>
              </w:rPr>
              <w:t>次数</w:t>
            </w:r>
          </w:p>
        </w:tc>
        <w:tc>
          <w:tcPr>
            <w:tcW w:w="2522" w:type="dxa"/>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5</w:t>
            </w:r>
          </w:p>
        </w:tc>
      </w:tr>
      <w:tr w:rsidR="000328D2">
        <w:trPr>
          <w:trHeight w:val="945"/>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1549" w:type="dxa"/>
            <w:gridSpan w:val="2"/>
            <w:vMerge/>
            <w:vAlign w:val="center"/>
          </w:tcPr>
          <w:p w:rsidR="000328D2" w:rsidRDefault="000328D2">
            <w:pPr>
              <w:autoSpaceDN w:val="0"/>
              <w:spacing w:line="320" w:lineRule="exact"/>
              <w:rPr>
                <w:rFonts w:ascii="仿宋_GB2312" w:eastAsia="仿宋_GB2312" w:hAnsi="仿宋_GB2312" w:cs="仿宋_GB2312"/>
                <w:sz w:val="24"/>
              </w:rPr>
            </w:pPr>
          </w:p>
        </w:tc>
        <w:tc>
          <w:tcPr>
            <w:tcW w:w="1159" w:type="dxa"/>
            <w:vMerge/>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3129" w:type="dxa"/>
            <w:gridSpan w:val="2"/>
            <w:tcBorders>
              <w:bottom w:val="single" w:sz="4" w:space="0" w:color="auto"/>
            </w:tcBorders>
            <w:vAlign w:val="center"/>
          </w:tcPr>
          <w:p w:rsidR="000328D2" w:rsidRDefault="005979F5">
            <w:pPr>
              <w:spacing w:line="360" w:lineRule="exact"/>
              <w:ind w:leftChars="-50" w:left="-105" w:rightChars="-50" w:right="-105"/>
              <w:jc w:val="center"/>
              <w:rPr>
                <w:rFonts w:ascii="Times New Roman" w:eastAsia="仿宋_GB2312" w:hAnsi="Times New Roman" w:cs="Times New Roman"/>
                <w:sz w:val="24"/>
                <w:szCs w:val="24"/>
              </w:rPr>
            </w:pPr>
            <w:r>
              <w:rPr>
                <w:rFonts w:eastAsia="仿宋_GB2312" w:hint="eastAsia"/>
                <w:sz w:val="24"/>
              </w:rPr>
              <w:t>开展环境保护知识宣传活动</w:t>
            </w:r>
            <w:r>
              <w:rPr>
                <w:rFonts w:eastAsia="仿宋_GB2312" w:hint="eastAsia"/>
                <w:sz w:val="24"/>
              </w:rPr>
              <w:t>次数</w:t>
            </w:r>
          </w:p>
        </w:tc>
        <w:tc>
          <w:tcPr>
            <w:tcW w:w="2522" w:type="dxa"/>
            <w:tcBorders>
              <w:bottom w:val="single" w:sz="4" w:space="0" w:color="auto"/>
            </w:tcBorders>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11</w:t>
            </w:r>
          </w:p>
        </w:tc>
      </w:tr>
      <w:tr w:rsidR="000328D2">
        <w:trPr>
          <w:trHeight w:val="774"/>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1549" w:type="dxa"/>
            <w:gridSpan w:val="2"/>
            <w:vMerge/>
            <w:vAlign w:val="center"/>
          </w:tcPr>
          <w:p w:rsidR="000328D2" w:rsidRDefault="000328D2">
            <w:pPr>
              <w:autoSpaceDN w:val="0"/>
              <w:spacing w:line="320" w:lineRule="exact"/>
              <w:rPr>
                <w:rFonts w:ascii="仿宋_GB2312" w:eastAsia="仿宋_GB2312" w:hAnsi="仿宋_GB2312" w:cs="仿宋_GB2312"/>
                <w:sz w:val="24"/>
              </w:rPr>
            </w:pPr>
          </w:p>
        </w:tc>
        <w:tc>
          <w:tcPr>
            <w:tcW w:w="1159" w:type="dxa"/>
            <w:vMerge w:val="restart"/>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3129" w:type="dxa"/>
            <w:gridSpan w:val="2"/>
            <w:tcBorders>
              <w:top w:val="single" w:sz="4" w:space="0" w:color="auto"/>
              <w:bottom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B050"/>
                <w:sz w:val="24"/>
              </w:rPr>
            </w:pPr>
            <w:r>
              <w:rPr>
                <w:rFonts w:ascii="Times New Roman" w:eastAsia="仿宋_GB2312" w:hAnsi="Times New Roman" w:cs="Times New Roman" w:hint="eastAsia"/>
                <w:sz w:val="24"/>
              </w:rPr>
              <w:t>临床医学专业和旅游管理专业接受省教育厅专业人才培养方案实施情况的现场考察</w:t>
            </w:r>
          </w:p>
        </w:tc>
        <w:tc>
          <w:tcPr>
            <w:tcW w:w="2522" w:type="dxa"/>
            <w:tcBorders>
              <w:top w:val="single" w:sz="4" w:space="0" w:color="auto"/>
              <w:bottom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color w:val="00B050"/>
                <w:sz w:val="24"/>
              </w:rPr>
            </w:pPr>
            <w:r>
              <w:rPr>
                <w:rFonts w:ascii="仿宋_GB2312" w:eastAsia="仿宋_GB2312" w:hAnsi="仿宋_GB2312" w:cs="仿宋_GB2312" w:hint="eastAsia"/>
                <w:sz w:val="24"/>
              </w:rPr>
              <w:t>优秀</w:t>
            </w:r>
          </w:p>
        </w:tc>
      </w:tr>
      <w:tr w:rsidR="000328D2">
        <w:trPr>
          <w:trHeight w:val="556"/>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1549" w:type="dxa"/>
            <w:gridSpan w:val="2"/>
            <w:vMerge/>
            <w:vAlign w:val="center"/>
          </w:tcPr>
          <w:p w:rsidR="000328D2" w:rsidRDefault="000328D2">
            <w:pPr>
              <w:autoSpaceDN w:val="0"/>
              <w:spacing w:line="320" w:lineRule="exact"/>
              <w:rPr>
                <w:rFonts w:ascii="仿宋_GB2312" w:eastAsia="仿宋_GB2312" w:hAnsi="仿宋_GB2312" w:cs="仿宋_GB2312"/>
                <w:sz w:val="24"/>
              </w:rPr>
            </w:pPr>
          </w:p>
        </w:tc>
        <w:tc>
          <w:tcPr>
            <w:tcW w:w="1159" w:type="dxa"/>
            <w:vMerge/>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3129" w:type="dxa"/>
            <w:gridSpan w:val="2"/>
            <w:tcBorders>
              <w:top w:val="single" w:sz="4" w:space="0" w:color="auto"/>
              <w:bottom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sz w:val="24"/>
              </w:rPr>
            </w:pPr>
            <w:r>
              <w:rPr>
                <w:rFonts w:eastAsia="仿宋_GB2312" w:hint="eastAsia"/>
                <w:sz w:val="24"/>
              </w:rPr>
              <w:t>社区服务活动对象满意度</w:t>
            </w:r>
          </w:p>
        </w:tc>
        <w:tc>
          <w:tcPr>
            <w:tcW w:w="2522" w:type="dxa"/>
            <w:tcBorders>
              <w:top w:val="single" w:sz="4" w:space="0" w:color="auto"/>
              <w:bottom w:val="single" w:sz="4" w:space="0" w:color="auto"/>
            </w:tcBorders>
            <w:vAlign w:val="center"/>
          </w:tcPr>
          <w:p w:rsidR="000328D2" w:rsidRDefault="005979F5">
            <w:pPr>
              <w:jc w:val="center"/>
              <w:rPr>
                <w:rFonts w:eastAsia="仿宋_GB2312"/>
                <w:sz w:val="24"/>
              </w:rPr>
            </w:pPr>
            <w:r>
              <w:rPr>
                <w:rFonts w:eastAsia="仿宋_GB2312" w:hint="eastAsia"/>
                <w:sz w:val="24"/>
              </w:rPr>
              <w:t>95.1</w:t>
            </w:r>
            <w:r>
              <w:rPr>
                <w:rFonts w:eastAsia="仿宋_GB2312"/>
                <w:sz w:val="24"/>
              </w:rPr>
              <w:t>%</w:t>
            </w:r>
          </w:p>
        </w:tc>
      </w:tr>
      <w:tr w:rsidR="000328D2">
        <w:trPr>
          <w:trHeight w:val="550"/>
          <w:jc w:val="center"/>
        </w:trPr>
        <w:tc>
          <w:tcPr>
            <w:tcW w:w="1441" w:type="dxa"/>
            <w:vMerge/>
            <w:vAlign w:val="center"/>
          </w:tcPr>
          <w:p w:rsidR="000328D2" w:rsidRDefault="000328D2">
            <w:pPr>
              <w:spacing w:line="320" w:lineRule="exact"/>
              <w:rPr>
                <w:rFonts w:ascii="仿宋_GB2312" w:eastAsia="仿宋_GB2312" w:hAnsi="仿宋_GB2312" w:cs="仿宋_GB2312"/>
                <w:sz w:val="24"/>
              </w:rPr>
            </w:pPr>
          </w:p>
        </w:tc>
        <w:tc>
          <w:tcPr>
            <w:tcW w:w="1549" w:type="dxa"/>
            <w:gridSpan w:val="2"/>
            <w:vMerge/>
            <w:vAlign w:val="center"/>
          </w:tcPr>
          <w:p w:rsidR="000328D2" w:rsidRDefault="000328D2">
            <w:pPr>
              <w:autoSpaceDN w:val="0"/>
              <w:spacing w:line="320" w:lineRule="exact"/>
              <w:rPr>
                <w:rFonts w:ascii="仿宋_GB2312" w:eastAsia="仿宋_GB2312" w:hAnsi="仿宋_GB2312" w:cs="仿宋_GB2312"/>
                <w:sz w:val="24"/>
              </w:rPr>
            </w:pPr>
          </w:p>
        </w:tc>
        <w:tc>
          <w:tcPr>
            <w:tcW w:w="1159" w:type="dxa"/>
            <w:vMerge/>
            <w:vAlign w:val="center"/>
          </w:tcPr>
          <w:p w:rsidR="000328D2" w:rsidRDefault="000328D2">
            <w:pPr>
              <w:autoSpaceDN w:val="0"/>
              <w:spacing w:line="320" w:lineRule="exact"/>
              <w:jc w:val="center"/>
              <w:textAlignment w:val="center"/>
              <w:rPr>
                <w:rFonts w:ascii="仿宋_GB2312" w:eastAsia="仿宋_GB2312" w:hAnsi="仿宋_GB2312" w:cs="仿宋_GB2312"/>
                <w:color w:val="000000"/>
                <w:sz w:val="24"/>
              </w:rPr>
            </w:pPr>
          </w:p>
        </w:tc>
        <w:tc>
          <w:tcPr>
            <w:tcW w:w="3129" w:type="dxa"/>
            <w:gridSpan w:val="2"/>
            <w:tcBorders>
              <w:top w:val="single" w:sz="4" w:space="0" w:color="auto"/>
              <w:bottom w:val="single" w:sz="4" w:space="0" w:color="auto"/>
            </w:tcBorders>
            <w:vAlign w:val="center"/>
          </w:tcPr>
          <w:p w:rsidR="000328D2" w:rsidRDefault="005979F5">
            <w:pPr>
              <w:autoSpaceDN w:val="0"/>
              <w:spacing w:line="320" w:lineRule="exact"/>
              <w:jc w:val="center"/>
              <w:textAlignment w:val="center"/>
              <w:rPr>
                <w:rFonts w:ascii="仿宋_GB2312" w:eastAsia="仿宋_GB2312" w:hAnsi="仿宋_GB2312" w:cs="仿宋_GB2312"/>
                <w:sz w:val="24"/>
                <w:szCs w:val="24"/>
              </w:rPr>
            </w:pPr>
            <w:r>
              <w:rPr>
                <w:rFonts w:eastAsia="仿宋_GB2312" w:hint="eastAsia"/>
                <w:sz w:val="24"/>
              </w:rPr>
              <w:t>学生、家长及用人单位满意度</w:t>
            </w:r>
          </w:p>
        </w:tc>
        <w:tc>
          <w:tcPr>
            <w:tcW w:w="2522" w:type="dxa"/>
            <w:tcBorders>
              <w:top w:val="single" w:sz="4" w:space="0" w:color="auto"/>
              <w:bottom w:val="single" w:sz="4" w:space="0" w:color="auto"/>
            </w:tcBorders>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9</w:t>
            </w:r>
            <w:r>
              <w:rPr>
                <w:rFonts w:eastAsia="仿宋_GB2312" w:hint="eastAsia"/>
                <w:sz w:val="24"/>
              </w:rPr>
              <w:t>8.37</w:t>
            </w:r>
            <w:r>
              <w:rPr>
                <w:rFonts w:eastAsia="仿宋_GB2312" w:hint="eastAsia"/>
                <w:sz w:val="24"/>
              </w:rPr>
              <w:t>%</w:t>
            </w:r>
          </w:p>
        </w:tc>
      </w:tr>
      <w:tr w:rsidR="000328D2">
        <w:trPr>
          <w:trHeight w:val="567"/>
          <w:jc w:val="center"/>
        </w:trPr>
        <w:tc>
          <w:tcPr>
            <w:tcW w:w="2990" w:type="dxa"/>
            <w:gridSpan w:val="3"/>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4"/>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w:t>
            </w:r>
            <w:r>
              <w:rPr>
                <w:rFonts w:ascii="仿宋_GB2312" w:eastAsia="仿宋_GB2312" w:hAnsi="仿宋_GB2312" w:cs="仿宋_GB2312" w:hint="eastAsia"/>
                <w:color w:val="000000"/>
                <w:sz w:val="24"/>
              </w:rPr>
              <w:t>7</w:t>
            </w:r>
          </w:p>
        </w:tc>
      </w:tr>
      <w:tr w:rsidR="000328D2">
        <w:trPr>
          <w:trHeight w:val="567"/>
          <w:jc w:val="center"/>
        </w:trPr>
        <w:tc>
          <w:tcPr>
            <w:tcW w:w="2990" w:type="dxa"/>
            <w:gridSpan w:val="3"/>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4"/>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0328D2">
        <w:trPr>
          <w:trHeight w:val="680"/>
          <w:jc w:val="center"/>
        </w:trPr>
        <w:tc>
          <w:tcPr>
            <w:tcW w:w="9800" w:type="dxa"/>
            <w:gridSpan w:val="7"/>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0328D2">
        <w:trPr>
          <w:trHeight w:val="567"/>
          <w:jc w:val="center"/>
        </w:trPr>
        <w:tc>
          <w:tcPr>
            <w:tcW w:w="1669" w:type="dxa"/>
            <w:gridSpan w:val="2"/>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名</w:t>
            </w:r>
          </w:p>
        </w:tc>
        <w:tc>
          <w:tcPr>
            <w:tcW w:w="3562" w:type="dxa"/>
            <w:gridSpan w:val="3"/>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职称</w:t>
            </w:r>
          </w:p>
        </w:tc>
        <w:tc>
          <w:tcPr>
            <w:tcW w:w="2047"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位</w:t>
            </w:r>
          </w:p>
        </w:tc>
        <w:tc>
          <w:tcPr>
            <w:tcW w:w="2522" w:type="dxa"/>
            <w:vAlign w:val="center"/>
          </w:tcPr>
          <w:p w:rsidR="000328D2" w:rsidRDefault="005979F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字</w:t>
            </w:r>
          </w:p>
        </w:tc>
      </w:tr>
      <w:tr w:rsidR="000328D2">
        <w:trPr>
          <w:trHeight w:val="680"/>
          <w:jc w:val="center"/>
        </w:trPr>
        <w:tc>
          <w:tcPr>
            <w:tcW w:w="1669" w:type="dxa"/>
            <w:gridSpan w:val="2"/>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彭利余</w:t>
            </w:r>
          </w:p>
        </w:tc>
        <w:tc>
          <w:tcPr>
            <w:tcW w:w="3562" w:type="dxa"/>
            <w:gridSpan w:val="3"/>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副</w:t>
            </w:r>
            <w:r>
              <w:rPr>
                <w:rFonts w:eastAsia="仿宋_GB2312" w:hint="eastAsia"/>
                <w:sz w:val="24"/>
              </w:rPr>
              <w:t>书记</w:t>
            </w:r>
          </w:p>
        </w:tc>
        <w:tc>
          <w:tcPr>
            <w:tcW w:w="2047" w:type="dxa"/>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岳阳职业技术学院</w:t>
            </w:r>
          </w:p>
        </w:tc>
        <w:tc>
          <w:tcPr>
            <w:tcW w:w="2522" w:type="dxa"/>
            <w:vAlign w:val="center"/>
          </w:tcPr>
          <w:p w:rsidR="000328D2" w:rsidRDefault="000328D2">
            <w:pPr>
              <w:jc w:val="center"/>
              <w:rPr>
                <w:rFonts w:eastAsia="仿宋_GB2312"/>
                <w:sz w:val="24"/>
              </w:rPr>
            </w:pPr>
          </w:p>
        </w:tc>
      </w:tr>
      <w:tr w:rsidR="000328D2">
        <w:trPr>
          <w:trHeight w:val="680"/>
          <w:jc w:val="center"/>
        </w:trPr>
        <w:tc>
          <w:tcPr>
            <w:tcW w:w="1669" w:type="dxa"/>
            <w:gridSpan w:val="2"/>
            <w:vAlign w:val="center"/>
          </w:tcPr>
          <w:p w:rsidR="000328D2" w:rsidRDefault="005979F5">
            <w:pPr>
              <w:jc w:val="center"/>
              <w:rPr>
                <w:rFonts w:eastAsia="仿宋_GB2312"/>
                <w:sz w:val="24"/>
              </w:rPr>
            </w:pPr>
            <w:r>
              <w:rPr>
                <w:rFonts w:eastAsia="仿宋_GB2312" w:hint="eastAsia"/>
                <w:sz w:val="24"/>
              </w:rPr>
              <w:t>李永红</w:t>
            </w:r>
          </w:p>
        </w:tc>
        <w:tc>
          <w:tcPr>
            <w:tcW w:w="3562" w:type="dxa"/>
            <w:gridSpan w:val="3"/>
            <w:vAlign w:val="center"/>
          </w:tcPr>
          <w:p w:rsidR="000328D2" w:rsidRDefault="005979F5">
            <w:pPr>
              <w:jc w:val="center"/>
              <w:rPr>
                <w:rFonts w:eastAsia="仿宋_GB2312"/>
                <w:sz w:val="24"/>
              </w:rPr>
            </w:pPr>
            <w:r>
              <w:rPr>
                <w:rFonts w:eastAsia="仿宋_GB2312" w:hint="eastAsia"/>
                <w:sz w:val="24"/>
              </w:rPr>
              <w:t>副院长</w:t>
            </w:r>
          </w:p>
        </w:tc>
        <w:tc>
          <w:tcPr>
            <w:tcW w:w="2047" w:type="dxa"/>
            <w:vAlign w:val="center"/>
          </w:tcPr>
          <w:p w:rsidR="000328D2" w:rsidRDefault="005979F5">
            <w:pPr>
              <w:jc w:val="center"/>
              <w:rPr>
                <w:rFonts w:eastAsia="仿宋_GB2312"/>
                <w:sz w:val="24"/>
              </w:rPr>
            </w:pPr>
            <w:r>
              <w:rPr>
                <w:rFonts w:eastAsia="仿宋_GB2312" w:hint="eastAsia"/>
                <w:sz w:val="24"/>
              </w:rPr>
              <w:t>岳阳职业技术学院</w:t>
            </w:r>
          </w:p>
        </w:tc>
        <w:tc>
          <w:tcPr>
            <w:tcW w:w="2522" w:type="dxa"/>
            <w:vAlign w:val="center"/>
          </w:tcPr>
          <w:p w:rsidR="000328D2" w:rsidRDefault="000328D2">
            <w:pPr>
              <w:jc w:val="center"/>
              <w:rPr>
                <w:rFonts w:eastAsia="仿宋_GB2312"/>
                <w:sz w:val="24"/>
              </w:rPr>
            </w:pPr>
          </w:p>
        </w:tc>
      </w:tr>
      <w:tr w:rsidR="000328D2">
        <w:trPr>
          <w:trHeight w:val="680"/>
          <w:jc w:val="center"/>
        </w:trPr>
        <w:tc>
          <w:tcPr>
            <w:tcW w:w="1669" w:type="dxa"/>
            <w:gridSpan w:val="2"/>
            <w:vAlign w:val="center"/>
          </w:tcPr>
          <w:p w:rsidR="000328D2" w:rsidRDefault="005979F5">
            <w:pPr>
              <w:jc w:val="center"/>
              <w:rPr>
                <w:rFonts w:eastAsia="仿宋_GB2312"/>
                <w:sz w:val="24"/>
              </w:rPr>
            </w:pPr>
            <w:r>
              <w:rPr>
                <w:rFonts w:eastAsia="仿宋_GB2312" w:hint="eastAsia"/>
                <w:sz w:val="24"/>
              </w:rPr>
              <w:t>姚红</w:t>
            </w:r>
          </w:p>
        </w:tc>
        <w:tc>
          <w:tcPr>
            <w:tcW w:w="3562" w:type="dxa"/>
            <w:gridSpan w:val="3"/>
            <w:vAlign w:val="center"/>
          </w:tcPr>
          <w:p w:rsidR="000328D2" w:rsidRDefault="005979F5">
            <w:pPr>
              <w:jc w:val="center"/>
              <w:rPr>
                <w:rFonts w:eastAsia="仿宋_GB2312"/>
                <w:sz w:val="24"/>
              </w:rPr>
            </w:pPr>
            <w:r>
              <w:rPr>
                <w:rFonts w:eastAsia="仿宋_GB2312" w:hint="eastAsia"/>
                <w:sz w:val="24"/>
              </w:rPr>
              <w:t>副院长</w:t>
            </w:r>
          </w:p>
        </w:tc>
        <w:tc>
          <w:tcPr>
            <w:tcW w:w="2047" w:type="dxa"/>
            <w:vAlign w:val="center"/>
          </w:tcPr>
          <w:p w:rsidR="000328D2" w:rsidRDefault="005979F5">
            <w:pPr>
              <w:jc w:val="center"/>
              <w:rPr>
                <w:rFonts w:eastAsia="仿宋_GB2312"/>
                <w:sz w:val="24"/>
              </w:rPr>
            </w:pPr>
            <w:r>
              <w:rPr>
                <w:rFonts w:eastAsia="仿宋_GB2312" w:hint="eastAsia"/>
                <w:sz w:val="24"/>
              </w:rPr>
              <w:t>岳阳职业技术学院</w:t>
            </w:r>
          </w:p>
        </w:tc>
        <w:tc>
          <w:tcPr>
            <w:tcW w:w="2522" w:type="dxa"/>
            <w:vAlign w:val="center"/>
          </w:tcPr>
          <w:p w:rsidR="000328D2" w:rsidRDefault="000328D2">
            <w:pPr>
              <w:jc w:val="center"/>
              <w:rPr>
                <w:rFonts w:eastAsia="仿宋_GB2312"/>
                <w:sz w:val="24"/>
              </w:rPr>
            </w:pPr>
          </w:p>
        </w:tc>
      </w:tr>
      <w:tr w:rsidR="000328D2">
        <w:trPr>
          <w:trHeight w:val="680"/>
          <w:jc w:val="center"/>
        </w:trPr>
        <w:tc>
          <w:tcPr>
            <w:tcW w:w="1669" w:type="dxa"/>
            <w:gridSpan w:val="2"/>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黄祥</w:t>
            </w:r>
          </w:p>
        </w:tc>
        <w:tc>
          <w:tcPr>
            <w:tcW w:w="3562" w:type="dxa"/>
            <w:gridSpan w:val="3"/>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计划财务处处长</w:t>
            </w:r>
          </w:p>
        </w:tc>
        <w:tc>
          <w:tcPr>
            <w:tcW w:w="2047" w:type="dxa"/>
            <w:vAlign w:val="center"/>
          </w:tcPr>
          <w:p w:rsidR="000328D2" w:rsidRDefault="005979F5">
            <w:pPr>
              <w:jc w:val="center"/>
              <w:rPr>
                <w:rFonts w:eastAsia="仿宋_GB2312"/>
                <w:sz w:val="24"/>
              </w:rPr>
            </w:pPr>
            <w:r>
              <w:rPr>
                <w:rFonts w:eastAsia="仿宋_GB2312" w:hint="eastAsia"/>
                <w:sz w:val="24"/>
              </w:rPr>
              <w:t>岳阳职业技术学院</w:t>
            </w:r>
          </w:p>
        </w:tc>
        <w:tc>
          <w:tcPr>
            <w:tcW w:w="2522" w:type="dxa"/>
            <w:vAlign w:val="center"/>
          </w:tcPr>
          <w:p w:rsidR="000328D2" w:rsidRDefault="000328D2">
            <w:pPr>
              <w:jc w:val="center"/>
              <w:rPr>
                <w:rFonts w:eastAsia="仿宋_GB2312"/>
                <w:sz w:val="24"/>
              </w:rPr>
            </w:pPr>
          </w:p>
        </w:tc>
      </w:tr>
      <w:tr w:rsidR="000328D2">
        <w:trPr>
          <w:trHeight w:val="680"/>
          <w:jc w:val="center"/>
        </w:trPr>
        <w:tc>
          <w:tcPr>
            <w:tcW w:w="1669" w:type="dxa"/>
            <w:gridSpan w:val="2"/>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陈忠良</w:t>
            </w:r>
          </w:p>
        </w:tc>
        <w:tc>
          <w:tcPr>
            <w:tcW w:w="3562" w:type="dxa"/>
            <w:gridSpan w:val="3"/>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教务处处长</w:t>
            </w:r>
          </w:p>
        </w:tc>
        <w:tc>
          <w:tcPr>
            <w:tcW w:w="2047" w:type="dxa"/>
            <w:vAlign w:val="center"/>
          </w:tcPr>
          <w:p w:rsidR="000328D2" w:rsidRDefault="005979F5">
            <w:pPr>
              <w:jc w:val="center"/>
              <w:rPr>
                <w:rFonts w:eastAsia="仿宋_GB2312"/>
                <w:sz w:val="24"/>
              </w:rPr>
            </w:pPr>
            <w:r>
              <w:rPr>
                <w:rFonts w:eastAsia="仿宋_GB2312" w:hint="eastAsia"/>
                <w:sz w:val="24"/>
              </w:rPr>
              <w:t>岳阳职业技术学院</w:t>
            </w:r>
          </w:p>
        </w:tc>
        <w:tc>
          <w:tcPr>
            <w:tcW w:w="2522" w:type="dxa"/>
            <w:vAlign w:val="center"/>
          </w:tcPr>
          <w:p w:rsidR="000328D2" w:rsidRDefault="000328D2">
            <w:pPr>
              <w:jc w:val="center"/>
              <w:rPr>
                <w:rFonts w:eastAsia="仿宋_GB2312"/>
                <w:sz w:val="24"/>
              </w:rPr>
            </w:pPr>
          </w:p>
        </w:tc>
      </w:tr>
      <w:tr w:rsidR="000328D2">
        <w:trPr>
          <w:trHeight w:val="680"/>
          <w:jc w:val="center"/>
        </w:trPr>
        <w:tc>
          <w:tcPr>
            <w:tcW w:w="1669" w:type="dxa"/>
            <w:gridSpan w:val="2"/>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刘中美</w:t>
            </w:r>
          </w:p>
        </w:tc>
        <w:tc>
          <w:tcPr>
            <w:tcW w:w="3562" w:type="dxa"/>
            <w:gridSpan w:val="3"/>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组织人事处处长</w:t>
            </w:r>
          </w:p>
        </w:tc>
        <w:tc>
          <w:tcPr>
            <w:tcW w:w="2047" w:type="dxa"/>
            <w:vAlign w:val="center"/>
          </w:tcPr>
          <w:p w:rsidR="000328D2" w:rsidRDefault="005979F5">
            <w:pPr>
              <w:jc w:val="center"/>
              <w:rPr>
                <w:rFonts w:eastAsia="仿宋_GB2312"/>
                <w:sz w:val="24"/>
              </w:rPr>
            </w:pPr>
            <w:r>
              <w:rPr>
                <w:rFonts w:eastAsia="仿宋_GB2312" w:hint="eastAsia"/>
                <w:sz w:val="24"/>
              </w:rPr>
              <w:t>岳阳职业技术学院</w:t>
            </w:r>
          </w:p>
        </w:tc>
        <w:tc>
          <w:tcPr>
            <w:tcW w:w="2522" w:type="dxa"/>
            <w:vAlign w:val="center"/>
          </w:tcPr>
          <w:p w:rsidR="000328D2" w:rsidRDefault="000328D2">
            <w:pPr>
              <w:jc w:val="center"/>
              <w:rPr>
                <w:rFonts w:eastAsia="仿宋_GB2312"/>
                <w:sz w:val="24"/>
              </w:rPr>
            </w:pPr>
          </w:p>
        </w:tc>
      </w:tr>
      <w:tr w:rsidR="000328D2">
        <w:trPr>
          <w:trHeight w:val="680"/>
          <w:jc w:val="center"/>
        </w:trPr>
        <w:tc>
          <w:tcPr>
            <w:tcW w:w="1669" w:type="dxa"/>
            <w:gridSpan w:val="2"/>
            <w:vAlign w:val="center"/>
          </w:tcPr>
          <w:p w:rsidR="000328D2" w:rsidRDefault="005979F5">
            <w:pPr>
              <w:jc w:val="center"/>
              <w:rPr>
                <w:rFonts w:eastAsia="仿宋_GB2312"/>
                <w:sz w:val="24"/>
              </w:rPr>
            </w:pPr>
            <w:r>
              <w:rPr>
                <w:rFonts w:eastAsia="仿宋_GB2312" w:hint="eastAsia"/>
                <w:sz w:val="24"/>
              </w:rPr>
              <w:t>陈双秀</w:t>
            </w:r>
          </w:p>
        </w:tc>
        <w:tc>
          <w:tcPr>
            <w:tcW w:w="3562" w:type="dxa"/>
            <w:gridSpan w:val="3"/>
            <w:vAlign w:val="center"/>
          </w:tcPr>
          <w:p w:rsidR="000328D2" w:rsidRDefault="005979F5">
            <w:pPr>
              <w:jc w:val="center"/>
              <w:rPr>
                <w:rFonts w:eastAsia="仿宋_GB2312"/>
                <w:sz w:val="24"/>
              </w:rPr>
            </w:pPr>
            <w:r>
              <w:rPr>
                <w:rFonts w:eastAsia="仿宋_GB2312" w:hint="eastAsia"/>
                <w:sz w:val="24"/>
              </w:rPr>
              <w:t>科研处处长</w:t>
            </w:r>
          </w:p>
        </w:tc>
        <w:tc>
          <w:tcPr>
            <w:tcW w:w="2047" w:type="dxa"/>
            <w:vAlign w:val="center"/>
          </w:tcPr>
          <w:p w:rsidR="000328D2" w:rsidRDefault="005979F5">
            <w:pPr>
              <w:jc w:val="center"/>
              <w:rPr>
                <w:rFonts w:eastAsia="仿宋_GB2312"/>
                <w:sz w:val="24"/>
              </w:rPr>
            </w:pPr>
            <w:r>
              <w:rPr>
                <w:rFonts w:eastAsia="仿宋_GB2312" w:hint="eastAsia"/>
                <w:sz w:val="24"/>
              </w:rPr>
              <w:t>岳阳职业技术学院</w:t>
            </w:r>
          </w:p>
        </w:tc>
        <w:tc>
          <w:tcPr>
            <w:tcW w:w="2522" w:type="dxa"/>
            <w:vAlign w:val="center"/>
          </w:tcPr>
          <w:p w:rsidR="000328D2" w:rsidRDefault="000328D2">
            <w:pPr>
              <w:jc w:val="center"/>
              <w:rPr>
                <w:rFonts w:eastAsia="仿宋_GB2312"/>
                <w:sz w:val="24"/>
              </w:rPr>
            </w:pPr>
          </w:p>
        </w:tc>
      </w:tr>
      <w:tr w:rsidR="000328D2">
        <w:trPr>
          <w:trHeight w:val="685"/>
          <w:jc w:val="center"/>
        </w:trPr>
        <w:tc>
          <w:tcPr>
            <w:tcW w:w="1669" w:type="dxa"/>
            <w:gridSpan w:val="2"/>
            <w:vAlign w:val="center"/>
          </w:tcPr>
          <w:p w:rsidR="000328D2" w:rsidRDefault="005979F5">
            <w:pPr>
              <w:jc w:val="center"/>
              <w:rPr>
                <w:rFonts w:ascii="Times New Roman" w:eastAsia="仿宋_GB2312" w:hAnsi="Times New Roman" w:cs="Times New Roman"/>
                <w:sz w:val="24"/>
                <w:szCs w:val="24"/>
              </w:rPr>
            </w:pPr>
            <w:r>
              <w:rPr>
                <w:rFonts w:eastAsia="仿宋_GB2312" w:cs="Times New Roman" w:hint="eastAsia"/>
                <w:sz w:val="24"/>
                <w:szCs w:val="24"/>
              </w:rPr>
              <w:t>张松波</w:t>
            </w:r>
          </w:p>
        </w:tc>
        <w:tc>
          <w:tcPr>
            <w:tcW w:w="3562" w:type="dxa"/>
            <w:gridSpan w:val="3"/>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规划发展与评建处</w:t>
            </w:r>
            <w:r>
              <w:rPr>
                <w:rFonts w:eastAsia="仿宋_GB2312" w:hint="eastAsia"/>
                <w:sz w:val="24"/>
              </w:rPr>
              <w:t>副</w:t>
            </w:r>
            <w:r>
              <w:rPr>
                <w:rFonts w:eastAsia="仿宋_GB2312" w:hint="eastAsia"/>
                <w:sz w:val="24"/>
              </w:rPr>
              <w:t>处长</w:t>
            </w:r>
          </w:p>
        </w:tc>
        <w:tc>
          <w:tcPr>
            <w:tcW w:w="2047" w:type="dxa"/>
            <w:vAlign w:val="center"/>
          </w:tcPr>
          <w:p w:rsidR="000328D2" w:rsidRDefault="005979F5">
            <w:pPr>
              <w:jc w:val="center"/>
              <w:rPr>
                <w:rFonts w:ascii="Times New Roman" w:eastAsia="仿宋_GB2312" w:hAnsi="Times New Roman" w:cs="Times New Roman"/>
                <w:sz w:val="24"/>
                <w:szCs w:val="24"/>
              </w:rPr>
            </w:pPr>
            <w:r>
              <w:rPr>
                <w:rFonts w:eastAsia="仿宋_GB2312" w:hint="eastAsia"/>
                <w:sz w:val="24"/>
              </w:rPr>
              <w:t>岳阳职业技术学院</w:t>
            </w:r>
          </w:p>
        </w:tc>
        <w:tc>
          <w:tcPr>
            <w:tcW w:w="2522" w:type="dxa"/>
            <w:vAlign w:val="center"/>
          </w:tcPr>
          <w:p w:rsidR="000328D2" w:rsidRDefault="000328D2">
            <w:pPr>
              <w:jc w:val="center"/>
              <w:rPr>
                <w:rFonts w:ascii="Times New Roman" w:eastAsia="仿宋_GB2312" w:hAnsi="Times New Roman" w:cs="Times New Roman"/>
                <w:sz w:val="24"/>
                <w:szCs w:val="24"/>
              </w:rPr>
            </w:pPr>
          </w:p>
        </w:tc>
      </w:tr>
      <w:tr w:rsidR="000328D2">
        <w:trPr>
          <w:trHeight w:val="2520"/>
          <w:jc w:val="center"/>
        </w:trPr>
        <w:tc>
          <w:tcPr>
            <w:tcW w:w="9800" w:type="dxa"/>
            <w:gridSpan w:val="7"/>
            <w:vAlign w:val="center"/>
          </w:tcPr>
          <w:p w:rsidR="000328D2" w:rsidRDefault="005979F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评价组组长（签字）：</w:t>
            </w:r>
          </w:p>
          <w:p w:rsidR="000328D2" w:rsidRDefault="000328D2">
            <w:pPr>
              <w:autoSpaceDN w:val="0"/>
              <w:spacing w:line="320" w:lineRule="exact"/>
              <w:ind w:firstLineChars="200" w:firstLine="480"/>
              <w:jc w:val="left"/>
              <w:textAlignment w:val="center"/>
              <w:rPr>
                <w:rFonts w:ascii="仿宋" w:eastAsia="仿宋" w:hAnsi="仿宋" w:cs="仿宋"/>
                <w:color w:val="000000"/>
                <w:sz w:val="24"/>
                <w:szCs w:val="24"/>
              </w:rPr>
            </w:pPr>
          </w:p>
          <w:p w:rsidR="000328D2" w:rsidRDefault="005979F5">
            <w:pPr>
              <w:autoSpaceDN w:val="0"/>
              <w:spacing w:line="320" w:lineRule="exact"/>
              <w:ind w:firstLineChars="200" w:firstLine="480"/>
              <w:jc w:val="left"/>
              <w:textAlignment w:val="center"/>
              <w:rPr>
                <w:rFonts w:ascii="仿宋_GB2312" w:eastAsia="仿宋_GB2312" w:hAnsi="仿宋_GB2312" w:cs="仿宋_GB2312"/>
                <w:color w:val="000000"/>
                <w:sz w:val="24"/>
              </w:rPr>
            </w:pPr>
            <w:r>
              <w:rPr>
                <w:rFonts w:ascii="仿宋" w:eastAsia="仿宋" w:hAnsi="仿宋" w:cs="仿宋" w:hint="eastAsia"/>
                <w:color w:val="000000"/>
                <w:sz w:val="24"/>
                <w:szCs w:val="24"/>
              </w:rPr>
              <w:t>按年初目标，如期超质量完成任务，绩效考评为优秀。</w:t>
            </w:r>
          </w:p>
          <w:p w:rsidR="000328D2" w:rsidRDefault="000328D2">
            <w:pPr>
              <w:autoSpaceDN w:val="0"/>
              <w:spacing w:line="320" w:lineRule="exact"/>
              <w:jc w:val="left"/>
              <w:textAlignment w:val="center"/>
              <w:rPr>
                <w:rFonts w:ascii="仿宋_GB2312" w:eastAsia="仿宋_GB2312" w:hAnsi="仿宋_GB2312" w:cs="仿宋_GB2312"/>
                <w:color w:val="000000"/>
                <w:sz w:val="24"/>
              </w:rPr>
            </w:pPr>
          </w:p>
          <w:p w:rsidR="000328D2" w:rsidRDefault="000328D2">
            <w:pPr>
              <w:autoSpaceDN w:val="0"/>
              <w:spacing w:line="320" w:lineRule="exact"/>
              <w:jc w:val="left"/>
              <w:textAlignment w:val="center"/>
              <w:rPr>
                <w:rFonts w:ascii="仿宋_GB2312" w:eastAsia="仿宋_GB2312" w:hAnsi="仿宋_GB2312" w:cs="仿宋_GB2312"/>
                <w:color w:val="000000"/>
                <w:sz w:val="24"/>
              </w:rPr>
            </w:pPr>
          </w:p>
          <w:p w:rsidR="000328D2" w:rsidRDefault="000328D2">
            <w:pPr>
              <w:autoSpaceDN w:val="0"/>
              <w:spacing w:line="320" w:lineRule="exact"/>
              <w:jc w:val="left"/>
              <w:textAlignment w:val="center"/>
              <w:rPr>
                <w:rFonts w:ascii="仿宋_GB2312" w:eastAsia="仿宋_GB2312" w:hAnsi="仿宋_GB2312" w:cs="仿宋_GB2312"/>
                <w:color w:val="000000"/>
                <w:sz w:val="24"/>
              </w:rPr>
            </w:pPr>
          </w:p>
          <w:p w:rsidR="000328D2" w:rsidRDefault="000328D2" w:rsidP="00600732">
            <w:pPr>
              <w:pStyle w:val="2"/>
              <w:ind w:firstLine="420"/>
            </w:pPr>
          </w:p>
          <w:p w:rsidR="000328D2" w:rsidRDefault="000328D2">
            <w:pPr>
              <w:autoSpaceDN w:val="0"/>
              <w:spacing w:line="320" w:lineRule="exact"/>
              <w:jc w:val="left"/>
              <w:textAlignment w:val="center"/>
              <w:rPr>
                <w:rFonts w:ascii="仿宋_GB2312" w:eastAsia="仿宋_GB2312" w:hAnsi="仿宋_GB2312" w:cs="仿宋_GB2312"/>
                <w:color w:val="000000"/>
                <w:sz w:val="24"/>
              </w:rPr>
            </w:pPr>
          </w:p>
          <w:p w:rsidR="000328D2" w:rsidRDefault="005979F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2022</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 xml:space="preserve">9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 xml:space="preserve">15 </w:t>
            </w:r>
            <w:r>
              <w:rPr>
                <w:rFonts w:ascii="仿宋_GB2312" w:eastAsia="仿宋_GB2312" w:hAnsi="仿宋_GB2312" w:cs="仿宋_GB2312" w:hint="eastAsia"/>
                <w:color w:val="000000"/>
                <w:sz w:val="24"/>
              </w:rPr>
              <w:t>日</w:t>
            </w:r>
          </w:p>
        </w:tc>
      </w:tr>
      <w:tr w:rsidR="000328D2">
        <w:trPr>
          <w:trHeight w:val="2541"/>
          <w:jc w:val="center"/>
        </w:trPr>
        <w:tc>
          <w:tcPr>
            <w:tcW w:w="9800" w:type="dxa"/>
            <w:gridSpan w:val="7"/>
            <w:vAlign w:val="center"/>
          </w:tcPr>
          <w:p w:rsidR="000328D2" w:rsidRDefault="005979F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部门（单位）意见：</w:t>
            </w:r>
          </w:p>
          <w:p w:rsidR="000328D2" w:rsidRDefault="000328D2">
            <w:pPr>
              <w:autoSpaceDN w:val="0"/>
              <w:spacing w:line="320" w:lineRule="exact"/>
              <w:ind w:firstLineChars="200" w:firstLine="480"/>
              <w:jc w:val="left"/>
              <w:textAlignment w:val="center"/>
              <w:rPr>
                <w:rFonts w:ascii="仿宋" w:eastAsia="仿宋" w:hAnsi="仿宋" w:cs="仿宋"/>
                <w:color w:val="000000"/>
                <w:sz w:val="24"/>
                <w:szCs w:val="24"/>
              </w:rPr>
            </w:pPr>
          </w:p>
          <w:p w:rsidR="000328D2" w:rsidRDefault="005979F5">
            <w:pPr>
              <w:autoSpaceDN w:val="0"/>
              <w:spacing w:line="320" w:lineRule="exact"/>
              <w:ind w:firstLineChars="200" w:firstLine="480"/>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如期超质量完成任务。</w:t>
            </w:r>
          </w:p>
          <w:p w:rsidR="000328D2" w:rsidRDefault="000328D2">
            <w:pPr>
              <w:autoSpaceDN w:val="0"/>
              <w:spacing w:line="320" w:lineRule="exact"/>
              <w:jc w:val="left"/>
              <w:textAlignment w:val="center"/>
              <w:rPr>
                <w:rFonts w:ascii="仿宋_GB2312" w:eastAsia="仿宋_GB2312" w:hAnsi="仿宋_GB2312" w:cs="仿宋_GB2312"/>
                <w:color w:val="000000"/>
                <w:sz w:val="24"/>
              </w:rPr>
            </w:pPr>
          </w:p>
          <w:p w:rsidR="000328D2" w:rsidRDefault="000328D2">
            <w:pPr>
              <w:autoSpaceDN w:val="0"/>
              <w:spacing w:line="320" w:lineRule="exact"/>
              <w:jc w:val="left"/>
              <w:textAlignment w:val="center"/>
              <w:rPr>
                <w:rFonts w:ascii="仿宋_GB2312" w:eastAsia="仿宋_GB2312" w:hAnsi="仿宋_GB2312" w:cs="仿宋_GB2312"/>
                <w:color w:val="000000"/>
                <w:sz w:val="24"/>
              </w:rPr>
            </w:pPr>
          </w:p>
          <w:p w:rsidR="000328D2" w:rsidRDefault="000328D2">
            <w:pPr>
              <w:autoSpaceDN w:val="0"/>
              <w:spacing w:line="320" w:lineRule="exact"/>
              <w:jc w:val="left"/>
              <w:textAlignment w:val="center"/>
              <w:rPr>
                <w:rFonts w:ascii="仿宋_GB2312" w:eastAsia="仿宋_GB2312" w:hAnsi="仿宋_GB2312" w:cs="仿宋_GB2312"/>
                <w:color w:val="000000"/>
                <w:sz w:val="24"/>
              </w:rPr>
            </w:pPr>
          </w:p>
          <w:p w:rsidR="000328D2" w:rsidRDefault="000328D2" w:rsidP="00600732">
            <w:pPr>
              <w:pStyle w:val="2"/>
              <w:ind w:firstLine="420"/>
            </w:pPr>
          </w:p>
          <w:p w:rsidR="000328D2" w:rsidRDefault="000328D2">
            <w:pPr>
              <w:autoSpaceDN w:val="0"/>
              <w:spacing w:line="320" w:lineRule="exact"/>
              <w:jc w:val="left"/>
              <w:textAlignment w:val="center"/>
              <w:rPr>
                <w:rFonts w:ascii="仿宋_GB2312" w:eastAsia="仿宋_GB2312" w:hAnsi="仿宋_GB2312" w:cs="仿宋_GB2312"/>
                <w:color w:val="000000"/>
                <w:sz w:val="24"/>
              </w:rPr>
            </w:pPr>
          </w:p>
          <w:p w:rsidR="000328D2" w:rsidRDefault="005979F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部门（单位）负责人（签章）：</w:t>
            </w:r>
          </w:p>
          <w:p w:rsidR="000328D2" w:rsidRDefault="005979F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2022</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 xml:space="preserve"> 9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 xml:space="preserve">15 </w:t>
            </w:r>
            <w:r>
              <w:rPr>
                <w:rFonts w:ascii="仿宋_GB2312" w:eastAsia="仿宋_GB2312" w:hAnsi="仿宋_GB2312" w:cs="仿宋_GB2312" w:hint="eastAsia"/>
                <w:color w:val="000000"/>
                <w:sz w:val="24"/>
              </w:rPr>
              <w:t>日</w:t>
            </w:r>
          </w:p>
        </w:tc>
      </w:tr>
      <w:tr w:rsidR="000328D2">
        <w:trPr>
          <w:trHeight w:val="2509"/>
          <w:jc w:val="center"/>
        </w:trPr>
        <w:tc>
          <w:tcPr>
            <w:tcW w:w="9800" w:type="dxa"/>
            <w:gridSpan w:val="7"/>
            <w:vAlign w:val="center"/>
          </w:tcPr>
          <w:p w:rsidR="000328D2" w:rsidRDefault="005979F5">
            <w:pPr>
              <w:spacing w:line="320" w:lineRule="exact"/>
              <w:rPr>
                <w:rFonts w:eastAsia="仿宋_GB2312"/>
                <w:sz w:val="24"/>
              </w:rPr>
            </w:pPr>
            <w:r>
              <w:rPr>
                <w:rFonts w:eastAsia="仿宋_GB2312" w:hint="eastAsia"/>
                <w:sz w:val="24"/>
              </w:rPr>
              <w:t>财政部门归口业务科室意见：</w:t>
            </w:r>
          </w:p>
          <w:p w:rsidR="000328D2" w:rsidRDefault="000328D2">
            <w:pPr>
              <w:spacing w:line="320" w:lineRule="exact"/>
              <w:rPr>
                <w:rFonts w:eastAsia="仿宋_GB2312"/>
                <w:sz w:val="24"/>
              </w:rPr>
            </w:pPr>
          </w:p>
          <w:p w:rsidR="000328D2" w:rsidRDefault="000328D2">
            <w:pPr>
              <w:spacing w:line="320" w:lineRule="exact"/>
              <w:rPr>
                <w:rFonts w:eastAsia="仿宋_GB2312"/>
                <w:sz w:val="24"/>
              </w:rPr>
            </w:pPr>
          </w:p>
          <w:p w:rsidR="000328D2" w:rsidRDefault="000328D2">
            <w:pPr>
              <w:spacing w:line="320" w:lineRule="exact"/>
              <w:rPr>
                <w:rFonts w:eastAsia="仿宋_GB2312"/>
                <w:sz w:val="24"/>
              </w:rPr>
            </w:pPr>
          </w:p>
          <w:p w:rsidR="000328D2" w:rsidRDefault="000328D2">
            <w:pPr>
              <w:pStyle w:val="2"/>
              <w:rPr>
                <w:rFonts w:eastAsia="仿宋_GB2312"/>
                <w:sz w:val="24"/>
              </w:rPr>
            </w:pPr>
          </w:p>
          <w:p w:rsidR="000328D2" w:rsidRDefault="000328D2"/>
          <w:p w:rsidR="000328D2" w:rsidRDefault="000328D2" w:rsidP="00600732">
            <w:pPr>
              <w:pStyle w:val="2"/>
              <w:ind w:firstLine="420"/>
            </w:pPr>
          </w:p>
          <w:p w:rsidR="000328D2" w:rsidRDefault="000328D2">
            <w:pPr>
              <w:spacing w:line="320" w:lineRule="exact"/>
              <w:rPr>
                <w:rFonts w:eastAsia="仿宋_GB2312"/>
                <w:sz w:val="24"/>
              </w:rPr>
            </w:pPr>
          </w:p>
          <w:p w:rsidR="000328D2" w:rsidRDefault="005979F5">
            <w:pPr>
              <w:spacing w:line="320" w:lineRule="exact"/>
              <w:ind w:firstLineChars="1600" w:firstLine="3840"/>
              <w:rPr>
                <w:rFonts w:eastAsia="仿宋_GB2312"/>
                <w:sz w:val="24"/>
              </w:rPr>
            </w:pPr>
            <w:r>
              <w:rPr>
                <w:rFonts w:eastAsia="仿宋_GB2312" w:hint="eastAsia"/>
                <w:sz w:val="24"/>
              </w:rPr>
              <w:t>财政部门归口业务科室负责人（签章）：</w:t>
            </w:r>
          </w:p>
          <w:p w:rsidR="000328D2" w:rsidRDefault="005979F5">
            <w:pPr>
              <w:autoSpaceDN w:val="0"/>
              <w:spacing w:line="320" w:lineRule="exact"/>
              <w:ind w:firstLineChars="3100" w:firstLine="7440"/>
              <w:jc w:val="left"/>
              <w:textAlignment w:val="center"/>
              <w:rPr>
                <w:rFonts w:ascii="仿宋_GB2312" w:eastAsia="仿宋_GB2312" w:hAnsi="仿宋_GB2312" w:cs="仿宋_GB2312"/>
                <w:color w:val="000000"/>
                <w:sz w:val="24"/>
              </w:rPr>
            </w:pPr>
            <w:r>
              <w:rPr>
                <w:rFonts w:eastAsia="仿宋_GB2312" w:hint="eastAsia"/>
                <w:sz w:val="24"/>
              </w:rPr>
              <w:t>年月日</w:t>
            </w:r>
          </w:p>
        </w:tc>
      </w:tr>
    </w:tbl>
    <w:p w:rsidR="000328D2" w:rsidRDefault="005979F5">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李倩敏</w:t>
      </w:r>
      <w:r>
        <w:rPr>
          <w:rFonts w:eastAsia="仿宋_GB2312" w:cs="仿宋_GB2312" w:hint="eastAsia"/>
          <w:bCs/>
          <w:sz w:val="28"/>
          <w:szCs w:val="28"/>
        </w:rPr>
        <w:t xml:space="preserve">                 </w:t>
      </w:r>
      <w:r>
        <w:rPr>
          <w:rFonts w:eastAsia="仿宋_GB2312" w:cs="仿宋_GB2312" w:hint="eastAsia"/>
          <w:bCs/>
          <w:sz w:val="28"/>
          <w:szCs w:val="28"/>
        </w:rPr>
        <w:t>联系电话：</w:t>
      </w:r>
      <w:r>
        <w:rPr>
          <w:rFonts w:eastAsia="仿宋_GB2312" w:cs="仿宋_GB2312" w:hint="eastAsia"/>
          <w:bCs/>
          <w:sz w:val="28"/>
          <w:szCs w:val="28"/>
        </w:rPr>
        <w:t>18890345258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8"/>
      </w:tblGrid>
      <w:tr w:rsidR="000328D2">
        <w:trPr>
          <w:trHeight w:val="12998"/>
          <w:jc w:val="center"/>
        </w:trPr>
        <w:tc>
          <w:tcPr>
            <w:tcW w:w="9558" w:type="dxa"/>
          </w:tcPr>
          <w:p w:rsidR="000328D2" w:rsidRDefault="005979F5">
            <w:pPr>
              <w:numPr>
                <w:ilvl w:val="0"/>
                <w:numId w:val="5"/>
              </w:numPr>
              <w:spacing w:line="440" w:lineRule="exact"/>
              <w:ind w:firstLineChars="200" w:firstLine="560"/>
              <w:jc w:val="center"/>
              <w:rPr>
                <w:rFonts w:ascii="黑体" w:eastAsia="黑体" w:hAnsi="黑体" w:cs="黑体"/>
                <w:color w:val="000000"/>
                <w:sz w:val="28"/>
                <w:szCs w:val="28"/>
              </w:rPr>
            </w:pPr>
            <w:r>
              <w:rPr>
                <w:rFonts w:ascii="黑体" w:eastAsia="黑体" w:hAnsi="黑体" w:cs="黑体" w:hint="eastAsia"/>
                <w:color w:val="000000"/>
                <w:sz w:val="28"/>
                <w:szCs w:val="28"/>
              </w:rPr>
              <w:lastRenderedPageBreak/>
              <w:t>评价报告综述</w:t>
            </w:r>
          </w:p>
          <w:p w:rsidR="000328D2" w:rsidRDefault="005979F5" w:rsidP="00600732">
            <w:pPr>
              <w:spacing w:line="440" w:lineRule="exact"/>
              <w:ind w:firstLineChars="200" w:firstLine="482"/>
              <w:rPr>
                <w:rFonts w:ascii="仿宋_GB2312" w:eastAsia="仿宋_GB2312" w:hAnsi="仿宋_GB2312" w:cs="仿宋_GB2312"/>
                <w:b/>
                <w:bCs/>
                <w:kern w:val="0"/>
                <w:sz w:val="24"/>
                <w:szCs w:val="24"/>
                <w:lang/>
              </w:rPr>
            </w:pPr>
            <w:r>
              <w:rPr>
                <w:rFonts w:ascii="仿宋_GB2312" w:eastAsia="仿宋_GB2312" w:hAnsi="仿宋_GB2312" w:cs="仿宋_GB2312" w:hint="eastAsia"/>
                <w:b/>
                <w:bCs/>
                <w:kern w:val="0"/>
                <w:sz w:val="24"/>
                <w:szCs w:val="24"/>
                <w:lang/>
              </w:rPr>
              <w:t>一、</w:t>
            </w:r>
            <w:r>
              <w:rPr>
                <w:rFonts w:ascii="仿宋_GB2312" w:eastAsia="仿宋_GB2312" w:hAnsi="仿宋_GB2312" w:cs="仿宋_GB2312" w:hint="eastAsia"/>
                <w:b/>
                <w:bCs/>
                <w:sz w:val="24"/>
                <w:szCs w:val="24"/>
              </w:rPr>
              <w:t>基本</w:t>
            </w:r>
            <w:r>
              <w:rPr>
                <w:rFonts w:ascii="仿宋_GB2312" w:eastAsia="仿宋_GB2312" w:hAnsi="仿宋_GB2312" w:cs="仿宋_GB2312" w:hint="eastAsia"/>
                <w:b/>
                <w:bCs/>
                <w:kern w:val="0"/>
                <w:sz w:val="24"/>
                <w:szCs w:val="24"/>
                <w:lang/>
              </w:rPr>
              <w:t>概况</w:t>
            </w:r>
          </w:p>
          <w:p w:rsidR="000328D2" w:rsidRDefault="005979F5" w:rsidP="00600732">
            <w:pPr>
              <w:pStyle w:val="a6"/>
              <w:widowControl w:val="0"/>
              <w:spacing w:line="240" w:lineRule="auto"/>
              <w:ind w:firstLineChars="200" w:firstLine="482"/>
              <w:jc w:val="both"/>
              <w:rPr>
                <w:rFonts w:ascii="仿宋_GB2312" w:eastAsia="仿宋_GB2312" w:hAnsi="仿宋_GB2312" w:cs="仿宋_GB2312"/>
                <w:b/>
                <w:bCs/>
                <w:kern w:val="2"/>
                <w:szCs w:val="24"/>
              </w:rPr>
            </w:pPr>
            <w:r>
              <w:rPr>
                <w:rFonts w:ascii="仿宋_GB2312" w:eastAsia="仿宋_GB2312" w:hAnsi="仿宋_GB2312" w:cs="仿宋_GB2312" w:hint="eastAsia"/>
                <w:b/>
                <w:bCs/>
                <w:kern w:val="2"/>
                <w:szCs w:val="24"/>
              </w:rPr>
              <w:t>（一）学校基本情况</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岳阳职业技术学院是岳阳市人民政府主办、湖南省教育厅进行业务管理的一所综合性高职院校。</w:t>
            </w:r>
            <w:r>
              <w:rPr>
                <w:rFonts w:ascii="仿宋_GB2312" w:eastAsia="仿宋_GB2312" w:hAnsi="仿宋_GB2312" w:cs="仿宋_GB2312" w:hint="eastAsia"/>
                <w:kern w:val="0"/>
                <w:sz w:val="24"/>
                <w:szCs w:val="24"/>
                <w:lang/>
              </w:rPr>
              <w:t>2003</w:t>
            </w:r>
            <w:r>
              <w:rPr>
                <w:rFonts w:ascii="仿宋_GB2312" w:eastAsia="仿宋_GB2312" w:hAnsi="仿宋_GB2312" w:cs="仿宋_GB2312" w:hint="eastAsia"/>
                <w:kern w:val="0"/>
                <w:sz w:val="24"/>
                <w:szCs w:val="24"/>
                <w:lang/>
              </w:rPr>
              <w:t>年</w:t>
            </w:r>
            <w:r>
              <w:rPr>
                <w:rFonts w:ascii="仿宋_GB2312" w:eastAsia="仿宋_GB2312" w:hAnsi="仿宋_GB2312" w:cs="仿宋_GB2312" w:hint="eastAsia"/>
                <w:kern w:val="0"/>
                <w:sz w:val="24"/>
                <w:szCs w:val="24"/>
                <w:lang/>
              </w:rPr>
              <w:t>4</w:t>
            </w:r>
            <w:r>
              <w:rPr>
                <w:rFonts w:ascii="仿宋_GB2312" w:eastAsia="仿宋_GB2312" w:hAnsi="仿宋_GB2312" w:cs="仿宋_GB2312" w:hint="eastAsia"/>
                <w:kern w:val="0"/>
                <w:sz w:val="24"/>
                <w:szCs w:val="24"/>
                <w:lang/>
              </w:rPr>
              <w:t>月由原岳阳卫校、岳阳农校、岳阳机电学校和岳阳职工高专四校合并升格组建而成。学院在</w:t>
            </w:r>
            <w:r>
              <w:rPr>
                <w:rFonts w:ascii="仿宋_GB2312" w:eastAsia="仿宋_GB2312" w:hAnsi="仿宋_GB2312" w:cs="仿宋_GB2312" w:hint="eastAsia"/>
                <w:kern w:val="0"/>
                <w:sz w:val="24"/>
                <w:szCs w:val="24"/>
                <w:lang/>
              </w:rPr>
              <w:t>2006</w:t>
            </w:r>
            <w:r>
              <w:rPr>
                <w:rFonts w:ascii="仿宋_GB2312" w:eastAsia="仿宋_GB2312" w:hAnsi="仿宋_GB2312" w:cs="仿宋_GB2312" w:hint="eastAsia"/>
                <w:kern w:val="0"/>
                <w:sz w:val="24"/>
                <w:szCs w:val="24"/>
                <w:lang/>
              </w:rPr>
              <w:t>年“全国高职高专人才培养工作水平评估”中荣获优秀等级，</w:t>
            </w:r>
            <w:r>
              <w:rPr>
                <w:rFonts w:ascii="仿宋_GB2312" w:eastAsia="仿宋_GB2312" w:hAnsi="仿宋_GB2312" w:cs="仿宋_GB2312" w:hint="eastAsia"/>
                <w:kern w:val="0"/>
                <w:sz w:val="24"/>
                <w:szCs w:val="24"/>
                <w:lang/>
              </w:rPr>
              <w:t>2011</w:t>
            </w:r>
            <w:r>
              <w:rPr>
                <w:rFonts w:ascii="仿宋_GB2312" w:eastAsia="仿宋_GB2312" w:hAnsi="仿宋_GB2312" w:cs="仿宋_GB2312" w:hint="eastAsia"/>
                <w:kern w:val="0"/>
                <w:sz w:val="24"/>
                <w:szCs w:val="24"/>
                <w:lang/>
              </w:rPr>
              <w:t>年通过教育部人才培养工作第二次评估，</w:t>
            </w:r>
            <w:r>
              <w:rPr>
                <w:rFonts w:ascii="仿宋_GB2312" w:eastAsia="仿宋_GB2312" w:hAnsi="仿宋_GB2312" w:cs="仿宋_GB2312" w:hint="eastAsia"/>
                <w:kern w:val="0"/>
                <w:sz w:val="24"/>
                <w:szCs w:val="24"/>
                <w:lang/>
              </w:rPr>
              <w:t>2012</w:t>
            </w:r>
            <w:r>
              <w:rPr>
                <w:rFonts w:ascii="仿宋_GB2312" w:eastAsia="仿宋_GB2312" w:hAnsi="仿宋_GB2312" w:cs="仿宋_GB2312" w:hint="eastAsia"/>
                <w:kern w:val="0"/>
                <w:sz w:val="24"/>
                <w:szCs w:val="24"/>
                <w:lang/>
              </w:rPr>
              <w:t>年成为湖南省示范性高职院校，</w:t>
            </w:r>
            <w:r>
              <w:rPr>
                <w:rFonts w:ascii="仿宋_GB2312" w:eastAsia="仿宋_GB2312" w:hAnsi="仿宋_GB2312" w:cs="仿宋_GB2312" w:hint="eastAsia"/>
                <w:kern w:val="0"/>
                <w:sz w:val="24"/>
                <w:szCs w:val="24"/>
                <w:lang/>
              </w:rPr>
              <w:t>2016</w:t>
            </w:r>
            <w:r>
              <w:rPr>
                <w:rFonts w:ascii="仿宋_GB2312" w:eastAsia="仿宋_GB2312" w:hAnsi="仿宋_GB2312" w:cs="仿宋_GB2312" w:hint="eastAsia"/>
                <w:kern w:val="0"/>
                <w:sz w:val="24"/>
                <w:szCs w:val="24"/>
                <w:lang/>
              </w:rPr>
              <w:t>年成功立项湖南省卓越高职院校，</w:t>
            </w:r>
            <w:r>
              <w:rPr>
                <w:rFonts w:ascii="仿宋_GB2312" w:eastAsia="仿宋_GB2312" w:hAnsi="仿宋_GB2312" w:cs="仿宋_GB2312" w:hint="eastAsia"/>
                <w:kern w:val="0"/>
                <w:sz w:val="24"/>
                <w:szCs w:val="24"/>
                <w:lang/>
              </w:rPr>
              <w:t>2018</w:t>
            </w:r>
            <w:r>
              <w:rPr>
                <w:rFonts w:ascii="仿宋_GB2312" w:eastAsia="仿宋_GB2312" w:hAnsi="仿宋_GB2312" w:cs="仿宋_GB2312" w:hint="eastAsia"/>
                <w:kern w:val="0"/>
                <w:sz w:val="24"/>
                <w:szCs w:val="24"/>
                <w:lang/>
              </w:rPr>
              <w:t>年成为国家第三批现代学徒制试点单位，</w:t>
            </w:r>
            <w:r>
              <w:rPr>
                <w:rFonts w:ascii="仿宋_GB2312" w:eastAsia="仿宋_GB2312" w:hAnsi="仿宋_GB2312" w:cs="仿宋_GB2312" w:hint="eastAsia"/>
                <w:kern w:val="0"/>
                <w:sz w:val="24"/>
                <w:szCs w:val="24"/>
                <w:lang/>
              </w:rPr>
              <w:t>2019</w:t>
            </w:r>
            <w:r>
              <w:rPr>
                <w:rFonts w:ascii="仿宋_GB2312" w:eastAsia="仿宋_GB2312" w:hAnsi="仿宋_GB2312" w:cs="仿宋_GB2312" w:hint="eastAsia"/>
                <w:kern w:val="0"/>
                <w:sz w:val="24"/>
                <w:szCs w:val="24"/>
                <w:lang/>
              </w:rPr>
              <w:t>年成为湖南职业教育学生管理和教学管理“双十强”院校、国家“优质专科高等职业院校”、国家“双高计划”高水平</w:t>
            </w:r>
            <w:r>
              <w:rPr>
                <w:rFonts w:ascii="仿宋_GB2312" w:eastAsia="仿宋_GB2312" w:hAnsi="仿宋_GB2312" w:cs="仿宋_GB2312" w:hint="eastAsia"/>
                <w:kern w:val="0"/>
                <w:sz w:val="24"/>
                <w:szCs w:val="24"/>
                <w:lang/>
              </w:rPr>
              <w:t>专业群建设单位并获得来华留学生招生资质，</w:t>
            </w:r>
            <w:r>
              <w:rPr>
                <w:rFonts w:ascii="仿宋_GB2312" w:eastAsia="仿宋_GB2312" w:hAnsi="仿宋_GB2312" w:cs="仿宋_GB2312" w:hint="eastAsia"/>
                <w:kern w:val="0"/>
                <w:sz w:val="24"/>
                <w:szCs w:val="24"/>
                <w:lang/>
              </w:rPr>
              <w:t>2020</w:t>
            </w:r>
            <w:r>
              <w:rPr>
                <w:rFonts w:ascii="仿宋_GB2312" w:eastAsia="仿宋_GB2312" w:hAnsi="仿宋_GB2312" w:cs="仿宋_GB2312" w:hint="eastAsia"/>
                <w:kern w:val="0"/>
                <w:sz w:val="24"/>
                <w:szCs w:val="24"/>
                <w:lang/>
              </w:rPr>
              <w:t>年被评为湖南省高校大学生创新创业孵化示范基地、湖南省普通高校就业创业工作“一把手工程”优秀单位、湖南省大学制度建设先进高校、湖南省乡村振兴人才培养优质校、高职高专院校专业人才培养方案合格学校、湖南省高职院校“服务贡献</w:t>
            </w:r>
            <w:r>
              <w:rPr>
                <w:rFonts w:ascii="仿宋_GB2312" w:eastAsia="仿宋_GB2312" w:hAnsi="仿宋_GB2312" w:cs="仿宋_GB2312" w:hint="eastAsia"/>
                <w:kern w:val="0"/>
                <w:sz w:val="24"/>
                <w:szCs w:val="24"/>
                <w:lang/>
              </w:rPr>
              <w:t>20</w:t>
            </w:r>
            <w:r>
              <w:rPr>
                <w:rFonts w:ascii="仿宋_GB2312" w:eastAsia="仿宋_GB2312" w:hAnsi="仿宋_GB2312" w:cs="仿宋_GB2312" w:hint="eastAsia"/>
                <w:kern w:val="0"/>
                <w:sz w:val="24"/>
                <w:szCs w:val="24"/>
                <w:lang/>
              </w:rPr>
              <w:t>强”，办学综合实力位居全省高职教育先进行列。学院占地面积</w:t>
            </w:r>
            <w:r>
              <w:rPr>
                <w:rFonts w:ascii="仿宋_GB2312" w:eastAsia="仿宋_GB2312" w:hAnsi="仿宋_GB2312" w:cs="仿宋_GB2312" w:hint="eastAsia"/>
                <w:kern w:val="0"/>
                <w:sz w:val="24"/>
                <w:szCs w:val="24"/>
                <w:lang/>
              </w:rPr>
              <w:t>1000</w:t>
            </w:r>
            <w:r>
              <w:rPr>
                <w:rFonts w:ascii="仿宋_GB2312" w:eastAsia="仿宋_GB2312" w:hAnsi="仿宋_GB2312" w:cs="仿宋_GB2312" w:hint="eastAsia"/>
                <w:kern w:val="0"/>
                <w:sz w:val="24"/>
                <w:szCs w:val="24"/>
                <w:lang/>
              </w:rPr>
              <w:t>余亩，全院在职人员</w:t>
            </w:r>
            <w:r>
              <w:rPr>
                <w:rFonts w:ascii="仿宋_GB2312" w:eastAsia="仿宋_GB2312" w:hAnsi="仿宋_GB2312" w:cs="仿宋_GB2312" w:hint="eastAsia"/>
                <w:kern w:val="0"/>
                <w:sz w:val="24"/>
                <w:szCs w:val="24"/>
                <w:lang/>
              </w:rPr>
              <w:t>825</w:t>
            </w:r>
            <w:r>
              <w:rPr>
                <w:rFonts w:ascii="仿宋_GB2312" w:eastAsia="仿宋_GB2312" w:hAnsi="仿宋_GB2312" w:cs="仿宋_GB2312" w:hint="eastAsia"/>
                <w:kern w:val="0"/>
                <w:sz w:val="24"/>
                <w:szCs w:val="24"/>
                <w:lang/>
              </w:rPr>
              <w:t>人，全日制在校学生</w:t>
            </w:r>
            <w:r>
              <w:rPr>
                <w:rFonts w:ascii="仿宋_GB2312" w:eastAsia="仿宋_GB2312" w:hAnsi="仿宋_GB2312" w:cs="仿宋_GB2312" w:hint="eastAsia"/>
                <w:kern w:val="0"/>
                <w:sz w:val="24"/>
                <w:szCs w:val="24"/>
                <w:lang/>
              </w:rPr>
              <w:t>16000</w:t>
            </w:r>
            <w:r>
              <w:rPr>
                <w:rFonts w:ascii="仿宋_GB2312" w:eastAsia="仿宋_GB2312" w:hAnsi="仿宋_GB2312" w:cs="仿宋_GB2312" w:hint="eastAsia"/>
                <w:kern w:val="0"/>
                <w:sz w:val="24"/>
                <w:szCs w:val="24"/>
                <w:lang/>
              </w:rPr>
              <w:t>余人，下设</w:t>
            </w:r>
            <w:r>
              <w:rPr>
                <w:rFonts w:ascii="仿宋_GB2312" w:eastAsia="仿宋_GB2312" w:hAnsi="仿宋_GB2312" w:cs="仿宋_GB2312" w:hint="eastAsia"/>
                <w:kern w:val="0"/>
                <w:sz w:val="24"/>
                <w:szCs w:val="24"/>
                <w:lang/>
              </w:rPr>
              <w:t>9</w:t>
            </w:r>
            <w:r>
              <w:rPr>
                <w:rFonts w:ascii="仿宋_GB2312" w:eastAsia="仿宋_GB2312" w:hAnsi="仿宋_GB2312" w:cs="仿宋_GB2312" w:hint="eastAsia"/>
                <w:kern w:val="0"/>
                <w:sz w:val="24"/>
                <w:szCs w:val="24"/>
                <w:lang/>
              </w:rPr>
              <w:t>个教学机构，</w:t>
            </w:r>
            <w:r>
              <w:rPr>
                <w:rFonts w:ascii="仿宋_GB2312" w:eastAsia="仿宋_GB2312" w:hAnsi="仿宋_GB2312" w:cs="仿宋_GB2312" w:hint="eastAsia"/>
                <w:kern w:val="0"/>
                <w:sz w:val="24"/>
                <w:szCs w:val="24"/>
                <w:lang/>
              </w:rPr>
              <w:t>4</w:t>
            </w:r>
            <w:r>
              <w:rPr>
                <w:rFonts w:ascii="仿宋_GB2312" w:eastAsia="仿宋_GB2312" w:hAnsi="仿宋_GB2312" w:cs="仿宋_GB2312" w:hint="eastAsia"/>
                <w:kern w:val="0"/>
                <w:sz w:val="24"/>
                <w:szCs w:val="24"/>
                <w:lang/>
              </w:rPr>
              <w:t>个教辅机构，</w:t>
            </w:r>
            <w:r>
              <w:rPr>
                <w:rFonts w:ascii="仿宋_GB2312" w:eastAsia="仿宋_GB2312" w:hAnsi="仿宋_GB2312" w:cs="仿宋_GB2312" w:hint="eastAsia"/>
                <w:kern w:val="0"/>
                <w:sz w:val="24"/>
                <w:szCs w:val="24"/>
                <w:lang/>
              </w:rPr>
              <w:t>3</w:t>
            </w:r>
            <w:r>
              <w:rPr>
                <w:rFonts w:ascii="仿宋_GB2312" w:eastAsia="仿宋_GB2312" w:hAnsi="仿宋_GB2312" w:cs="仿宋_GB2312" w:hint="eastAsia"/>
                <w:kern w:val="0"/>
                <w:sz w:val="24"/>
                <w:szCs w:val="24"/>
                <w:lang/>
              </w:rPr>
              <w:t>个附属机构，</w:t>
            </w:r>
            <w:r>
              <w:rPr>
                <w:rFonts w:ascii="仿宋_GB2312" w:eastAsia="仿宋_GB2312" w:hAnsi="仿宋_GB2312" w:cs="仿宋_GB2312" w:hint="eastAsia"/>
                <w:kern w:val="0"/>
                <w:sz w:val="24"/>
                <w:szCs w:val="24"/>
                <w:lang/>
              </w:rPr>
              <w:t>高职教育、老年护理等</w:t>
            </w:r>
            <w:r>
              <w:rPr>
                <w:rFonts w:ascii="仿宋_GB2312" w:eastAsia="仿宋_GB2312" w:hAnsi="仿宋_GB2312" w:cs="仿宋_GB2312" w:hint="eastAsia"/>
                <w:kern w:val="0"/>
                <w:sz w:val="24"/>
                <w:szCs w:val="24"/>
                <w:lang/>
              </w:rPr>
              <w:t>5</w:t>
            </w:r>
            <w:r>
              <w:rPr>
                <w:rFonts w:ascii="仿宋_GB2312" w:eastAsia="仿宋_GB2312" w:hAnsi="仿宋_GB2312" w:cs="仿宋_GB2312" w:hint="eastAsia"/>
                <w:kern w:val="0"/>
                <w:sz w:val="24"/>
                <w:szCs w:val="24"/>
                <w:lang/>
              </w:rPr>
              <w:t>个研究所，开办高职专业</w:t>
            </w:r>
            <w:r>
              <w:rPr>
                <w:rFonts w:ascii="仿宋_GB2312" w:eastAsia="仿宋_GB2312" w:hAnsi="仿宋_GB2312" w:cs="仿宋_GB2312" w:hint="eastAsia"/>
                <w:kern w:val="0"/>
                <w:sz w:val="24"/>
                <w:szCs w:val="24"/>
                <w:lang/>
              </w:rPr>
              <w:t>27</w:t>
            </w:r>
            <w:r>
              <w:rPr>
                <w:rFonts w:ascii="仿宋_GB2312" w:eastAsia="仿宋_GB2312" w:hAnsi="仿宋_GB2312" w:cs="仿宋_GB2312" w:hint="eastAsia"/>
                <w:kern w:val="0"/>
                <w:sz w:val="24"/>
                <w:szCs w:val="24"/>
                <w:lang/>
              </w:rPr>
              <w:t>个。</w:t>
            </w:r>
          </w:p>
          <w:p w:rsidR="000328D2" w:rsidRDefault="005979F5">
            <w:pPr>
              <w:pStyle w:val="a6"/>
              <w:widowControl w:val="0"/>
              <w:spacing w:line="240" w:lineRule="auto"/>
              <w:ind w:firstLineChars="200" w:firstLine="480"/>
              <w:jc w:val="both"/>
              <w:rPr>
                <w:rFonts w:ascii="黑体" w:eastAsia="黑体" w:hAnsi="黑体" w:cs="黑体"/>
                <w:szCs w:val="24"/>
                <w:lang/>
              </w:rPr>
            </w:pPr>
            <w:r>
              <w:rPr>
                <w:rFonts w:ascii="黑体" w:eastAsia="黑体" w:hAnsi="黑体" w:cs="黑体" w:hint="eastAsia"/>
                <w:szCs w:val="24"/>
                <w:lang/>
              </w:rPr>
              <w:t>（二）学校部门整体支出</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包括基本支出和项目支出。</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基本支出：保障教育教学工作的有效开展以及学校日常工作的正常运行。</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项目支出：完成特定工作任务或事业发展目标。如：培训楼项目建设、湖南省“双一流”项目建设、“双高计划”高水平专业群建设、“订单（定向）培养”“现代学徒制”“国际合作”“</w:t>
            </w:r>
            <w:r>
              <w:rPr>
                <w:rFonts w:ascii="仿宋_GB2312" w:eastAsia="仿宋_GB2312" w:hAnsi="仿宋_GB2312" w:cs="仿宋_GB2312" w:hint="eastAsia"/>
                <w:kern w:val="0"/>
                <w:sz w:val="24"/>
                <w:szCs w:val="24"/>
                <w:lang/>
              </w:rPr>
              <w:t>1+X</w:t>
            </w:r>
            <w:r>
              <w:rPr>
                <w:rFonts w:ascii="仿宋_GB2312" w:eastAsia="仿宋_GB2312" w:hAnsi="仿宋_GB2312" w:cs="仿宋_GB2312" w:hint="eastAsia"/>
                <w:kern w:val="0"/>
                <w:sz w:val="24"/>
                <w:szCs w:val="24"/>
                <w:lang/>
              </w:rPr>
              <w:t>证书”等项目建设、湖南省“文明校园”创建等。</w:t>
            </w:r>
          </w:p>
          <w:p w:rsidR="000328D2" w:rsidRDefault="005979F5" w:rsidP="00600732">
            <w:pPr>
              <w:spacing w:line="440" w:lineRule="exact"/>
              <w:ind w:firstLineChars="200" w:firstLine="482"/>
              <w:rPr>
                <w:rFonts w:ascii="仿宋_GB2312" w:eastAsia="仿宋_GB2312" w:hAnsi="仿宋_GB2312" w:cs="仿宋_GB2312"/>
                <w:b/>
                <w:bCs/>
                <w:kern w:val="0"/>
                <w:sz w:val="24"/>
                <w:szCs w:val="24"/>
                <w:lang/>
              </w:rPr>
            </w:pPr>
            <w:r>
              <w:rPr>
                <w:rFonts w:ascii="仿宋_GB2312" w:eastAsia="仿宋_GB2312" w:hAnsi="仿宋_GB2312" w:cs="仿宋_GB2312" w:hint="eastAsia"/>
                <w:b/>
                <w:bCs/>
                <w:kern w:val="0"/>
                <w:sz w:val="24"/>
                <w:szCs w:val="24"/>
                <w:lang/>
              </w:rPr>
              <w:t>二、单位整体支出管理及使用情况</w:t>
            </w:r>
          </w:p>
          <w:p w:rsidR="000328D2" w:rsidRDefault="005979F5">
            <w:pPr>
              <w:spacing w:line="440" w:lineRule="exact"/>
              <w:ind w:firstLineChars="200" w:firstLine="480"/>
              <w:jc w:val="left"/>
              <w:rPr>
                <w:rFonts w:ascii="黑体" w:eastAsia="黑体" w:hAnsi="黑体" w:cs="黑体"/>
                <w:kern w:val="0"/>
                <w:sz w:val="24"/>
                <w:szCs w:val="24"/>
                <w:lang/>
              </w:rPr>
            </w:pPr>
            <w:r>
              <w:rPr>
                <w:rFonts w:ascii="黑体" w:eastAsia="黑体" w:hAnsi="黑体" w:cs="黑体" w:hint="eastAsia"/>
                <w:kern w:val="0"/>
                <w:sz w:val="24"/>
                <w:szCs w:val="24"/>
                <w:lang/>
              </w:rPr>
              <w:t>（一）基本支出</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基本支出共计</w:t>
            </w:r>
            <w:r>
              <w:rPr>
                <w:rFonts w:ascii="仿宋_GB2312" w:eastAsia="仿宋_GB2312" w:hAnsi="仿宋_GB2312" w:cs="仿宋_GB2312" w:hint="eastAsia"/>
                <w:kern w:val="0"/>
                <w:sz w:val="24"/>
                <w:szCs w:val="24"/>
                <w:lang/>
              </w:rPr>
              <w:t>20793.52</w:t>
            </w:r>
            <w:r>
              <w:rPr>
                <w:rFonts w:ascii="仿宋_GB2312" w:eastAsia="仿宋_GB2312" w:hAnsi="仿宋_GB2312" w:cs="仿宋_GB2312" w:hint="eastAsia"/>
                <w:kern w:val="0"/>
                <w:sz w:val="24"/>
                <w:szCs w:val="24"/>
                <w:lang/>
              </w:rPr>
              <w:t>万元，其中人员支出</w:t>
            </w:r>
            <w:r>
              <w:rPr>
                <w:rFonts w:ascii="仿宋_GB2312" w:eastAsia="仿宋_GB2312" w:hAnsi="仿宋_GB2312" w:cs="仿宋_GB2312" w:hint="eastAsia"/>
                <w:kern w:val="0"/>
                <w:sz w:val="24"/>
                <w:szCs w:val="24"/>
                <w:lang/>
              </w:rPr>
              <w:t>15253.76</w:t>
            </w:r>
            <w:r>
              <w:rPr>
                <w:rFonts w:ascii="仿宋_GB2312" w:eastAsia="仿宋_GB2312" w:hAnsi="仿宋_GB2312" w:cs="仿宋_GB2312" w:hint="eastAsia"/>
                <w:kern w:val="0"/>
                <w:sz w:val="24"/>
                <w:szCs w:val="24"/>
                <w:lang/>
              </w:rPr>
              <w:t>万元，公用支出</w:t>
            </w:r>
            <w:r>
              <w:rPr>
                <w:rFonts w:ascii="仿宋_GB2312" w:eastAsia="仿宋_GB2312" w:hAnsi="仿宋_GB2312" w:cs="仿宋_GB2312" w:hint="eastAsia"/>
                <w:kern w:val="0"/>
                <w:sz w:val="24"/>
                <w:szCs w:val="24"/>
                <w:lang/>
              </w:rPr>
              <w:t>5539.76</w:t>
            </w:r>
            <w:r>
              <w:rPr>
                <w:rFonts w:ascii="仿宋_GB2312" w:eastAsia="仿宋_GB2312" w:hAnsi="仿宋_GB2312" w:cs="仿宋_GB2312" w:hint="eastAsia"/>
                <w:kern w:val="0"/>
                <w:sz w:val="24"/>
                <w:szCs w:val="24"/>
                <w:lang/>
              </w:rPr>
              <w:t>万元。</w:t>
            </w:r>
          </w:p>
          <w:p w:rsidR="000328D2" w:rsidRDefault="005979F5">
            <w:pPr>
              <w:numPr>
                <w:ilvl w:val="0"/>
                <w:numId w:val="6"/>
              </w:numPr>
              <w:spacing w:line="440" w:lineRule="exact"/>
              <w:ind w:firstLineChars="200" w:firstLine="480"/>
              <w:jc w:val="left"/>
              <w:rPr>
                <w:rFonts w:ascii="黑体" w:eastAsia="黑体" w:hAnsi="黑体" w:cs="黑体"/>
                <w:kern w:val="0"/>
                <w:sz w:val="24"/>
                <w:szCs w:val="24"/>
                <w:lang/>
              </w:rPr>
            </w:pPr>
            <w:r>
              <w:rPr>
                <w:rFonts w:ascii="黑体" w:eastAsia="黑体" w:hAnsi="黑体" w:cs="黑体" w:hint="eastAsia"/>
                <w:kern w:val="0"/>
                <w:sz w:val="24"/>
                <w:szCs w:val="24"/>
                <w:lang/>
              </w:rPr>
              <w:t>专项支出</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专项支出共计</w:t>
            </w:r>
            <w:r>
              <w:rPr>
                <w:rFonts w:ascii="仿宋_GB2312" w:eastAsia="仿宋_GB2312" w:hAnsi="仿宋_GB2312" w:cs="仿宋_GB2312" w:hint="eastAsia"/>
                <w:kern w:val="0"/>
                <w:sz w:val="24"/>
                <w:szCs w:val="24"/>
                <w:lang/>
              </w:rPr>
              <w:t>4291.13</w:t>
            </w:r>
            <w:r>
              <w:rPr>
                <w:rFonts w:ascii="仿宋_GB2312" w:eastAsia="仿宋_GB2312" w:hAnsi="仿宋_GB2312" w:cs="仿宋_GB2312" w:hint="eastAsia"/>
                <w:kern w:val="0"/>
                <w:sz w:val="24"/>
                <w:szCs w:val="24"/>
                <w:lang/>
              </w:rPr>
              <w:t>万元，其中，“双高计划”项目建设支</w:t>
            </w:r>
            <w:r>
              <w:rPr>
                <w:rFonts w:ascii="仿宋_GB2312" w:eastAsia="仿宋_GB2312" w:hAnsi="仿宋_GB2312" w:cs="仿宋_GB2312" w:hint="eastAsia"/>
                <w:kern w:val="0"/>
                <w:sz w:val="24"/>
                <w:szCs w:val="24"/>
                <w:lang/>
              </w:rPr>
              <w:t>出</w:t>
            </w:r>
            <w:r>
              <w:rPr>
                <w:rFonts w:ascii="仿宋_GB2312" w:eastAsia="仿宋_GB2312" w:hAnsi="仿宋_GB2312" w:cs="仿宋_GB2312" w:hint="eastAsia"/>
                <w:kern w:val="0"/>
                <w:sz w:val="24"/>
                <w:szCs w:val="24"/>
                <w:lang/>
              </w:rPr>
              <w:t>3179.14</w:t>
            </w:r>
            <w:r>
              <w:rPr>
                <w:rFonts w:ascii="仿宋_GB2312" w:eastAsia="仿宋_GB2312" w:hAnsi="仿宋_GB2312" w:cs="仿宋_GB2312" w:hint="eastAsia"/>
                <w:kern w:val="0"/>
                <w:sz w:val="24"/>
                <w:szCs w:val="24"/>
                <w:lang/>
              </w:rPr>
              <w:t>万元</w:t>
            </w:r>
            <w:r>
              <w:rPr>
                <w:rFonts w:ascii="仿宋_GB2312" w:eastAsia="仿宋_GB2312" w:hAnsi="仿宋_GB2312" w:cs="仿宋_GB2312" w:hint="eastAsia"/>
                <w:kern w:val="0"/>
                <w:sz w:val="24"/>
                <w:szCs w:val="24"/>
                <w:lang/>
              </w:rPr>
              <w:t>，其余项目支出</w:t>
            </w:r>
            <w:r>
              <w:rPr>
                <w:rFonts w:ascii="仿宋_GB2312" w:eastAsia="仿宋_GB2312" w:hAnsi="仿宋_GB2312" w:cs="仿宋_GB2312" w:hint="eastAsia"/>
                <w:kern w:val="0"/>
                <w:sz w:val="24"/>
                <w:szCs w:val="24"/>
                <w:lang/>
              </w:rPr>
              <w:t>1111.99</w:t>
            </w:r>
            <w:r>
              <w:rPr>
                <w:rFonts w:ascii="仿宋_GB2312" w:eastAsia="仿宋_GB2312" w:hAnsi="仿宋_GB2312" w:cs="仿宋_GB2312" w:hint="eastAsia"/>
                <w:kern w:val="0"/>
                <w:sz w:val="24"/>
                <w:szCs w:val="24"/>
                <w:lang/>
              </w:rPr>
              <w:t>万元。</w:t>
            </w:r>
          </w:p>
          <w:p w:rsidR="000328D2" w:rsidRDefault="005979F5" w:rsidP="00600732">
            <w:pPr>
              <w:spacing w:line="440" w:lineRule="exact"/>
              <w:ind w:firstLineChars="200" w:firstLine="482"/>
              <w:jc w:val="left"/>
              <w:rPr>
                <w:rFonts w:ascii="仿宋_GB2312" w:eastAsia="仿宋_GB2312" w:hAnsi="仿宋_GB2312" w:cs="仿宋_GB2312"/>
                <w:b/>
                <w:bCs/>
                <w:kern w:val="0"/>
                <w:sz w:val="24"/>
                <w:szCs w:val="24"/>
                <w:lang/>
              </w:rPr>
            </w:pPr>
            <w:r>
              <w:rPr>
                <w:rFonts w:ascii="仿宋_GB2312" w:eastAsia="仿宋_GB2312" w:hAnsi="仿宋_GB2312" w:cs="仿宋_GB2312" w:hint="eastAsia"/>
                <w:b/>
                <w:bCs/>
                <w:kern w:val="0"/>
                <w:sz w:val="24"/>
                <w:szCs w:val="24"/>
                <w:lang/>
              </w:rPr>
              <w:t>三、单位专项组织实施情况</w:t>
            </w:r>
          </w:p>
          <w:p w:rsidR="000328D2" w:rsidRDefault="005979F5">
            <w:pPr>
              <w:spacing w:line="440" w:lineRule="exact"/>
              <w:ind w:firstLineChars="200" w:firstLine="480"/>
              <w:jc w:val="left"/>
              <w:rPr>
                <w:rFonts w:ascii="黑体" w:eastAsia="黑体" w:hAnsi="黑体" w:cs="黑体"/>
                <w:kern w:val="0"/>
                <w:sz w:val="24"/>
                <w:szCs w:val="24"/>
                <w:lang/>
              </w:rPr>
            </w:pPr>
            <w:r>
              <w:rPr>
                <w:rFonts w:ascii="黑体" w:eastAsia="黑体" w:hAnsi="黑体" w:cs="黑体" w:hint="eastAsia"/>
                <w:kern w:val="0"/>
                <w:sz w:val="24"/>
                <w:szCs w:val="24"/>
                <w:lang/>
              </w:rPr>
              <w:t>（一）专项组织情况分析</w:t>
            </w:r>
          </w:p>
          <w:p w:rsidR="000328D2" w:rsidRDefault="005979F5">
            <w:pPr>
              <w:pStyle w:val="2"/>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2021</w:t>
            </w:r>
            <w:r>
              <w:rPr>
                <w:rFonts w:ascii="仿宋_GB2312" w:eastAsia="仿宋_GB2312" w:hAnsi="仿宋_GB2312" w:cs="仿宋_GB2312" w:hint="eastAsia"/>
                <w:kern w:val="0"/>
                <w:sz w:val="24"/>
                <w:szCs w:val="24"/>
                <w:lang/>
              </w:rPr>
              <w:t>年，我院专项资金实施正常，均组织成立了项目建设工作小组，负责项目建设的统筹规划与管理、组织与实施工作，并按实施进度要求，已达到预期的目标。由负责人组建团队，严格按任务书组织实施，年初制定了项目建设年度计划，按照项目建设方案要求，将建设任务落实到部门、到负责人、到时间节点，全年多次召开项目建设专题研讨会。专项资金中涉及的项目招投标、政府采</w:t>
            </w:r>
            <w:r>
              <w:rPr>
                <w:rFonts w:ascii="仿宋_GB2312" w:eastAsia="仿宋_GB2312" w:hAnsi="仿宋_GB2312" w:cs="仿宋_GB2312" w:hint="eastAsia"/>
                <w:kern w:val="0"/>
                <w:sz w:val="24"/>
                <w:szCs w:val="24"/>
                <w:lang/>
              </w:rPr>
              <w:t>购事项，我院均严格按照要求进行了组织，对公开招</w:t>
            </w:r>
            <w:r>
              <w:rPr>
                <w:rFonts w:ascii="仿宋_GB2312" w:eastAsia="仿宋_GB2312" w:hAnsi="仿宋_GB2312" w:cs="仿宋_GB2312" w:hint="eastAsia"/>
                <w:kern w:val="0"/>
                <w:sz w:val="24"/>
                <w:szCs w:val="24"/>
                <w:lang/>
              </w:rPr>
              <w:lastRenderedPageBreak/>
              <w:t>标的项目要求参与投标报价单位不少于三家，由多个部门参与采购谈判，同时严格合同的签订，落实物资和服务的验收，做好资金支付的审核审批手续。</w:t>
            </w:r>
          </w:p>
          <w:p w:rsidR="000328D2" w:rsidRDefault="005979F5">
            <w:pPr>
              <w:spacing w:line="440" w:lineRule="exact"/>
              <w:ind w:firstLineChars="200" w:firstLine="480"/>
              <w:jc w:val="left"/>
              <w:rPr>
                <w:rFonts w:ascii="黑体" w:eastAsia="黑体" w:hAnsi="黑体" w:cs="黑体"/>
                <w:kern w:val="0"/>
                <w:sz w:val="24"/>
                <w:szCs w:val="24"/>
                <w:lang/>
              </w:rPr>
            </w:pPr>
            <w:r>
              <w:rPr>
                <w:rFonts w:ascii="黑体" w:eastAsia="黑体" w:hAnsi="黑体" w:cs="黑体" w:hint="eastAsia"/>
                <w:kern w:val="0"/>
                <w:sz w:val="24"/>
                <w:szCs w:val="24"/>
                <w:lang/>
              </w:rPr>
              <w:t>（二）专项管理情况分析</w:t>
            </w:r>
          </w:p>
          <w:p w:rsidR="000328D2" w:rsidRDefault="005979F5">
            <w:pPr>
              <w:pStyle w:val="2"/>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遵循“先预算、再审批、后支出”原则，所有资金安排均通过了“资金申报、项目评估、党委审定、财务会审、领导批示、预算下拨”程序，同时制定了《岳阳职业技术学院省级以上重点项目经费管理办法》和《岳阳职业技术学院纵向科研项目经费资助与管理办法》等制度以及系统科学的监控评价指标，通过每月自查、中期检查、省教育厅年度检</w:t>
            </w:r>
            <w:r>
              <w:rPr>
                <w:rFonts w:ascii="仿宋_GB2312" w:eastAsia="仿宋_GB2312" w:hAnsi="仿宋_GB2312" w:cs="仿宋_GB2312" w:hint="eastAsia"/>
                <w:kern w:val="0"/>
                <w:sz w:val="24"/>
                <w:szCs w:val="24"/>
                <w:lang/>
              </w:rPr>
              <w:t>查等，从项目的可行性论证、资金使用、任务落实、项目管理和建设效果进行全过程动态管理。</w:t>
            </w:r>
          </w:p>
          <w:p w:rsidR="000328D2" w:rsidRDefault="005979F5" w:rsidP="00600732">
            <w:pPr>
              <w:spacing w:line="440" w:lineRule="exact"/>
              <w:ind w:firstLineChars="200" w:firstLine="482"/>
              <w:jc w:val="left"/>
              <w:rPr>
                <w:rFonts w:ascii="仿宋_GB2312" w:eastAsia="仿宋_GB2312" w:hAnsi="仿宋_GB2312" w:cs="仿宋_GB2312"/>
                <w:b/>
                <w:bCs/>
                <w:kern w:val="0"/>
                <w:sz w:val="24"/>
                <w:szCs w:val="24"/>
                <w:lang/>
              </w:rPr>
            </w:pPr>
            <w:r>
              <w:rPr>
                <w:rFonts w:ascii="仿宋_GB2312" w:eastAsia="仿宋_GB2312" w:hAnsi="仿宋_GB2312" w:cs="仿宋_GB2312" w:hint="eastAsia"/>
                <w:b/>
                <w:bCs/>
                <w:kern w:val="0"/>
                <w:sz w:val="24"/>
                <w:szCs w:val="24"/>
                <w:lang/>
              </w:rPr>
              <w:t>四、部门（单位）整体支出绩效情况</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2021</w:t>
            </w:r>
            <w:r>
              <w:rPr>
                <w:rFonts w:ascii="仿宋_GB2312" w:eastAsia="仿宋_GB2312" w:hAnsi="仿宋_GB2312" w:cs="仿宋_GB2312" w:hint="eastAsia"/>
                <w:kern w:val="0"/>
                <w:sz w:val="24"/>
                <w:szCs w:val="24"/>
                <w:lang/>
              </w:rPr>
              <w:t>年，在市委、市政府的正确领导和省教育厅的大力支持下，我院领导班子坚持以习近平新时代中国特色社会主义思想为指引，以“双高”建设为主线，克服疫情影响，扎实工作，办学育人水平和社会服务能力稳步提升，圆满完成了全年各项工作任务。通过加强预算收支的管理，不断建立健全内部管理制度，梳理内部管理流程，部门整体支出管理情况得到了提升。根据前面对</w:t>
            </w:r>
            <w:r>
              <w:rPr>
                <w:rFonts w:ascii="仿宋_GB2312" w:eastAsia="仿宋_GB2312" w:hAnsi="仿宋_GB2312" w:cs="仿宋_GB2312" w:hint="eastAsia"/>
                <w:kern w:val="0"/>
                <w:sz w:val="24"/>
                <w:szCs w:val="24"/>
                <w:lang/>
              </w:rPr>
              <w:t>2021</w:t>
            </w:r>
            <w:r>
              <w:rPr>
                <w:rFonts w:ascii="仿宋_GB2312" w:eastAsia="仿宋_GB2312" w:hAnsi="仿宋_GB2312" w:cs="仿宋_GB2312" w:hint="eastAsia"/>
                <w:kern w:val="0"/>
                <w:sz w:val="24"/>
                <w:szCs w:val="24"/>
                <w:lang/>
              </w:rPr>
              <w:t>年度部门整体支出状况的概述和分析，部门整体支出</w:t>
            </w:r>
            <w:r>
              <w:rPr>
                <w:rFonts w:ascii="仿宋_GB2312" w:eastAsia="仿宋_GB2312" w:hAnsi="仿宋_GB2312" w:cs="仿宋_GB2312" w:hint="eastAsia"/>
                <w:kern w:val="0"/>
                <w:sz w:val="24"/>
                <w:szCs w:val="24"/>
                <w:lang/>
              </w:rPr>
              <w:t>绩效情况如下：</w:t>
            </w:r>
          </w:p>
          <w:p w:rsidR="000328D2" w:rsidRDefault="005979F5">
            <w:pPr>
              <w:spacing w:line="440" w:lineRule="exact"/>
              <w:ind w:firstLineChars="200" w:firstLine="480"/>
              <w:jc w:val="left"/>
              <w:rPr>
                <w:rFonts w:ascii="黑体" w:eastAsia="黑体" w:hAnsi="黑体" w:cs="黑体"/>
                <w:kern w:val="0"/>
                <w:sz w:val="24"/>
                <w:szCs w:val="24"/>
                <w:lang/>
              </w:rPr>
            </w:pPr>
            <w:r>
              <w:rPr>
                <w:rFonts w:ascii="黑体" w:eastAsia="黑体" w:hAnsi="黑体" w:cs="黑体" w:hint="eastAsia"/>
                <w:kern w:val="0"/>
                <w:sz w:val="24"/>
                <w:szCs w:val="24"/>
                <w:lang/>
              </w:rPr>
              <w:t>（一）经济性评价方面</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1</w:t>
            </w:r>
            <w:r>
              <w:rPr>
                <w:rFonts w:ascii="仿宋_GB2312" w:eastAsia="仿宋_GB2312" w:hAnsi="仿宋_GB2312" w:cs="仿宋_GB2312" w:hint="eastAsia"/>
                <w:kern w:val="0"/>
                <w:sz w:val="24"/>
                <w:szCs w:val="24"/>
                <w:lang/>
              </w:rPr>
              <w:t>、本年预算配置控制较好，财政供养人员控制在预算编制以内，编制内在职人员控制在预算编制以内；三公经费预算总额较上年大幅减少。</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2</w:t>
            </w:r>
            <w:r>
              <w:rPr>
                <w:rFonts w:ascii="仿宋_GB2312" w:eastAsia="仿宋_GB2312" w:hAnsi="仿宋_GB2312" w:cs="仿宋_GB2312" w:hint="eastAsia"/>
                <w:kern w:val="0"/>
                <w:sz w:val="24"/>
                <w:szCs w:val="24"/>
                <w:lang/>
              </w:rPr>
              <w:t>、预算执行方面，支出总额总体控制在预算总额以内；转移支付在收到专项资金时及时进行了拨付，不存在截留或滞留专项资金情况；三公经费总额和财政拨款支出三公经费总体控制较好。</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预算管理方面，制度执行总体较为有效，也在进一步强化中；资金使用管理需进一步加强。</w:t>
            </w:r>
          </w:p>
          <w:p w:rsidR="000328D2" w:rsidRDefault="005979F5">
            <w:pPr>
              <w:numPr>
                <w:ilvl w:val="0"/>
                <w:numId w:val="7"/>
              </w:num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资产管理方面：建立了资产管理制度，对全院资产进行了详细的盘点，设置各处室院部资产管理员，做好资产</w:t>
            </w:r>
            <w:r>
              <w:rPr>
                <w:rFonts w:ascii="仿宋_GB2312" w:eastAsia="仿宋_GB2312" w:hAnsi="仿宋_GB2312" w:cs="仿宋_GB2312" w:hint="eastAsia"/>
                <w:kern w:val="0"/>
                <w:sz w:val="24"/>
                <w:szCs w:val="24"/>
                <w:lang/>
              </w:rPr>
              <w:t>台账，加强对资产的管理。对截止</w:t>
            </w:r>
            <w:r>
              <w:rPr>
                <w:rFonts w:ascii="仿宋_GB2312" w:eastAsia="仿宋_GB2312" w:hAnsi="仿宋_GB2312" w:cs="仿宋_GB2312" w:hint="eastAsia"/>
                <w:kern w:val="0"/>
                <w:sz w:val="24"/>
                <w:szCs w:val="24"/>
                <w:lang/>
              </w:rPr>
              <w:t>2021</w:t>
            </w:r>
            <w:r>
              <w:rPr>
                <w:rFonts w:ascii="仿宋_GB2312" w:eastAsia="仿宋_GB2312" w:hAnsi="仿宋_GB2312" w:cs="仿宋_GB2312" w:hint="eastAsia"/>
                <w:kern w:val="0"/>
                <w:sz w:val="24"/>
                <w:szCs w:val="24"/>
                <w:lang/>
              </w:rPr>
              <w:t>年</w:t>
            </w:r>
            <w:r>
              <w:rPr>
                <w:rFonts w:ascii="仿宋_GB2312" w:eastAsia="仿宋_GB2312" w:hAnsi="仿宋_GB2312" w:cs="仿宋_GB2312" w:hint="eastAsia"/>
                <w:kern w:val="0"/>
                <w:sz w:val="24"/>
                <w:szCs w:val="24"/>
                <w:lang/>
              </w:rPr>
              <w:t>12</w:t>
            </w:r>
            <w:r>
              <w:rPr>
                <w:rFonts w:ascii="仿宋_GB2312" w:eastAsia="仿宋_GB2312" w:hAnsi="仿宋_GB2312" w:cs="仿宋_GB2312" w:hint="eastAsia"/>
                <w:kern w:val="0"/>
                <w:sz w:val="24"/>
                <w:szCs w:val="24"/>
                <w:lang/>
              </w:rPr>
              <w:t>月</w:t>
            </w:r>
            <w:r>
              <w:rPr>
                <w:rFonts w:ascii="仿宋_GB2312" w:eastAsia="仿宋_GB2312" w:hAnsi="仿宋_GB2312" w:cs="仿宋_GB2312" w:hint="eastAsia"/>
                <w:kern w:val="0"/>
                <w:sz w:val="24"/>
                <w:szCs w:val="24"/>
                <w:lang/>
              </w:rPr>
              <w:t>31</w:t>
            </w:r>
            <w:r>
              <w:rPr>
                <w:rFonts w:ascii="仿宋_GB2312" w:eastAsia="仿宋_GB2312" w:hAnsi="仿宋_GB2312" w:cs="仿宋_GB2312" w:hint="eastAsia"/>
                <w:kern w:val="0"/>
                <w:sz w:val="24"/>
                <w:szCs w:val="24"/>
                <w:lang/>
              </w:rPr>
              <w:t>日的资产进行了盘点和资产清理，实现了实物资产的</w:t>
            </w:r>
            <w:r>
              <w:rPr>
                <w:rFonts w:ascii="仿宋_GB2312" w:eastAsia="仿宋_GB2312" w:hAnsi="仿宋_GB2312" w:cs="仿宋_GB2312" w:hint="eastAsia"/>
                <w:kern w:val="0"/>
                <w:sz w:val="24"/>
                <w:szCs w:val="24"/>
                <w:lang/>
              </w:rPr>
              <w:t xml:space="preserve"> </w:t>
            </w:r>
            <w:r>
              <w:rPr>
                <w:rFonts w:ascii="仿宋_GB2312" w:eastAsia="仿宋_GB2312" w:hAnsi="仿宋_GB2312" w:cs="仿宋_GB2312" w:hint="eastAsia"/>
                <w:kern w:val="0"/>
                <w:sz w:val="24"/>
                <w:szCs w:val="24"/>
                <w:lang/>
              </w:rPr>
              <w:t>“一物一卡一条码”，总体执行较好。</w:t>
            </w:r>
          </w:p>
          <w:p w:rsidR="000328D2" w:rsidRDefault="005979F5">
            <w:pPr>
              <w:spacing w:line="440" w:lineRule="exact"/>
              <w:ind w:firstLineChars="200" w:firstLine="480"/>
              <w:jc w:val="left"/>
              <w:rPr>
                <w:rFonts w:ascii="黑体" w:eastAsia="黑体" w:hAnsi="黑体" w:cs="黑体"/>
                <w:kern w:val="0"/>
                <w:sz w:val="24"/>
                <w:szCs w:val="24"/>
                <w:lang/>
              </w:rPr>
            </w:pPr>
            <w:r>
              <w:rPr>
                <w:rFonts w:ascii="黑体" w:eastAsia="黑体" w:hAnsi="黑体" w:cs="黑体" w:hint="eastAsia"/>
                <w:kern w:val="0"/>
                <w:sz w:val="24"/>
                <w:szCs w:val="24"/>
                <w:lang/>
              </w:rPr>
              <w:t>（二）效率性评价和有效性评价</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1</w:t>
            </w:r>
            <w:r>
              <w:rPr>
                <w:rFonts w:ascii="仿宋_GB2312" w:eastAsia="仿宋_GB2312" w:hAnsi="仿宋_GB2312" w:cs="仿宋_GB2312" w:hint="eastAsia"/>
                <w:kern w:val="0"/>
                <w:sz w:val="24"/>
                <w:szCs w:val="24"/>
                <w:lang/>
              </w:rPr>
              <w:t>、加强党的建设。推动了“头雁工程”“示范工程”“先锋工程”“三项工程”建设；开展了“新时代骆驼式职教楷模”评选表彰活动；在省委、省教育工委及市委“两优一先”评选活动中取得好成绩，省级先进基层党组织</w:t>
            </w:r>
            <w:r>
              <w:rPr>
                <w:rFonts w:ascii="仿宋_GB2312" w:eastAsia="仿宋_GB2312" w:hAnsi="仿宋_GB2312" w:cs="仿宋_GB2312" w:hint="eastAsia"/>
                <w:kern w:val="0"/>
                <w:sz w:val="24"/>
                <w:szCs w:val="24"/>
                <w:lang/>
              </w:rPr>
              <w:t>1</w:t>
            </w:r>
            <w:r>
              <w:rPr>
                <w:rFonts w:ascii="仿宋_GB2312" w:eastAsia="仿宋_GB2312" w:hAnsi="仿宋_GB2312" w:cs="仿宋_GB2312" w:hint="eastAsia"/>
                <w:kern w:val="0"/>
                <w:sz w:val="24"/>
                <w:szCs w:val="24"/>
                <w:lang/>
              </w:rPr>
              <w:t>个，省级优秀共产党员</w:t>
            </w:r>
            <w:r>
              <w:rPr>
                <w:rFonts w:ascii="仿宋_GB2312" w:eastAsia="仿宋_GB2312" w:hAnsi="仿宋_GB2312" w:cs="仿宋_GB2312" w:hint="eastAsia"/>
                <w:kern w:val="0"/>
                <w:sz w:val="24"/>
                <w:szCs w:val="24"/>
                <w:lang/>
              </w:rPr>
              <w:t>1</w:t>
            </w:r>
            <w:r>
              <w:rPr>
                <w:rFonts w:ascii="仿宋_GB2312" w:eastAsia="仿宋_GB2312" w:hAnsi="仿宋_GB2312" w:cs="仿宋_GB2312" w:hint="eastAsia"/>
                <w:kern w:val="0"/>
                <w:sz w:val="24"/>
                <w:szCs w:val="24"/>
                <w:lang/>
              </w:rPr>
              <w:t>名，省级优秀大学生共产党员</w:t>
            </w:r>
            <w:r>
              <w:rPr>
                <w:rFonts w:ascii="仿宋_GB2312" w:eastAsia="仿宋_GB2312" w:hAnsi="仿宋_GB2312" w:cs="仿宋_GB2312" w:hint="eastAsia"/>
                <w:kern w:val="0"/>
                <w:sz w:val="24"/>
                <w:szCs w:val="24"/>
                <w:lang/>
              </w:rPr>
              <w:t>1</w:t>
            </w:r>
            <w:r>
              <w:rPr>
                <w:rFonts w:ascii="仿宋_GB2312" w:eastAsia="仿宋_GB2312" w:hAnsi="仿宋_GB2312" w:cs="仿宋_GB2312" w:hint="eastAsia"/>
                <w:kern w:val="0"/>
                <w:sz w:val="24"/>
                <w:szCs w:val="24"/>
                <w:lang/>
              </w:rPr>
              <w:t>名，市级优秀共产党员</w:t>
            </w:r>
            <w:r>
              <w:rPr>
                <w:rFonts w:ascii="仿宋_GB2312" w:eastAsia="仿宋_GB2312" w:hAnsi="仿宋_GB2312" w:cs="仿宋_GB2312" w:hint="eastAsia"/>
                <w:kern w:val="0"/>
                <w:sz w:val="24"/>
                <w:szCs w:val="24"/>
                <w:lang/>
              </w:rPr>
              <w:t>1</w:t>
            </w:r>
            <w:r>
              <w:rPr>
                <w:rFonts w:ascii="仿宋_GB2312" w:eastAsia="仿宋_GB2312" w:hAnsi="仿宋_GB2312" w:cs="仿宋_GB2312" w:hint="eastAsia"/>
                <w:kern w:val="0"/>
                <w:sz w:val="24"/>
                <w:szCs w:val="24"/>
                <w:lang/>
              </w:rPr>
              <w:t>名。</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2</w:t>
            </w:r>
            <w:r>
              <w:rPr>
                <w:rFonts w:ascii="仿宋_GB2312" w:eastAsia="仿宋_GB2312" w:hAnsi="仿宋_GB2312" w:cs="仿宋_GB2312" w:hint="eastAsia"/>
                <w:kern w:val="0"/>
                <w:sz w:val="24"/>
                <w:szCs w:val="24"/>
                <w:lang/>
              </w:rPr>
              <w:t>、打造技术技能人才培养高地。在融入六大素养方面，分别从人文底蕴、科学精神等六个层面，开发了</w:t>
            </w:r>
            <w:r>
              <w:rPr>
                <w:rFonts w:ascii="仿宋_GB2312" w:eastAsia="仿宋_GB2312" w:hAnsi="仿宋_GB2312" w:cs="仿宋_GB2312" w:hint="eastAsia"/>
                <w:kern w:val="0"/>
                <w:sz w:val="24"/>
                <w:szCs w:val="24"/>
                <w:lang/>
              </w:rPr>
              <w:t>28</w:t>
            </w:r>
            <w:r>
              <w:rPr>
                <w:rFonts w:ascii="仿宋_GB2312" w:eastAsia="仿宋_GB2312" w:hAnsi="仿宋_GB2312" w:cs="仿宋_GB2312" w:hint="eastAsia"/>
                <w:kern w:val="0"/>
                <w:sz w:val="24"/>
                <w:szCs w:val="24"/>
                <w:lang/>
              </w:rPr>
              <w:t>个二级指标共</w:t>
            </w:r>
            <w:r>
              <w:rPr>
                <w:rFonts w:ascii="仿宋_GB2312" w:eastAsia="仿宋_GB2312" w:hAnsi="仿宋_GB2312" w:cs="仿宋_GB2312" w:hint="eastAsia"/>
                <w:kern w:val="0"/>
                <w:sz w:val="24"/>
                <w:szCs w:val="24"/>
                <w:lang/>
              </w:rPr>
              <w:t>160</w:t>
            </w:r>
            <w:r>
              <w:rPr>
                <w:rFonts w:ascii="仿宋_GB2312" w:eastAsia="仿宋_GB2312" w:hAnsi="仿宋_GB2312" w:cs="仿宋_GB2312" w:hint="eastAsia"/>
                <w:kern w:val="0"/>
                <w:sz w:val="24"/>
                <w:szCs w:val="24"/>
                <w:lang/>
              </w:rPr>
              <w:t>个观测点；全年开展</w:t>
            </w:r>
            <w:r>
              <w:rPr>
                <w:rFonts w:ascii="仿宋_GB2312" w:eastAsia="仿宋_GB2312" w:hAnsi="仿宋_GB2312" w:cs="仿宋_GB2312" w:hint="eastAsia"/>
                <w:kern w:val="0"/>
                <w:sz w:val="24"/>
                <w:szCs w:val="24"/>
                <w:lang/>
              </w:rPr>
              <w:t>1+X</w:t>
            </w:r>
            <w:r>
              <w:rPr>
                <w:rFonts w:ascii="仿宋_GB2312" w:eastAsia="仿宋_GB2312" w:hAnsi="仿宋_GB2312" w:cs="仿宋_GB2312" w:hint="eastAsia"/>
                <w:kern w:val="0"/>
                <w:sz w:val="24"/>
                <w:szCs w:val="24"/>
                <w:lang/>
              </w:rPr>
              <w:t>证书试点专业及证书</w:t>
            </w:r>
            <w:r>
              <w:rPr>
                <w:rFonts w:ascii="仿宋_GB2312" w:eastAsia="仿宋_GB2312" w:hAnsi="仿宋_GB2312" w:cs="仿宋_GB2312" w:hint="eastAsia"/>
                <w:kern w:val="0"/>
                <w:sz w:val="24"/>
                <w:szCs w:val="24"/>
                <w:lang/>
              </w:rPr>
              <w:t>15</w:t>
            </w:r>
            <w:r>
              <w:rPr>
                <w:rFonts w:ascii="仿宋_GB2312" w:eastAsia="仿宋_GB2312" w:hAnsi="仿宋_GB2312" w:cs="仿宋_GB2312" w:hint="eastAsia"/>
                <w:kern w:val="0"/>
                <w:sz w:val="24"/>
                <w:szCs w:val="24"/>
                <w:lang/>
              </w:rPr>
              <w:t>个，并组织派送教师参加证书试点培训，并获教育部</w:t>
            </w:r>
            <w:r>
              <w:rPr>
                <w:rFonts w:ascii="仿宋_GB2312" w:eastAsia="仿宋_GB2312" w:hAnsi="仿宋_GB2312" w:cs="仿宋_GB2312" w:hint="eastAsia"/>
                <w:kern w:val="0"/>
                <w:sz w:val="24"/>
                <w:szCs w:val="24"/>
                <w:lang/>
              </w:rPr>
              <w:t>1+X</w:t>
            </w:r>
            <w:r>
              <w:rPr>
                <w:rFonts w:ascii="仿宋_GB2312" w:eastAsia="仿宋_GB2312" w:hAnsi="仿宋_GB2312" w:cs="仿宋_GB2312" w:hint="eastAsia"/>
                <w:kern w:val="0"/>
                <w:sz w:val="24"/>
                <w:szCs w:val="24"/>
                <w:lang/>
              </w:rPr>
              <w:t>老年照护职业等级证书湖南考</w:t>
            </w:r>
            <w:r>
              <w:rPr>
                <w:rFonts w:ascii="仿宋_GB2312" w:eastAsia="仿宋_GB2312" w:hAnsi="仿宋_GB2312" w:cs="仿宋_GB2312" w:hint="eastAsia"/>
                <w:kern w:val="0"/>
                <w:sz w:val="24"/>
                <w:szCs w:val="24"/>
                <w:lang/>
              </w:rPr>
              <w:lastRenderedPageBreak/>
              <w:t>评站颁发的湖南省“先进集体”荣誉；组织了学院第四届教师教学能力比赛，获国家三等奖</w:t>
            </w:r>
            <w:r>
              <w:rPr>
                <w:rFonts w:ascii="仿宋_GB2312" w:eastAsia="仿宋_GB2312" w:hAnsi="仿宋_GB2312" w:cs="仿宋_GB2312" w:hint="eastAsia"/>
                <w:kern w:val="0"/>
                <w:sz w:val="24"/>
                <w:szCs w:val="24"/>
                <w:lang/>
              </w:rPr>
              <w:t>1</w:t>
            </w:r>
            <w:r>
              <w:rPr>
                <w:rFonts w:ascii="仿宋_GB2312" w:eastAsia="仿宋_GB2312" w:hAnsi="仿宋_GB2312" w:cs="仿宋_GB2312" w:hint="eastAsia"/>
                <w:kern w:val="0"/>
                <w:sz w:val="24"/>
                <w:szCs w:val="24"/>
                <w:lang/>
              </w:rPr>
              <w:t>个，省级一等奖</w:t>
            </w:r>
            <w:r>
              <w:rPr>
                <w:rFonts w:ascii="仿宋_GB2312" w:eastAsia="仿宋_GB2312" w:hAnsi="仿宋_GB2312" w:cs="仿宋_GB2312" w:hint="eastAsia"/>
                <w:kern w:val="0"/>
                <w:sz w:val="24"/>
                <w:szCs w:val="24"/>
                <w:lang/>
              </w:rPr>
              <w:t>2</w:t>
            </w:r>
            <w:r>
              <w:rPr>
                <w:rFonts w:ascii="仿宋_GB2312" w:eastAsia="仿宋_GB2312" w:hAnsi="仿宋_GB2312" w:cs="仿宋_GB2312" w:hint="eastAsia"/>
                <w:kern w:val="0"/>
                <w:sz w:val="24"/>
                <w:szCs w:val="24"/>
                <w:lang/>
              </w:rPr>
              <w:t>个、三等奖</w:t>
            </w:r>
            <w:r>
              <w:rPr>
                <w:rFonts w:ascii="仿宋_GB2312" w:eastAsia="仿宋_GB2312" w:hAnsi="仿宋_GB2312" w:cs="仿宋_GB2312" w:hint="eastAsia"/>
                <w:kern w:val="0"/>
                <w:sz w:val="24"/>
                <w:szCs w:val="24"/>
                <w:lang/>
              </w:rPr>
              <w:t>2</w:t>
            </w:r>
            <w:r>
              <w:rPr>
                <w:rFonts w:ascii="仿宋_GB2312" w:eastAsia="仿宋_GB2312" w:hAnsi="仿宋_GB2312" w:cs="仿宋_GB2312" w:hint="eastAsia"/>
                <w:kern w:val="0"/>
                <w:sz w:val="24"/>
                <w:szCs w:val="24"/>
                <w:lang/>
              </w:rPr>
              <w:t>个，思政比赛</w:t>
            </w:r>
            <w:r>
              <w:rPr>
                <w:rFonts w:ascii="仿宋_GB2312" w:eastAsia="仿宋_GB2312" w:hAnsi="仿宋_GB2312" w:cs="仿宋_GB2312" w:hint="eastAsia"/>
                <w:kern w:val="0"/>
                <w:sz w:val="24"/>
                <w:szCs w:val="24"/>
                <w:lang/>
              </w:rPr>
              <w:t>3</w:t>
            </w:r>
            <w:r>
              <w:rPr>
                <w:rFonts w:ascii="仿宋_GB2312" w:eastAsia="仿宋_GB2312" w:hAnsi="仿宋_GB2312" w:cs="仿宋_GB2312" w:hint="eastAsia"/>
                <w:kern w:val="0"/>
                <w:sz w:val="24"/>
                <w:szCs w:val="24"/>
                <w:lang/>
              </w:rPr>
              <w:t>个作品入围；承办了省级技能竞赛赛项赛点工作</w:t>
            </w:r>
            <w:r>
              <w:rPr>
                <w:rFonts w:ascii="仿宋_GB2312" w:eastAsia="仿宋_GB2312" w:hAnsi="仿宋_GB2312" w:cs="仿宋_GB2312" w:hint="eastAsia"/>
                <w:kern w:val="0"/>
                <w:sz w:val="24"/>
                <w:szCs w:val="24"/>
                <w:lang/>
              </w:rPr>
              <w:t>6</w:t>
            </w:r>
            <w:r>
              <w:rPr>
                <w:rFonts w:ascii="仿宋_GB2312" w:eastAsia="仿宋_GB2312" w:hAnsi="仿宋_GB2312" w:cs="仿宋_GB2312" w:hint="eastAsia"/>
                <w:kern w:val="0"/>
                <w:sz w:val="24"/>
                <w:szCs w:val="24"/>
                <w:lang/>
              </w:rPr>
              <w:t>个，市级技能竞赛赛项赛点工作</w:t>
            </w:r>
            <w:r>
              <w:rPr>
                <w:rFonts w:ascii="仿宋_GB2312" w:eastAsia="仿宋_GB2312" w:hAnsi="仿宋_GB2312" w:cs="仿宋_GB2312" w:hint="eastAsia"/>
                <w:kern w:val="0"/>
                <w:sz w:val="24"/>
                <w:szCs w:val="24"/>
                <w:lang/>
              </w:rPr>
              <w:t>3</w:t>
            </w:r>
            <w:r>
              <w:rPr>
                <w:rFonts w:ascii="仿宋_GB2312" w:eastAsia="仿宋_GB2312" w:hAnsi="仿宋_GB2312" w:cs="仿宋_GB2312" w:hint="eastAsia"/>
                <w:kern w:val="0"/>
                <w:sz w:val="24"/>
                <w:szCs w:val="24"/>
                <w:lang/>
              </w:rPr>
              <w:t>个；全年新建老年体验馆、老年健康评估中心、养生体验馆、生命关怀中心、专业机房</w:t>
            </w:r>
            <w:r>
              <w:rPr>
                <w:rFonts w:ascii="仿宋_GB2312" w:eastAsia="仿宋_GB2312" w:hAnsi="仿宋_GB2312" w:cs="仿宋_GB2312" w:hint="eastAsia"/>
                <w:kern w:val="0"/>
                <w:sz w:val="24"/>
                <w:szCs w:val="24"/>
                <w:lang/>
              </w:rPr>
              <w:t>（数控、机电）、预防医学实验室、岳阳市慢病实验室等实验实训中心；完善了健康装备制造与维护等</w:t>
            </w:r>
            <w:r>
              <w:rPr>
                <w:rFonts w:ascii="仿宋_GB2312" w:eastAsia="仿宋_GB2312" w:hAnsi="仿宋_GB2312" w:cs="仿宋_GB2312" w:hint="eastAsia"/>
                <w:kern w:val="0"/>
                <w:sz w:val="24"/>
                <w:szCs w:val="24"/>
                <w:lang/>
              </w:rPr>
              <w:t>6</w:t>
            </w:r>
            <w:r>
              <w:rPr>
                <w:rFonts w:ascii="仿宋_GB2312" w:eastAsia="仿宋_GB2312" w:hAnsi="仿宋_GB2312" w:cs="仿宋_GB2312" w:hint="eastAsia"/>
                <w:kern w:val="0"/>
                <w:sz w:val="24"/>
                <w:szCs w:val="24"/>
                <w:lang/>
              </w:rPr>
              <w:t>个专业群实验实训中心的设备安装与更新、改造，启动了洞庭湖特色动植物标本馆的建设，已完成基建建设和原标本的修复和搬迁。</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3</w:t>
            </w:r>
            <w:r>
              <w:rPr>
                <w:rFonts w:ascii="仿宋_GB2312" w:eastAsia="仿宋_GB2312" w:hAnsi="仿宋_GB2312" w:cs="仿宋_GB2312" w:hint="eastAsia"/>
                <w:kern w:val="0"/>
                <w:sz w:val="24"/>
                <w:szCs w:val="24"/>
                <w:lang/>
              </w:rPr>
              <w:t>、打造高水平双师队伍。承办国培项目</w:t>
            </w:r>
            <w:r>
              <w:rPr>
                <w:rFonts w:ascii="仿宋_GB2312" w:eastAsia="仿宋_GB2312" w:hAnsi="仿宋_GB2312" w:cs="仿宋_GB2312" w:hint="eastAsia"/>
                <w:kern w:val="0"/>
                <w:sz w:val="24"/>
                <w:szCs w:val="24"/>
                <w:lang/>
              </w:rPr>
              <w:t>4</w:t>
            </w:r>
            <w:r>
              <w:rPr>
                <w:rFonts w:ascii="仿宋_GB2312" w:eastAsia="仿宋_GB2312" w:hAnsi="仿宋_GB2312" w:cs="仿宋_GB2312" w:hint="eastAsia"/>
                <w:kern w:val="0"/>
                <w:sz w:val="24"/>
                <w:szCs w:val="24"/>
                <w:lang/>
              </w:rPr>
              <w:t>期，省培项目</w:t>
            </w:r>
            <w:r>
              <w:rPr>
                <w:rFonts w:ascii="仿宋_GB2312" w:eastAsia="仿宋_GB2312" w:hAnsi="仿宋_GB2312" w:cs="仿宋_GB2312" w:hint="eastAsia"/>
                <w:kern w:val="0"/>
                <w:sz w:val="24"/>
                <w:szCs w:val="24"/>
                <w:lang/>
              </w:rPr>
              <w:t>1</w:t>
            </w:r>
            <w:r>
              <w:rPr>
                <w:rFonts w:ascii="仿宋_GB2312" w:eastAsia="仿宋_GB2312" w:hAnsi="仿宋_GB2312" w:cs="仿宋_GB2312" w:hint="eastAsia"/>
                <w:kern w:val="0"/>
                <w:sz w:val="24"/>
                <w:szCs w:val="24"/>
                <w:lang/>
              </w:rPr>
              <w:t>期，共培训</w:t>
            </w:r>
            <w:r>
              <w:rPr>
                <w:rFonts w:ascii="仿宋_GB2312" w:eastAsia="仿宋_GB2312" w:hAnsi="仿宋_GB2312" w:cs="仿宋_GB2312" w:hint="eastAsia"/>
                <w:kern w:val="0"/>
                <w:sz w:val="24"/>
                <w:szCs w:val="24"/>
                <w:lang/>
              </w:rPr>
              <w:t>160</w:t>
            </w:r>
            <w:r>
              <w:rPr>
                <w:rFonts w:ascii="仿宋_GB2312" w:eastAsia="仿宋_GB2312" w:hAnsi="仿宋_GB2312" w:cs="仿宋_GB2312" w:hint="eastAsia"/>
                <w:kern w:val="0"/>
                <w:sz w:val="24"/>
                <w:szCs w:val="24"/>
                <w:lang/>
              </w:rPr>
              <w:t>人次；开展校本培训</w:t>
            </w:r>
            <w:r>
              <w:rPr>
                <w:rFonts w:ascii="仿宋_GB2312" w:eastAsia="仿宋_GB2312" w:hAnsi="仿宋_GB2312" w:cs="仿宋_GB2312" w:hint="eastAsia"/>
                <w:kern w:val="0"/>
                <w:sz w:val="24"/>
                <w:szCs w:val="24"/>
                <w:lang/>
              </w:rPr>
              <w:t>4</w:t>
            </w:r>
            <w:r>
              <w:rPr>
                <w:rFonts w:ascii="仿宋_GB2312" w:eastAsia="仿宋_GB2312" w:hAnsi="仿宋_GB2312" w:cs="仿宋_GB2312" w:hint="eastAsia"/>
                <w:kern w:val="0"/>
                <w:sz w:val="24"/>
                <w:szCs w:val="24"/>
                <w:lang/>
              </w:rPr>
              <w:t>期，培训教师</w:t>
            </w:r>
            <w:r>
              <w:rPr>
                <w:rFonts w:ascii="仿宋_GB2312" w:eastAsia="仿宋_GB2312" w:hAnsi="仿宋_GB2312" w:cs="仿宋_GB2312" w:hint="eastAsia"/>
                <w:kern w:val="0"/>
                <w:sz w:val="24"/>
                <w:szCs w:val="24"/>
                <w:lang/>
              </w:rPr>
              <w:t>920</w:t>
            </w:r>
            <w:r>
              <w:rPr>
                <w:rFonts w:ascii="仿宋_GB2312" w:eastAsia="仿宋_GB2312" w:hAnsi="仿宋_GB2312" w:cs="仿宋_GB2312" w:hint="eastAsia"/>
                <w:kern w:val="0"/>
                <w:sz w:val="24"/>
                <w:szCs w:val="24"/>
                <w:lang/>
              </w:rPr>
              <w:t>人；开展双师素质教师认定</w:t>
            </w:r>
            <w:r>
              <w:rPr>
                <w:rFonts w:ascii="仿宋_GB2312" w:eastAsia="仿宋_GB2312" w:hAnsi="仿宋_GB2312" w:cs="仿宋_GB2312" w:hint="eastAsia"/>
                <w:kern w:val="0"/>
                <w:sz w:val="24"/>
                <w:szCs w:val="24"/>
                <w:lang/>
              </w:rPr>
              <w:t>382</w:t>
            </w:r>
            <w:r>
              <w:rPr>
                <w:rFonts w:ascii="仿宋_GB2312" w:eastAsia="仿宋_GB2312" w:hAnsi="仿宋_GB2312" w:cs="仿宋_GB2312" w:hint="eastAsia"/>
                <w:kern w:val="0"/>
                <w:sz w:val="24"/>
                <w:szCs w:val="24"/>
                <w:lang/>
              </w:rPr>
              <w:t>名，安排了</w:t>
            </w:r>
            <w:r>
              <w:rPr>
                <w:rFonts w:ascii="仿宋_GB2312" w:eastAsia="仿宋_GB2312" w:hAnsi="仿宋_GB2312" w:cs="仿宋_GB2312" w:hint="eastAsia"/>
                <w:kern w:val="0"/>
                <w:sz w:val="24"/>
                <w:szCs w:val="24"/>
                <w:lang/>
              </w:rPr>
              <w:t>170</w:t>
            </w:r>
            <w:r>
              <w:rPr>
                <w:rFonts w:ascii="仿宋_GB2312" w:eastAsia="仿宋_GB2312" w:hAnsi="仿宋_GB2312" w:cs="仿宋_GB2312" w:hint="eastAsia"/>
                <w:kern w:val="0"/>
                <w:sz w:val="24"/>
                <w:szCs w:val="24"/>
                <w:lang/>
              </w:rPr>
              <w:t>名教师下企业锻炼或进教师工作站工作；牵头推动国家级（母婴护理）教师教学创新团队建设；有</w:t>
            </w:r>
            <w:r>
              <w:rPr>
                <w:rFonts w:ascii="仿宋_GB2312" w:eastAsia="仿宋_GB2312" w:hAnsi="仿宋_GB2312" w:cs="仿宋_GB2312" w:hint="eastAsia"/>
                <w:kern w:val="0"/>
                <w:sz w:val="24"/>
                <w:szCs w:val="24"/>
                <w:lang/>
              </w:rPr>
              <w:t>46</w:t>
            </w:r>
            <w:r>
              <w:rPr>
                <w:rFonts w:ascii="仿宋_GB2312" w:eastAsia="仿宋_GB2312" w:hAnsi="仿宋_GB2312" w:cs="仿宋_GB2312" w:hint="eastAsia"/>
                <w:kern w:val="0"/>
                <w:sz w:val="24"/>
                <w:szCs w:val="24"/>
                <w:lang/>
              </w:rPr>
              <w:t>人通过专业技术职务评审，晋升三级教授</w:t>
            </w:r>
            <w:r>
              <w:rPr>
                <w:rFonts w:ascii="仿宋_GB2312" w:eastAsia="仿宋_GB2312" w:hAnsi="仿宋_GB2312" w:cs="仿宋_GB2312" w:hint="eastAsia"/>
                <w:kern w:val="0"/>
                <w:sz w:val="24"/>
                <w:szCs w:val="24"/>
                <w:lang/>
              </w:rPr>
              <w:t>4</w:t>
            </w:r>
            <w:r>
              <w:rPr>
                <w:rFonts w:ascii="仿宋_GB2312" w:eastAsia="仿宋_GB2312" w:hAnsi="仿宋_GB2312" w:cs="仿宋_GB2312" w:hint="eastAsia"/>
                <w:kern w:val="0"/>
                <w:sz w:val="24"/>
                <w:szCs w:val="24"/>
                <w:lang/>
              </w:rPr>
              <w:t>人，评审工作有序开展，</w:t>
            </w:r>
            <w:r>
              <w:rPr>
                <w:rFonts w:ascii="仿宋_GB2312" w:eastAsia="仿宋_GB2312" w:hAnsi="仿宋_GB2312" w:cs="仿宋_GB2312" w:hint="eastAsia"/>
                <w:kern w:val="0"/>
                <w:sz w:val="24"/>
                <w:szCs w:val="24"/>
                <w:lang/>
              </w:rPr>
              <w:t>师资结构有力改善；对新进教师开展岗前培训和“以老带新”活动，取得高校教师资格证认定</w:t>
            </w:r>
            <w:r>
              <w:rPr>
                <w:rFonts w:ascii="仿宋_GB2312" w:eastAsia="仿宋_GB2312" w:hAnsi="仿宋_GB2312" w:cs="仿宋_GB2312" w:hint="eastAsia"/>
                <w:kern w:val="0"/>
                <w:sz w:val="24"/>
                <w:szCs w:val="24"/>
                <w:lang/>
              </w:rPr>
              <w:t>21</w:t>
            </w:r>
            <w:r>
              <w:rPr>
                <w:rFonts w:ascii="仿宋_GB2312" w:eastAsia="仿宋_GB2312" w:hAnsi="仿宋_GB2312" w:cs="仿宋_GB2312" w:hint="eastAsia"/>
                <w:kern w:val="0"/>
                <w:sz w:val="24"/>
                <w:szCs w:val="24"/>
                <w:lang/>
              </w:rPr>
              <w:t>人。遴选省级青年骨干教师培养对象</w:t>
            </w:r>
            <w:r>
              <w:rPr>
                <w:rFonts w:ascii="仿宋_GB2312" w:eastAsia="仿宋_GB2312" w:hAnsi="仿宋_GB2312" w:cs="仿宋_GB2312" w:hint="eastAsia"/>
                <w:kern w:val="0"/>
                <w:sz w:val="24"/>
                <w:szCs w:val="24"/>
                <w:lang/>
              </w:rPr>
              <w:t>3</w:t>
            </w:r>
            <w:r>
              <w:rPr>
                <w:rFonts w:ascii="仿宋_GB2312" w:eastAsia="仿宋_GB2312" w:hAnsi="仿宋_GB2312" w:cs="仿宋_GB2312" w:hint="eastAsia"/>
                <w:kern w:val="0"/>
                <w:sz w:val="24"/>
                <w:szCs w:val="24"/>
                <w:lang/>
              </w:rPr>
              <w:t>人，对</w:t>
            </w:r>
            <w:r>
              <w:rPr>
                <w:rFonts w:ascii="仿宋_GB2312" w:eastAsia="仿宋_GB2312" w:hAnsi="仿宋_GB2312" w:cs="仿宋_GB2312" w:hint="eastAsia"/>
                <w:kern w:val="0"/>
                <w:sz w:val="24"/>
                <w:szCs w:val="24"/>
                <w:lang/>
              </w:rPr>
              <w:t>24</w:t>
            </w:r>
            <w:r>
              <w:rPr>
                <w:rFonts w:ascii="仿宋_GB2312" w:eastAsia="仿宋_GB2312" w:hAnsi="仿宋_GB2312" w:cs="仿宋_GB2312" w:hint="eastAsia"/>
                <w:kern w:val="0"/>
                <w:sz w:val="24"/>
                <w:szCs w:val="24"/>
                <w:lang/>
              </w:rPr>
              <w:t>位专业</w:t>
            </w:r>
            <w:r>
              <w:rPr>
                <w:rFonts w:ascii="仿宋_GB2312" w:eastAsia="仿宋_GB2312" w:hAnsi="仿宋_GB2312" w:cs="仿宋_GB2312" w:hint="eastAsia"/>
                <w:kern w:val="0"/>
                <w:sz w:val="24"/>
                <w:szCs w:val="24"/>
                <w:lang/>
              </w:rPr>
              <w:t>(</w:t>
            </w:r>
            <w:r>
              <w:rPr>
                <w:rFonts w:ascii="仿宋_GB2312" w:eastAsia="仿宋_GB2312" w:hAnsi="仿宋_GB2312" w:cs="仿宋_GB2312" w:hint="eastAsia"/>
                <w:kern w:val="0"/>
                <w:sz w:val="24"/>
                <w:szCs w:val="24"/>
                <w:lang/>
              </w:rPr>
              <w:t>学科</w:t>
            </w:r>
            <w:r>
              <w:rPr>
                <w:rFonts w:ascii="仿宋_GB2312" w:eastAsia="仿宋_GB2312" w:hAnsi="仿宋_GB2312" w:cs="仿宋_GB2312" w:hint="eastAsia"/>
                <w:kern w:val="0"/>
                <w:sz w:val="24"/>
                <w:szCs w:val="24"/>
                <w:lang/>
              </w:rPr>
              <w:t>)</w:t>
            </w:r>
            <w:r>
              <w:rPr>
                <w:rFonts w:ascii="仿宋_GB2312" w:eastAsia="仿宋_GB2312" w:hAnsi="仿宋_GB2312" w:cs="仿宋_GB2312" w:hint="eastAsia"/>
                <w:kern w:val="0"/>
                <w:sz w:val="24"/>
                <w:szCs w:val="24"/>
                <w:lang/>
              </w:rPr>
              <w:t>带头人和</w:t>
            </w:r>
            <w:r>
              <w:rPr>
                <w:rFonts w:ascii="仿宋_GB2312" w:eastAsia="仿宋_GB2312" w:hAnsi="仿宋_GB2312" w:cs="仿宋_GB2312" w:hint="eastAsia"/>
                <w:kern w:val="0"/>
                <w:sz w:val="24"/>
                <w:szCs w:val="24"/>
                <w:lang/>
              </w:rPr>
              <w:t>6</w:t>
            </w:r>
            <w:r>
              <w:rPr>
                <w:rFonts w:ascii="仿宋_GB2312" w:eastAsia="仿宋_GB2312" w:hAnsi="仿宋_GB2312" w:cs="仿宋_GB2312" w:hint="eastAsia"/>
                <w:kern w:val="0"/>
                <w:sz w:val="24"/>
                <w:szCs w:val="24"/>
                <w:lang/>
              </w:rPr>
              <w:t>位专业带头人培养对象进行了中期检查和考核；贯彻落实中共中央、国务院《关于全面深化新时代教师队伍建设改革的意见》要求，出台相关制度与方案，优化职称评审、绩效考核分配、完善专项考核等制度。</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4</w:t>
            </w:r>
            <w:r>
              <w:rPr>
                <w:rFonts w:ascii="仿宋_GB2312" w:eastAsia="仿宋_GB2312" w:hAnsi="仿宋_GB2312" w:cs="仿宋_GB2312" w:hint="eastAsia"/>
                <w:kern w:val="0"/>
                <w:sz w:val="24"/>
                <w:szCs w:val="24"/>
                <w:lang/>
              </w:rPr>
              <w:t>、提升校企合作水平。</w:t>
            </w:r>
            <w:r>
              <w:rPr>
                <w:rFonts w:ascii="仿宋_GB2312" w:eastAsia="仿宋_GB2312" w:hAnsi="仿宋_GB2312" w:cs="仿宋_GB2312" w:hint="eastAsia"/>
                <w:kern w:val="0"/>
                <w:sz w:val="24"/>
                <w:szCs w:val="24"/>
                <w:lang/>
              </w:rPr>
              <w:t>6</w:t>
            </w:r>
            <w:r>
              <w:rPr>
                <w:rFonts w:ascii="仿宋_GB2312" w:eastAsia="仿宋_GB2312" w:hAnsi="仿宋_GB2312" w:cs="仿宋_GB2312" w:hint="eastAsia"/>
                <w:kern w:val="0"/>
                <w:sz w:val="24"/>
                <w:szCs w:val="24"/>
                <w:lang/>
              </w:rPr>
              <w:t>个专业与湖南华强文化科技有限公司等</w:t>
            </w:r>
            <w:r>
              <w:rPr>
                <w:rFonts w:ascii="仿宋_GB2312" w:eastAsia="仿宋_GB2312" w:hAnsi="仿宋_GB2312" w:cs="仿宋_GB2312" w:hint="eastAsia"/>
                <w:kern w:val="0"/>
                <w:sz w:val="24"/>
                <w:szCs w:val="24"/>
                <w:lang/>
              </w:rPr>
              <w:t>8</w:t>
            </w:r>
            <w:r>
              <w:rPr>
                <w:rFonts w:ascii="仿宋_GB2312" w:eastAsia="仿宋_GB2312" w:hAnsi="仿宋_GB2312" w:cs="仿宋_GB2312" w:hint="eastAsia"/>
                <w:kern w:val="0"/>
                <w:sz w:val="24"/>
                <w:szCs w:val="24"/>
                <w:lang/>
              </w:rPr>
              <w:t>家企业合作开展现代学徒制，培养学徒数</w:t>
            </w:r>
            <w:r>
              <w:rPr>
                <w:rFonts w:ascii="仿宋_GB2312" w:eastAsia="仿宋_GB2312" w:hAnsi="仿宋_GB2312" w:cs="仿宋_GB2312" w:hint="eastAsia"/>
                <w:kern w:val="0"/>
                <w:sz w:val="24"/>
                <w:szCs w:val="24"/>
                <w:lang/>
              </w:rPr>
              <w:t>384</w:t>
            </w:r>
            <w:r>
              <w:rPr>
                <w:rFonts w:ascii="仿宋_GB2312" w:eastAsia="仿宋_GB2312" w:hAnsi="仿宋_GB2312" w:cs="仿宋_GB2312" w:hint="eastAsia"/>
                <w:kern w:val="0"/>
                <w:sz w:val="24"/>
                <w:szCs w:val="24"/>
                <w:lang/>
              </w:rPr>
              <w:t>人；</w:t>
            </w:r>
            <w:r>
              <w:rPr>
                <w:rFonts w:ascii="仿宋_GB2312" w:eastAsia="仿宋_GB2312" w:hAnsi="仿宋_GB2312" w:cs="仿宋_GB2312" w:hint="eastAsia"/>
                <w:kern w:val="0"/>
                <w:sz w:val="24"/>
                <w:szCs w:val="24"/>
                <w:lang/>
              </w:rPr>
              <w:t>18</w:t>
            </w:r>
            <w:r>
              <w:rPr>
                <w:rFonts w:ascii="仿宋_GB2312" w:eastAsia="仿宋_GB2312" w:hAnsi="仿宋_GB2312" w:cs="仿宋_GB2312" w:hint="eastAsia"/>
                <w:kern w:val="0"/>
                <w:sz w:val="24"/>
                <w:szCs w:val="24"/>
                <w:lang/>
              </w:rPr>
              <w:t>个专业与新迈尔科技、湖南科伦制药等</w:t>
            </w:r>
            <w:r>
              <w:rPr>
                <w:rFonts w:ascii="仿宋_GB2312" w:eastAsia="仿宋_GB2312" w:hAnsi="仿宋_GB2312" w:cs="仿宋_GB2312" w:hint="eastAsia"/>
                <w:kern w:val="0"/>
                <w:sz w:val="24"/>
                <w:szCs w:val="24"/>
                <w:lang/>
              </w:rPr>
              <w:t>12</w:t>
            </w:r>
            <w:r>
              <w:rPr>
                <w:rFonts w:ascii="仿宋_GB2312" w:eastAsia="仿宋_GB2312" w:hAnsi="仿宋_GB2312" w:cs="仿宋_GB2312" w:hint="eastAsia"/>
                <w:kern w:val="0"/>
                <w:sz w:val="24"/>
                <w:szCs w:val="24"/>
                <w:lang/>
              </w:rPr>
              <w:t>家企业，开展校企合作、产</w:t>
            </w:r>
            <w:r>
              <w:rPr>
                <w:rFonts w:ascii="仿宋_GB2312" w:eastAsia="仿宋_GB2312" w:hAnsi="仿宋_GB2312" w:cs="仿宋_GB2312" w:hint="eastAsia"/>
                <w:kern w:val="0"/>
                <w:sz w:val="24"/>
                <w:szCs w:val="24"/>
                <w:lang/>
              </w:rPr>
              <w:t>教融合订单班</w:t>
            </w:r>
            <w:r>
              <w:rPr>
                <w:rFonts w:ascii="仿宋_GB2312" w:eastAsia="仿宋_GB2312" w:hAnsi="仿宋_GB2312" w:cs="仿宋_GB2312" w:hint="eastAsia"/>
                <w:kern w:val="0"/>
                <w:sz w:val="24"/>
                <w:szCs w:val="24"/>
                <w:lang/>
              </w:rPr>
              <w:t>71</w:t>
            </w:r>
            <w:r>
              <w:rPr>
                <w:rFonts w:ascii="仿宋_GB2312" w:eastAsia="仿宋_GB2312" w:hAnsi="仿宋_GB2312" w:cs="仿宋_GB2312" w:hint="eastAsia"/>
                <w:kern w:val="0"/>
                <w:sz w:val="24"/>
                <w:szCs w:val="24"/>
                <w:lang/>
              </w:rPr>
              <w:t>个，在校学生</w:t>
            </w:r>
            <w:r>
              <w:rPr>
                <w:rFonts w:ascii="仿宋_GB2312" w:eastAsia="仿宋_GB2312" w:hAnsi="仿宋_GB2312" w:cs="仿宋_GB2312" w:hint="eastAsia"/>
                <w:kern w:val="0"/>
                <w:sz w:val="24"/>
                <w:szCs w:val="24"/>
                <w:lang/>
              </w:rPr>
              <w:t>3232</w:t>
            </w:r>
            <w:r>
              <w:rPr>
                <w:rFonts w:ascii="仿宋_GB2312" w:eastAsia="仿宋_GB2312" w:hAnsi="仿宋_GB2312" w:cs="仿宋_GB2312" w:hint="eastAsia"/>
                <w:kern w:val="0"/>
                <w:sz w:val="24"/>
                <w:szCs w:val="24"/>
                <w:lang/>
              </w:rPr>
              <w:t>人，专业覆盖率</w:t>
            </w:r>
            <w:r>
              <w:rPr>
                <w:rFonts w:ascii="仿宋_GB2312" w:eastAsia="仿宋_GB2312" w:hAnsi="仿宋_GB2312" w:cs="仿宋_GB2312" w:hint="eastAsia"/>
                <w:kern w:val="0"/>
                <w:sz w:val="24"/>
                <w:szCs w:val="24"/>
                <w:lang/>
              </w:rPr>
              <w:t>60%</w:t>
            </w:r>
            <w:r>
              <w:rPr>
                <w:rFonts w:ascii="仿宋_GB2312" w:eastAsia="仿宋_GB2312" w:hAnsi="仿宋_GB2312" w:cs="仿宋_GB2312" w:hint="eastAsia"/>
                <w:kern w:val="0"/>
                <w:sz w:val="24"/>
                <w:szCs w:val="24"/>
                <w:lang/>
              </w:rPr>
              <w:t>；全年新增教师工作站</w:t>
            </w:r>
            <w:r>
              <w:rPr>
                <w:rFonts w:ascii="仿宋_GB2312" w:eastAsia="仿宋_GB2312" w:hAnsi="仿宋_GB2312" w:cs="仿宋_GB2312" w:hint="eastAsia"/>
                <w:kern w:val="0"/>
                <w:sz w:val="24"/>
                <w:szCs w:val="24"/>
                <w:lang/>
              </w:rPr>
              <w:t>10</w:t>
            </w:r>
            <w:r>
              <w:rPr>
                <w:rFonts w:ascii="仿宋_GB2312" w:eastAsia="仿宋_GB2312" w:hAnsi="仿宋_GB2312" w:cs="仿宋_GB2312" w:hint="eastAsia"/>
                <w:kern w:val="0"/>
                <w:sz w:val="24"/>
                <w:szCs w:val="24"/>
                <w:lang/>
              </w:rPr>
              <w:t>个，累计校企共建教师工作站</w:t>
            </w:r>
            <w:r>
              <w:rPr>
                <w:rFonts w:ascii="仿宋_GB2312" w:eastAsia="仿宋_GB2312" w:hAnsi="仿宋_GB2312" w:cs="仿宋_GB2312" w:hint="eastAsia"/>
                <w:kern w:val="0"/>
                <w:sz w:val="24"/>
                <w:szCs w:val="24"/>
                <w:lang/>
              </w:rPr>
              <w:t>41</w:t>
            </w:r>
            <w:r>
              <w:rPr>
                <w:rFonts w:ascii="仿宋_GB2312" w:eastAsia="仿宋_GB2312" w:hAnsi="仿宋_GB2312" w:cs="仿宋_GB2312" w:hint="eastAsia"/>
                <w:kern w:val="0"/>
                <w:sz w:val="24"/>
                <w:szCs w:val="24"/>
                <w:lang/>
              </w:rPr>
              <w:t>家，拓展校外实习基地累计达</w:t>
            </w:r>
            <w:r>
              <w:rPr>
                <w:rFonts w:ascii="仿宋_GB2312" w:eastAsia="仿宋_GB2312" w:hAnsi="仿宋_GB2312" w:cs="仿宋_GB2312" w:hint="eastAsia"/>
                <w:kern w:val="0"/>
                <w:sz w:val="24"/>
                <w:szCs w:val="24"/>
                <w:lang/>
              </w:rPr>
              <w:t>241</w:t>
            </w:r>
            <w:r>
              <w:rPr>
                <w:rFonts w:ascii="仿宋_GB2312" w:eastAsia="仿宋_GB2312" w:hAnsi="仿宋_GB2312" w:cs="仿宋_GB2312" w:hint="eastAsia"/>
                <w:kern w:val="0"/>
                <w:sz w:val="24"/>
                <w:szCs w:val="24"/>
                <w:lang/>
              </w:rPr>
              <w:t>家；与湖南城陵矶新港区对接，共建岳阳职业技术学院临港自贸区现代产业学院，实行股份制管理，推行现代学徒制人才培养、校园课堂与企业课堂交互的教学模式；开展职业资格培训</w:t>
            </w:r>
            <w:r>
              <w:rPr>
                <w:rFonts w:ascii="仿宋_GB2312" w:eastAsia="仿宋_GB2312" w:hAnsi="仿宋_GB2312" w:cs="仿宋_GB2312" w:hint="eastAsia"/>
                <w:kern w:val="0"/>
                <w:sz w:val="24"/>
                <w:szCs w:val="24"/>
                <w:lang/>
              </w:rPr>
              <w:t>653</w:t>
            </w:r>
            <w:r>
              <w:rPr>
                <w:rFonts w:ascii="仿宋_GB2312" w:eastAsia="仿宋_GB2312" w:hAnsi="仿宋_GB2312" w:cs="仿宋_GB2312" w:hint="eastAsia"/>
                <w:kern w:val="0"/>
                <w:sz w:val="24"/>
                <w:szCs w:val="24"/>
                <w:lang/>
              </w:rPr>
              <w:t>人，校企合作开展纵向、横向课题研究、技术攻关、技术研发累计</w:t>
            </w:r>
            <w:r>
              <w:rPr>
                <w:rFonts w:ascii="仿宋_GB2312" w:eastAsia="仿宋_GB2312" w:hAnsi="仿宋_GB2312" w:cs="仿宋_GB2312" w:hint="eastAsia"/>
                <w:kern w:val="0"/>
                <w:sz w:val="24"/>
                <w:szCs w:val="24"/>
                <w:lang/>
              </w:rPr>
              <w:t>28</w:t>
            </w:r>
            <w:r>
              <w:rPr>
                <w:rFonts w:ascii="仿宋_GB2312" w:eastAsia="仿宋_GB2312" w:hAnsi="仿宋_GB2312" w:cs="仿宋_GB2312" w:hint="eastAsia"/>
                <w:kern w:val="0"/>
                <w:sz w:val="24"/>
                <w:szCs w:val="24"/>
                <w:lang/>
              </w:rPr>
              <w:t>项。</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5</w:t>
            </w:r>
            <w:r>
              <w:rPr>
                <w:rFonts w:ascii="仿宋_GB2312" w:eastAsia="仿宋_GB2312" w:hAnsi="仿宋_GB2312" w:cs="仿宋_GB2312" w:hint="eastAsia"/>
                <w:kern w:val="0"/>
                <w:sz w:val="24"/>
                <w:szCs w:val="24"/>
                <w:lang/>
              </w:rPr>
              <w:t>、全面丰富课程资源。</w:t>
            </w:r>
            <w:r>
              <w:rPr>
                <w:rFonts w:ascii="仿宋_GB2312" w:eastAsia="仿宋_GB2312" w:hAnsi="仿宋_GB2312" w:cs="仿宋_GB2312" w:hint="eastAsia"/>
                <w:kern w:val="0"/>
                <w:sz w:val="24"/>
                <w:szCs w:val="24"/>
                <w:lang/>
              </w:rPr>
              <w:t>2021</w:t>
            </w:r>
            <w:r>
              <w:rPr>
                <w:rFonts w:ascii="仿宋_GB2312" w:eastAsia="仿宋_GB2312" w:hAnsi="仿宋_GB2312" w:cs="仿宋_GB2312" w:hint="eastAsia"/>
                <w:kern w:val="0"/>
                <w:sz w:val="24"/>
                <w:szCs w:val="24"/>
                <w:lang/>
              </w:rPr>
              <w:t>年，组织培育了</w:t>
            </w:r>
            <w:r>
              <w:rPr>
                <w:rFonts w:ascii="仿宋_GB2312" w:eastAsia="仿宋_GB2312" w:hAnsi="仿宋_GB2312" w:cs="仿宋_GB2312" w:hint="eastAsia"/>
                <w:kern w:val="0"/>
                <w:sz w:val="24"/>
                <w:szCs w:val="24"/>
                <w:lang/>
              </w:rPr>
              <w:t>19</w:t>
            </w:r>
            <w:r>
              <w:rPr>
                <w:rFonts w:ascii="仿宋_GB2312" w:eastAsia="仿宋_GB2312" w:hAnsi="仿宋_GB2312" w:cs="仿宋_GB2312" w:hint="eastAsia"/>
                <w:kern w:val="0"/>
                <w:sz w:val="24"/>
                <w:szCs w:val="24"/>
                <w:lang/>
              </w:rPr>
              <w:t>门课程申报</w:t>
            </w:r>
            <w:r>
              <w:rPr>
                <w:rFonts w:ascii="仿宋_GB2312" w:eastAsia="仿宋_GB2312" w:hAnsi="仿宋_GB2312" w:cs="仿宋_GB2312" w:hint="eastAsia"/>
                <w:kern w:val="0"/>
                <w:sz w:val="24"/>
                <w:szCs w:val="24"/>
                <w:lang/>
              </w:rPr>
              <w:t>2021</w:t>
            </w:r>
            <w:r>
              <w:rPr>
                <w:rFonts w:ascii="仿宋_GB2312" w:eastAsia="仿宋_GB2312" w:hAnsi="仿宋_GB2312" w:cs="仿宋_GB2312" w:hint="eastAsia"/>
                <w:kern w:val="0"/>
                <w:sz w:val="24"/>
                <w:szCs w:val="24"/>
                <w:lang/>
              </w:rPr>
              <w:t>年度省级精品在线开放课程、</w:t>
            </w:r>
            <w:r>
              <w:rPr>
                <w:rFonts w:ascii="仿宋_GB2312" w:eastAsia="仿宋_GB2312" w:hAnsi="仿宋_GB2312" w:cs="仿宋_GB2312" w:hint="eastAsia"/>
                <w:kern w:val="0"/>
                <w:sz w:val="24"/>
                <w:szCs w:val="24"/>
                <w:lang/>
              </w:rPr>
              <w:t>3</w:t>
            </w:r>
            <w:r>
              <w:rPr>
                <w:rFonts w:ascii="仿宋_GB2312" w:eastAsia="仿宋_GB2312" w:hAnsi="仿宋_GB2312" w:cs="仿宋_GB2312" w:hint="eastAsia"/>
                <w:kern w:val="0"/>
                <w:sz w:val="24"/>
                <w:szCs w:val="24"/>
                <w:lang/>
              </w:rPr>
              <w:t>门课程申报</w:t>
            </w:r>
            <w:r>
              <w:rPr>
                <w:rFonts w:ascii="仿宋_GB2312" w:eastAsia="仿宋_GB2312" w:hAnsi="仿宋_GB2312" w:cs="仿宋_GB2312" w:hint="eastAsia"/>
                <w:kern w:val="0"/>
                <w:sz w:val="24"/>
                <w:szCs w:val="24"/>
                <w:lang/>
              </w:rPr>
              <w:t>2021</w:t>
            </w:r>
            <w:r>
              <w:rPr>
                <w:rFonts w:ascii="仿宋_GB2312" w:eastAsia="仿宋_GB2312" w:hAnsi="仿宋_GB2312" w:cs="仿宋_GB2312" w:hint="eastAsia"/>
                <w:kern w:val="0"/>
                <w:sz w:val="24"/>
                <w:szCs w:val="24"/>
                <w:lang/>
              </w:rPr>
              <w:t>年度国家级精品在线开放</w:t>
            </w:r>
            <w:r>
              <w:rPr>
                <w:rFonts w:ascii="仿宋_GB2312" w:eastAsia="仿宋_GB2312" w:hAnsi="仿宋_GB2312" w:cs="仿宋_GB2312" w:hint="eastAsia"/>
                <w:kern w:val="0"/>
                <w:sz w:val="24"/>
                <w:szCs w:val="24"/>
                <w:lang/>
              </w:rPr>
              <w:t>课程；牵头组织了国家级助产专业资源库建设工作推进会议，资源库推广应用取得明显效果，目前位于全国</w:t>
            </w:r>
            <w:r>
              <w:rPr>
                <w:rFonts w:ascii="仿宋_GB2312" w:eastAsia="仿宋_GB2312" w:hAnsi="仿宋_GB2312" w:cs="仿宋_GB2312" w:hint="eastAsia"/>
                <w:kern w:val="0"/>
                <w:sz w:val="24"/>
                <w:szCs w:val="24"/>
                <w:lang/>
              </w:rPr>
              <w:t>203</w:t>
            </w:r>
            <w:r>
              <w:rPr>
                <w:rFonts w:ascii="仿宋_GB2312" w:eastAsia="仿宋_GB2312" w:hAnsi="仿宋_GB2312" w:cs="仿宋_GB2312" w:hint="eastAsia"/>
                <w:kern w:val="0"/>
                <w:sz w:val="24"/>
                <w:szCs w:val="24"/>
                <w:lang/>
              </w:rPr>
              <w:t>个资源库的第</w:t>
            </w:r>
            <w:r>
              <w:rPr>
                <w:rFonts w:ascii="仿宋_GB2312" w:eastAsia="仿宋_GB2312" w:hAnsi="仿宋_GB2312" w:cs="仿宋_GB2312" w:hint="eastAsia"/>
                <w:kern w:val="0"/>
                <w:sz w:val="24"/>
                <w:szCs w:val="24"/>
                <w:lang/>
              </w:rPr>
              <w:t>3</w:t>
            </w:r>
            <w:r>
              <w:rPr>
                <w:rFonts w:ascii="仿宋_GB2312" w:eastAsia="仿宋_GB2312" w:hAnsi="仿宋_GB2312" w:cs="仿宋_GB2312" w:hint="eastAsia"/>
                <w:kern w:val="0"/>
                <w:sz w:val="24"/>
                <w:szCs w:val="24"/>
                <w:lang/>
              </w:rPr>
              <w:t>名。</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6</w:t>
            </w:r>
            <w:r>
              <w:rPr>
                <w:rFonts w:ascii="仿宋_GB2312" w:eastAsia="仿宋_GB2312" w:hAnsi="仿宋_GB2312" w:cs="仿宋_GB2312" w:hint="eastAsia"/>
                <w:kern w:val="0"/>
                <w:sz w:val="24"/>
                <w:szCs w:val="24"/>
                <w:lang/>
              </w:rPr>
              <w:t>、提升信息化水平。完成了</w:t>
            </w:r>
            <w:r>
              <w:rPr>
                <w:rFonts w:ascii="仿宋_GB2312" w:eastAsia="仿宋_GB2312" w:hAnsi="仿宋_GB2312" w:cs="仿宋_GB2312" w:hint="eastAsia"/>
                <w:kern w:val="0"/>
                <w:sz w:val="24"/>
                <w:szCs w:val="24"/>
                <w:lang/>
              </w:rPr>
              <w:t>OA</w:t>
            </w:r>
            <w:r>
              <w:rPr>
                <w:rFonts w:ascii="仿宋_GB2312" w:eastAsia="仿宋_GB2312" w:hAnsi="仿宋_GB2312" w:cs="仿宋_GB2312" w:hint="eastAsia"/>
                <w:kern w:val="0"/>
                <w:sz w:val="24"/>
                <w:szCs w:val="24"/>
                <w:lang/>
              </w:rPr>
              <w:t>、图书管理系统升级，</w:t>
            </w:r>
            <w:r>
              <w:rPr>
                <w:rFonts w:ascii="仿宋_GB2312" w:eastAsia="仿宋_GB2312" w:hAnsi="仿宋_GB2312" w:cs="仿宋_GB2312" w:hint="eastAsia"/>
                <w:kern w:val="0"/>
                <w:sz w:val="24"/>
                <w:szCs w:val="24"/>
                <w:lang/>
              </w:rPr>
              <w:t>VR</w:t>
            </w:r>
            <w:r>
              <w:rPr>
                <w:rFonts w:ascii="仿宋_GB2312" w:eastAsia="仿宋_GB2312" w:hAnsi="仿宋_GB2312" w:cs="仿宋_GB2312" w:hint="eastAsia"/>
                <w:kern w:val="0"/>
                <w:sz w:val="24"/>
                <w:szCs w:val="24"/>
                <w:lang/>
              </w:rPr>
              <w:t>环境搭建，二级等保整改与测评，课程资源建设，智慧课堂使用率超过</w:t>
            </w:r>
            <w:r>
              <w:rPr>
                <w:rFonts w:ascii="仿宋_GB2312" w:eastAsia="仿宋_GB2312" w:hAnsi="仿宋_GB2312" w:cs="仿宋_GB2312" w:hint="eastAsia"/>
                <w:kern w:val="0"/>
                <w:sz w:val="24"/>
                <w:szCs w:val="24"/>
                <w:lang/>
              </w:rPr>
              <w:t>80%</w:t>
            </w:r>
            <w:r>
              <w:rPr>
                <w:rFonts w:ascii="仿宋_GB2312" w:eastAsia="仿宋_GB2312" w:hAnsi="仿宋_GB2312" w:cs="仿宋_GB2312" w:hint="eastAsia"/>
                <w:kern w:val="0"/>
                <w:sz w:val="24"/>
                <w:szCs w:val="24"/>
                <w:lang/>
              </w:rPr>
              <w:t>。完成了高密</w:t>
            </w:r>
            <w:r>
              <w:rPr>
                <w:rFonts w:ascii="仿宋_GB2312" w:eastAsia="仿宋_GB2312" w:hAnsi="仿宋_GB2312" w:cs="仿宋_GB2312" w:hint="eastAsia"/>
                <w:kern w:val="0"/>
                <w:sz w:val="24"/>
                <w:szCs w:val="24"/>
                <w:lang/>
              </w:rPr>
              <w:t>wifi</w:t>
            </w:r>
            <w:r>
              <w:rPr>
                <w:rFonts w:ascii="仿宋_GB2312" w:eastAsia="仿宋_GB2312" w:hAnsi="仿宋_GB2312" w:cs="仿宋_GB2312" w:hint="eastAsia"/>
                <w:kern w:val="0"/>
                <w:sz w:val="24"/>
                <w:szCs w:val="24"/>
                <w:lang/>
              </w:rPr>
              <w:t>建设前期的规划与筹建、应用管理系统的数据清理、办公软件正版化项目的招标工作，为大数据中心建设的奠定基础，。</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7</w:t>
            </w:r>
            <w:r>
              <w:rPr>
                <w:rFonts w:ascii="仿宋_GB2312" w:eastAsia="仿宋_GB2312" w:hAnsi="仿宋_GB2312" w:cs="仿宋_GB2312" w:hint="eastAsia"/>
                <w:kern w:val="0"/>
                <w:sz w:val="24"/>
                <w:szCs w:val="24"/>
                <w:lang/>
              </w:rPr>
              <w:t>、提升国际化水平。完成了</w:t>
            </w:r>
            <w:r>
              <w:rPr>
                <w:rFonts w:ascii="仿宋_GB2312" w:eastAsia="仿宋_GB2312" w:hAnsi="仿宋_GB2312" w:cs="仿宋_GB2312" w:hint="eastAsia"/>
                <w:kern w:val="0"/>
                <w:sz w:val="24"/>
                <w:szCs w:val="24"/>
                <w:lang/>
              </w:rPr>
              <w:t>2</w:t>
            </w:r>
            <w:r>
              <w:rPr>
                <w:rFonts w:ascii="仿宋_GB2312" w:eastAsia="仿宋_GB2312" w:hAnsi="仿宋_GB2312" w:cs="仿宋_GB2312" w:hint="eastAsia"/>
                <w:kern w:val="0"/>
                <w:sz w:val="24"/>
                <w:szCs w:val="24"/>
                <w:lang/>
              </w:rPr>
              <w:t>所国外高校的签约，</w:t>
            </w:r>
            <w:r>
              <w:rPr>
                <w:rFonts w:ascii="仿宋_GB2312" w:eastAsia="仿宋_GB2312" w:hAnsi="仿宋_GB2312" w:cs="仿宋_GB2312" w:hint="eastAsia"/>
                <w:kern w:val="0"/>
                <w:sz w:val="24"/>
                <w:szCs w:val="24"/>
                <w:lang/>
              </w:rPr>
              <w:t>组织</w:t>
            </w:r>
            <w:r>
              <w:rPr>
                <w:rFonts w:ascii="仿宋_GB2312" w:eastAsia="仿宋_GB2312" w:hAnsi="仿宋_GB2312" w:cs="仿宋_GB2312" w:hint="eastAsia"/>
                <w:kern w:val="0"/>
                <w:sz w:val="24"/>
                <w:szCs w:val="24"/>
                <w:lang/>
              </w:rPr>
              <w:t>医学院</w:t>
            </w:r>
            <w:r>
              <w:rPr>
                <w:rFonts w:ascii="仿宋_GB2312" w:eastAsia="仿宋_GB2312" w:hAnsi="仿宋_GB2312" w:cs="仿宋_GB2312"/>
                <w:kern w:val="0"/>
                <w:sz w:val="24"/>
                <w:szCs w:val="24"/>
                <w:lang/>
              </w:rPr>
              <w:t>、</w:t>
            </w:r>
            <w:r>
              <w:rPr>
                <w:rFonts w:ascii="仿宋_GB2312" w:eastAsia="仿宋_GB2312" w:hAnsi="仿宋_GB2312" w:cs="仿宋_GB2312" w:hint="eastAsia"/>
                <w:kern w:val="0"/>
                <w:sz w:val="24"/>
                <w:szCs w:val="24"/>
                <w:lang/>
              </w:rPr>
              <w:t>护理学院和国际教育学院国际化办学</w:t>
            </w:r>
            <w:r>
              <w:rPr>
                <w:rFonts w:ascii="仿宋_GB2312" w:eastAsia="仿宋_GB2312" w:hAnsi="仿宋_GB2312" w:cs="仿宋_GB2312"/>
                <w:kern w:val="0"/>
                <w:sz w:val="24"/>
                <w:szCs w:val="24"/>
                <w:lang/>
              </w:rPr>
              <w:t>3</w:t>
            </w:r>
            <w:r>
              <w:rPr>
                <w:rFonts w:ascii="仿宋_GB2312" w:eastAsia="仿宋_GB2312" w:hAnsi="仿宋_GB2312" w:cs="仿宋_GB2312" w:hint="eastAsia"/>
                <w:kern w:val="0"/>
                <w:sz w:val="24"/>
                <w:szCs w:val="24"/>
                <w:lang/>
              </w:rPr>
              <w:t>个团队接受了新西兰</w:t>
            </w:r>
            <w:r>
              <w:rPr>
                <w:rFonts w:ascii="仿宋_GB2312" w:eastAsia="仿宋_GB2312" w:hAnsi="仿宋_GB2312" w:cs="仿宋_GB2312"/>
                <w:kern w:val="0"/>
                <w:sz w:val="24"/>
                <w:szCs w:val="24"/>
                <w:lang/>
              </w:rPr>
              <w:t>、</w:t>
            </w:r>
            <w:r>
              <w:rPr>
                <w:rFonts w:ascii="仿宋_GB2312" w:eastAsia="仿宋_GB2312" w:hAnsi="仿宋_GB2312" w:cs="仿宋_GB2312" w:hint="eastAsia"/>
                <w:kern w:val="0"/>
                <w:sz w:val="24"/>
                <w:szCs w:val="24"/>
                <w:lang/>
              </w:rPr>
              <w:t>澳大利亚等国家专家培训</w:t>
            </w:r>
            <w:r>
              <w:rPr>
                <w:rFonts w:ascii="仿宋_GB2312" w:eastAsia="仿宋_GB2312" w:hAnsi="仿宋_GB2312" w:cs="仿宋_GB2312" w:hint="eastAsia"/>
                <w:kern w:val="0"/>
                <w:sz w:val="24"/>
                <w:szCs w:val="24"/>
                <w:lang/>
              </w:rPr>
              <w:t>，组织教</w:t>
            </w:r>
            <w:r>
              <w:rPr>
                <w:rFonts w:ascii="仿宋_GB2312" w:eastAsia="仿宋_GB2312" w:hAnsi="仿宋_GB2312" w:cs="仿宋_GB2312" w:hint="eastAsia"/>
                <w:kern w:val="0"/>
                <w:sz w:val="24"/>
                <w:szCs w:val="24"/>
                <w:lang/>
              </w:rPr>
              <w:t>师</w:t>
            </w:r>
            <w:r>
              <w:rPr>
                <w:rFonts w:ascii="仿宋_GB2312" w:eastAsia="仿宋_GB2312" w:hAnsi="仿宋_GB2312" w:cs="仿宋_GB2312" w:hint="eastAsia"/>
                <w:kern w:val="0"/>
                <w:sz w:val="24"/>
                <w:szCs w:val="24"/>
                <w:lang/>
              </w:rPr>
              <w:t>参加韩国世翰大学专业博士学习</w:t>
            </w:r>
            <w:r>
              <w:rPr>
                <w:rFonts w:ascii="仿宋_GB2312" w:eastAsia="仿宋_GB2312" w:hAnsi="仿宋_GB2312" w:cs="仿宋_GB2312"/>
                <w:kern w:val="0"/>
                <w:sz w:val="24"/>
                <w:szCs w:val="24"/>
                <w:lang/>
              </w:rPr>
              <w:t>10</w:t>
            </w:r>
            <w:r>
              <w:rPr>
                <w:rFonts w:ascii="仿宋_GB2312" w:eastAsia="仿宋_GB2312" w:hAnsi="仿宋_GB2312" w:cs="仿宋_GB2312" w:hint="eastAsia"/>
                <w:kern w:val="0"/>
                <w:sz w:val="24"/>
                <w:szCs w:val="24"/>
                <w:lang/>
              </w:rPr>
              <w:t>人；接</w:t>
            </w:r>
            <w:r>
              <w:rPr>
                <w:rFonts w:ascii="仿宋_GB2312" w:eastAsia="仿宋_GB2312" w:hAnsi="仿宋_GB2312" w:cs="仿宋_GB2312" w:hint="eastAsia"/>
                <w:kern w:val="0"/>
                <w:sz w:val="24"/>
                <w:szCs w:val="24"/>
                <w:lang/>
              </w:rPr>
              <w:t>收</w:t>
            </w:r>
            <w:r>
              <w:rPr>
                <w:rFonts w:ascii="仿宋_GB2312" w:eastAsia="仿宋_GB2312" w:hAnsi="仿宋_GB2312" w:cs="仿宋_GB2312" w:hint="eastAsia"/>
                <w:kern w:val="0"/>
                <w:sz w:val="24"/>
                <w:szCs w:val="24"/>
                <w:lang/>
              </w:rPr>
              <w:t>俄罗斯、</w:t>
            </w:r>
            <w:r>
              <w:rPr>
                <w:rFonts w:ascii="仿宋_GB2312" w:eastAsia="仿宋_GB2312" w:hAnsi="仿宋_GB2312" w:cs="仿宋_GB2312" w:hint="eastAsia"/>
                <w:kern w:val="0"/>
                <w:sz w:val="24"/>
                <w:szCs w:val="24"/>
                <w:lang/>
              </w:rPr>
              <w:t>澳大利亚</w:t>
            </w:r>
            <w:r>
              <w:rPr>
                <w:rFonts w:ascii="仿宋_GB2312" w:eastAsia="仿宋_GB2312" w:hAnsi="仿宋_GB2312" w:cs="仿宋_GB2312" w:hint="eastAsia"/>
                <w:kern w:val="0"/>
                <w:sz w:val="24"/>
                <w:szCs w:val="24"/>
                <w:lang/>
              </w:rPr>
              <w:t>等</w:t>
            </w:r>
            <w:r>
              <w:rPr>
                <w:rFonts w:ascii="仿宋_GB2312" w:eastAsia="仿宋_GB2312" w:hAnsi="仿宋_GB2312" w:cs="仿宋_GB2312" w:hint="eastAsia"/>
                <w:kern w:val="0"/>
                <w:sz w:val="24"/>
                <w:szCs w:val="24"/>
                <w:lang/>
              </w:rPr>
              <w:t>境外交流来访</w:t>
            </w:r>
            <w:r>
              <w:rPr>
                <w:rFonts w:ascii="仿宋_GB2312" w:eastAsia="仿宋_GB2312" w:hAnsi="仿宋_GB2312" w:cs="仿宋_GB2312" w:hint="eastAsia"/>
                <w:kern w:val="0"/>
                <w:sz w:val="24"/>
                <w:szCs w:val="24"/>
                <w:lang/>
              </w:rPr>
              <w:t>8</w:t>
            </w:r>
            <w:r>
              <w:rPr>
                <w:rFonts w:ascii="仿宋_GB2312" w:eastAsia="仿宋_GB2312" w:hAnsi="仿宋_GB2312" w:cs="仿宋_GB2312" w:hint="eastAsia"/>
                <w:kern w:val="0"/>
                <w:sz w:val="24"/>
                <w:szCs w:val="24"/>
                <w:lang/>
              </w:rPr>
              <w:t>0</w:t>
            </w:r>
            <w:r>
              <w:rPr>
                <w:rFonts w:ascii="仿宋_GB2312" w:eastAsia="仿宋_GB2312" w:hAnsi="仿宋_GB2312" w:cs="仿宋_GB2312" w:hint="eastAsia"/>
                <w:kern w:val="0"/>
                <w:sz w:val="24"/>
                <w:szCs w:val="24"/>
                <w:lang/>
              </w:rPr>
              <w:t>人次</w:t>
            </w:r>
            <w:r>
              <w:rPr>
                <w:rFonts w:ascii="仿宋_GB2312" w:eastAsia="仿宋_GB2312" w:hAnsi="仿宋_GB2312" w:cs="仿宋_GB2312" w:hint="eastAsia"/>
                <w:kern w:val="0"/>
                <w:sz w:val="24"/>
                <w:szCs w:val="24"/>
                <w:lang/>
              </w:rPr>
              <w:t>以上；完成</w:t>
            </w:r>
            <w:r>
              <w:rPr>
                <w:rFonts w:ascii="仿宋_GB2312" w:eastAsia="仿宋_GB2312" w:hAnsi="仿宋_GB2312" w:cs="仿宋_GB2312" w:hint="eastAsia"/>
                <w:kern w:val="0"/>
                <w:sz w:val="24"/>
                <w:szCs w:val="24"/>
                <w:lang/>
              </w:rPr>
              <w:lastRenderedPageBreak/>
              <w:t>了面向老挝医护人员</w:t>
            </w:r>
            <w:r>
              <w:rPr>
                <w:rFonts w:ascii="仿宋_GB2312" w:eastAsia="仿宋_GB2312" w:hAnsi="仿宋_GB2312" w:cs="仿宋_GB2312" w:hint="eastAsia"/>
                <w:kern w:val="0"/>
                <w:sz w:val="24"/>
                <w:szCs w:val="24"/>
                <w:lang/>
              </w:rPr>
              <w:t>3</w:t>
            </w:r>
            <w:r>
              <w:rPr>
                <w:rFonts w:ascii="仿宋_GB2312" w:eastAsia="仿宋_GB2312" w:hAnsi="仿宋_GB2312" w:cs="仿宋_GB2312" w:hint="eastAsia"/>
                <w:kern w:val="0"/>
                <w:sz w:val="24"/>
                <w:szCs w:val="24"/>
                <w:lang/>
              </w:rPr>
              <w:t>次线上培训，总计</w:t>
            </w:r>
            <w:r>
              <w:rPr>
                <w:rFonts w:ascii="仿宋_GB2312" w:eastAsia="仿宋_GB2312" w:hAnsi="仿宋_GB2312" w:cs="仿宋_GB2312" w:hint="eastAsia"/>
                <w:kern w:val="0"/>
                <w:sz w:val="24"/>
                <w:szCs w:val="24"/>
                <w:lang/>
              </w:rPr>
              <w:t>300</w:t>
            </w:r>
            <w:r>
              <w:rPr>
                <w:rFonts w:ascii="仿宋_GB2312" w:eastAsia="仿宋_GB2312" w:hAnsi="仿宋_GB2312" w:cs="仿宋_GB2312" w:hint="eastAsia"/>
                <w:kern w:val="0"/>
                <w:sz w:val="24"/>
                <w:szCs w:val="24"/>
                <w:lang/>
              </w:rPr>
              <w:t>人次，马来西亚</w:t>
            </w:r>
            <w:r>
              <w:rPr>
                <w:rFonts w:ascii="仿宋_GB2312" w:eastAsia="仿宋_GB2312" w:hAnsi="仿宋_GB2312" w:cs="仿宋_GB2312" w:hint="eastAsia"/>
                <w:kern w:val="0"/>
                <w:sz w:val="24"/>
                <w:szCs w:val="24"/>
                <w:lang/>
              </w:rPr>
              <w:t>20</w:t>
            </w:r>
            <w:r>
              <w:rPr>
                <w:rFonts w:ascii="仿宋_GB2312" w:eastAsia="仿宋_GB2312" w:hAnsi="仿宋_GB2312" w:cs="仿宋_GB2312" w:hint="eastAsia"/>
                <w:kern w:val="0"/>
                <w:sz w:val="24"/>
                <w:szCs w:val="24"/>
                <w:lang/>
              </w:rPr>
              <w:t>名学员开展为期</w:t>
            </w:r>
            <w:r>
              <w:rPr>
                <w:rFonts w:ascii="仿宋_GB2312" w:eastAsia="仿宋_GB2312" w:hAnsi="仿宋_GB2312" w:cs="仿宋_GB2312" w:hint="eastAsia"/>
                <w:kern w:val="0"/>
                <w:sz w:val="24"/>
                <w:szCs w:val="24"/>
                <w:lang/>
              </w:rPr>
              <w:t>64</w:t>
            </w:r>
            <w:r>
              <w:rPr>
                <w:rFonts w:ascii="仿宋_GB2312" w:eastAsia="仿宋_GB2312" w:hAnsi="仿宋_GB2312" w:cs="仿宋_GB2312" w:hint="eastAsia"/>
                <w:kern w:val="0"/>
                <w:sz w:val="24"/>
                <w:szCs w:val="24"/>
                <w:lang/>
              </w:rPr>
              <w:t>个课时的培训工作。</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8</w:t>
            </w:r>
            <w:r>
              <w:rPr>
                <w:rFonts w:ascii="仿宋_GB2312" w:eastAsia="仿宋_GB2312" w:hAnsi="仿宋_GB2312" w:cs="仿宋_GB2312" w:hint="eastAsia"/>
                <w:kern w:val="0"/>
                <w:sz w:val="24"/>
                <w:szCs w:val="24"/>
                <w:lang/>
              </w:rPr>
              <w:t>、推动社区学院建设。新成立社区学院</w:t>
            </w:r>
            <w:r>
              <w:rPr>
                <w:rFonts w:ascii="仿宋_GB2312" w:eastAsia="仿宋_GB2312" w:hAnsi="仿宋_GB2312" w:cs="仿宋_GB2312" w:hint="eastAsia"/>
                <w:kern w:val="0"/>
                <w:sz w:val="24"/>
                <w:szCs w:val="24"/>
                <w:lang/>
              </w:rPr>
              <w:t>4</w:t>
            </w:r>
            <w:r>
              <w:rPr>
                <w:rFonts w:ascii="仿宋_GB2312" w:eastAsia="仿宋_GB2312" w:hAnsi="仿宋_GB2312" w:cs="仿宋_GB2312" w:hint="eastAsia"/>
                <w:kern w:val="0"/>
                <w:sz w:val="24"/>
                <w:szCs w:val="24"/>
                <w:lang/>
              </w:rPr>
              <w:t>个，强化社区学院课程资源，完成社区学院</w:t>
            </w:r>
            <w:r>
              <w:rPr>
                <w:rFonts w:ascii="仿宋_GB2312" w:eastAsia="仿宋_GB2312" w:hAnsi="仿宋_GB2312" w:cs="仿宋_GB2312" w:hint="eastAsia"/>
                <w:kern w:val="0"/>
                <w:sz w:val="24"/>
                <w:szCs w:val="24"/>
                <w:lang/>
              </w:rPr>
              <w:t>20</w:t>
            </w:r>
            <w:r>
              <w:rPr>
                <w:rFonts w:ascii="仿宋_GB2312" w:eastAsia="仿宋_GB2312" w:hAnsi="仿宋_GB2312" w:cs="仿宋_GB2312" w:hint="eastAsia"/>
                <w:kern w:val="0"/>
                <w:sz w:val="24"/>
                <w:szCs w:val="24"/>
                <w:lang/>
              </w:rPr>
              <w:t>个“通识”模块课程建设，规划了社区学院服务管理平台及功能建设，组织全院师生为社区居民开展志愿服务、技术指导、健康关爱、就业培训、精准扶贫、学历提升等“十进社区”活动</w:t>
            </w:r>
            <w:r>
              <w:rPr>
                <w:rFonts w:ascii="仿宋_GB2312" w:eastAsia="仿宋_GB2312" w:hAnsi="仿宋_GB2312" w:cs="仿宋_GB2312" w:hint="eastAsia"/>
                <w:kern w:val="0"/>
                <w:sz w:val="24"/>
                <w:szCs w:val="24"/>
                <w:lang/>
              </w:rPr>
              <w:t>46</w:t>
            </w:r>
            <w:r>
              <w:rPr>
                <w:rFonts w:ascii="仿宋_GB2312" w:eastAsia="仿宋_GB2312" w:hAnsi="仿宋_GB2312" w:cs="仿宋_GB2312" w:hint="eastAsia"/>
                <w:kern w:val="0"/>
                <w:sz w:val="24"/>
                <w:szCs w:val="24"/>
                <w:lang/>
              </w:rPr>
              <w:t>次，向社区居民开放文体场所（包括线上）</w:t>
            </w:r>
            <w:r>
              <w:rPr>
                <w:rFonts w:ascii="仿宋_GB2312" w:eastAsia="仿宋_GB2312" w:hAnsi="仿宋_GB2312" w:cs="仿宋_GB2312" w:hint="eastAsia"/>
                <w:kern w:val="0"/>
                <w:sz w:val="24"/>
                <w:szCs w:val="24"/>
                <w:lang/>
              </w:rPr>
              <w:t>322</w:t>
            </w:r>
            <w:r>
              <w:rPr>
                <w:rFonts w:ascii="仿宋_GB2312" w:eastAsia="仿宋_GB2312" w:hAnsi="仿宋_GB2312" w:cs="仿宋_GB2312" w:hint="eastAsia"/>
                <w:kern w:val="0"/>
                <w:sz w:val="24"/>
                <w:szCs w:val="24"/>
                <w:lang/>
              </w:rPr>
              <w:t>小时，全年培训及服务社区居民</w:t>
            </w:r>
            <w:r>
              <w:rPr>
                <w:rFonts w:ascii="仿宋_GB2312" w:eastAsia="仿宋_GB2312" w:hAnsi="仿宋_GB2312" w:cs="仿宋_GB2312" w:hint="eastAsia"/>
                <w:kern w:val="0"/>
                <w:sz w:val="24"/>
                <w:szCs w:val="24"/>
                <w:lang/>
              </w:rPr>
              <w:t>11</w:t>
            </w:r>
            <w:r>
              <w:rPr>
                <w:rFonts w:ascii="仿宋_GB2312" w:eastAsia="仿宋_GB2312" w:hAnsi="仿宋_GB2312" w:cs="仿宋_GB2312" w:hint="eastAsia"/>
                <w:kern w:val="0"/>
                <w:sz w:val="24"/>
                <w:szCs w:val="24"/>
                <w:lang/>
              </w:rPr>
              <w:t>070</w:t>
            </w:r>
            <w:r>
              <w:rPr>
                <w:rFonts w:ascii="仿宋_GB2312" w:eastAsia="仿宋_GB2312" w:hAnsi="仿宋_GB2312" w:cs="仿宋_GB2312" w:hint="eastAsia"/>
                <w:kern w:val="0"/>
                <w:sz w:val="24"/>
                <w:szCs w:val="24"/>
                <w:lang/>
              </w:rPr>
              <w:t>人次。评选优秀社区学院</w:t>
            </w:r>
            <w:r>
              <w:rPr>
                <w:rFonts w:ascii="仿宋_GB2312" w:eastAsia="仿宋_GB2312" w:hAnsi="仿宋_GB2312" w:cs="仿宋_GB2312" w:hint="eastAsia"/>
                <w:kern w:val="0"/>
                <w:sz w:val="24"/>
                <w:szCs w:val="24"/>
                <w:lang/>
              </w:rPr>
              <w:t>3</w:t>
            </w:r>
            <w:r>
              <w:rPr>
                <w:rFonts w:ascii="仿宋_GB2312" w:eastAsia="仿宋_GB2312" w:hAnsi="仿宋_GB2312" w:cs="仿宋_GB2312" w:hint="eastAsia"/>
                <w:kern w:val="0"/>
                <w:sz w:val="24"/>
                <w:szCs w:val="24"/>
                <w:lang/>
              </w:rPr>
              <w:t>个，学习之星</w:t>
            </w:r>
            <w:r>
              <w:rPr>
                <w:rFonts w:ascii="仿宋_GB2312" w:eastAsia="仿宋_GB2312" w:hAnsi="仿宋_GB2312" w:cs="仿宋_GB2312" w:hint="eastAsia"/>
                <w:kern w:val="0"/>
                <w:sz w:val="24"/>
                <w:szCs w:val="24"/>
                <w:lang/>
              </w:rPr>
              <w:t>13</w:t>
            </w:r>
            <w:r>
              <w:rPr>
                <w:rFonts w:ascii="仿宋_GB2312" w:eastAsia="仿宋_GB2312" w:hAnsi="仿宋_GB2312" w:cs="仿宋_GB2312" w:hint="eastAsia"/>
                <w:kern w:val="0"/>
                <w:sz w:val="24"/>
                <w:szCs w:val="24"/>
                <w:lang/>
              </w:rPr>
              <w:t>人，服务之星</w:t>
            </w:r>
            <w:r>
              <w:rPr>
                <w:rFonts w:ascii="仿宋_GB2312" w:eastAsia="仿宋_GB2312" w:hAnsi="仿宋_GB2312" w:cs="仿宋_GB2312" w:hint="eastAsia"/>
                <w:kern w:val="0"/>
                <w:sz w:val="24"/>
                <w:szCs w:val="24"/>
                <w:lang/>
              </w:rPr>
              <w:t>17</w:t>
            </w:r>
            <w:r>
              <w:rPr>
                <w:rFonts w:ascii="仿宋_GB2312" w:eastAsia="仿宋_GB2312" w:hAnsi="仿宋_GB2312" w:cs="仿宋_GB2312" w:hint="eastAsia"/>
                <w:kern w:val="0"/>
                <w:sz w:val="24"/>
                <w:szCs w:val="24"/>
                <w:lang/>
              </w:rPr>
              <w:t>人。</w:t>
            </w:r>
          </w:p>
          <w:p w:rsidR="000328D2" w:rsidRDefault="005979F5" w:rsidP="00600732">
            <w:pPr>
              <w:spacing w:line="440" w:lineRule="exact"/>
              <w:ind w:firstLineChars="200" w:firstLine="482"/>
              <w:jc w:val="left"/>
              <w:rPr>
                <w:rFonts w:ascii="仿宋_GB2312" w:eastAsia="仿宋_GB2312" w:hAnsi="仿宋_GB2312" w:cs="仿宋_GB2312"/>
                <w:b/>
                <w:bCs/>
                <w:kern w:val="0"/>
                <w:sz w:val="24"/>
                <w:szCs w:val="24"/>
                <w:lang/>
              </w:rPr>
            </w:pPr>
            <w:r>
              <w:rPr>
                <w:rFonts w:ascii="仿宋_GB2312" w:eastAsia="仿宋_GB2312" w:hAnsi="仿宋_GB2312" w:cs="仿宋_GB2312" w:hint="eastAsia"/>
                <w:b/>
                <w:bCs/>
                <w:kern w:val="0"/>
                <w:sz w:val="24"/>
                <w:szCs w:val="24"/>
                <w:lang/>
              </w:rPr>
              <w:t>五、存在的主要问题</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通过前述对我院整体支出情况的分析，反映出目前在整体支出的预算编制、执行和管理过程中，依然存在一些问题和不足。针对这些不足，我院将积极采取改进措施，持续改进，不断规范和强化管理。</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（一）“三公”经费继续严格控制。本年度学院“三公”经费支出整体执行情况良好，通过严控公务用车运行费用，严格公务接待管理制度，严把因公出国审批关，取得了一定的成效，须再接再厉。</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（二）预算编制有待更进一步细化，存在项目预算前期申报不科学，预算做大和预算执行率不高情况。</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（三）部门预算与校内预算衔接不够。</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（四）项目经费支出中费用结构不尽合理，公务卡消费中仍存在少量刷卡项目和消费项目不相符的情况。</w:t>
            </w:r>
          </w:p>
          <w:p w:rsidR="000328D2" w:rsidRDefault="005979F5" w:rsidP="00600732">
            <w:pPr>
              <w:spacing w:line="440" w:lineRule="exact"/>
              <w:ind w:firstLineChars="200" w:firstLine="482"/>
              <w:jc w:val="left"/>
              <w:rPr>
                <w:rFonts w:ascii="仿宋_GB2312" w:eastAsia="仿宋_GB2312" w:hAnsi="仿宋_GB2312" w:cs="仿宋_GB2312"/>
                <w:b/>
                <w:bCs/>
                <w:kern w:val="0"/>
                <w:sz w:val="24"/>
                <w:szCs w:val="24"/>
                <w:lang/>
              </w:rPr>
            </w:pPr>
            <w:r>
              <w:rPr>
                <w:rFonts w:ascii="仿宋_GB2312" w:eastAsia="仿宋_GB2312" w:hAnsi="仿宋_GB2312" w:cs="仿宋_GB2312" w:hint="eastAsia"/>
                <w:b/>
                <w:bCs/>
                <w:kern w:val="0"/>
                <w:sz w:val="24"/>
                <w:szCs w:val="24"/>
                <w:lang/>
              </w:rPr>
              <w:t>六、改进措施和有关建议</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（一）进一步落实省委办公厅湘办发电【</w:t>
            </w:r>
            <w:r>
              <w:rPr>
                <w:rFonts w:ascii="仿宋_GB2312" w:eastAsia="仿宋_GB2312" w:hAnsi="仿宋_GB2312" w:cs="仿宋_GB2312" w:hint="eastAsia"/>
                <w:kern w:val="0"/>
                <w:sz w:val="24"/>
                <w:szCs w:val="24"/>
                <w:lang/>
              </w:rPr>
              <w:t>2019</w:t>
            </w:r>
            <w:r>
              <w:rPr>
                <w:rFonts w:ascii="仿宋_GB2312" w:eastAsia="仿宋_GB2312" w:hAnsi="仿宋_GB2312" w:cs="仿宋_GB2312" w:hint="eastAsia"/>
                <w:kern w:val="0"/>
                <w:sz w:val="24"/>
                <w:szCs w:val="24"/>
                <w:lang/>
              </w:rPr>
              <w:t>】</w:t>
            </w:r>
            <w:r>
              <w:rPr>
                <w:rFonts w:ascii="仿宋_GB2312" w:eastAsia="仿宋_GB2312" w:hAnsi="仿宋_GB2312" w:cs="仿宋_GB2312" w:hint="eastAsia"/>
                <w:kern w:val="0"/>
                <w:sz w:val="24"/>
                <w:szCs w:val="24"/>
                <w:lang/>
              </w:rPr>
              <w:t>72</w:t>
            </w:r>
            <w:r>
              <w:rPr>
                <w:rFonts w:ascii="仿宋_GB2312" w:eastAsia="仿宋_GB2312" w:hAnsi="仿宋_GB2312" w:cs="仿宋_GB2312" w:hint="eastAsia"/>
                <w:kern w:val="0"/>
                <w:sz w:val="24"/>
                <w:szCs w:val="24"/>
                <w:lang/>
              </w:rPr>
              <w:t>号文件精神，树牢过“紧日子”思想。</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（二）预算申报项目，要建立在科学测算、整体评估、切合实际的基础上。另外按照预算规定的项目和用途严格财务审核，经费支出严格按预算规定项目的财务支出内容进行财务核算，在预算金额内严格控</w:t>
            </w:r>
            <w:r>
              <w:rPr>
                <w:rFonts w:ascii="仿宋_GB2312" w:eastAsia="仿宋_GB2312" w:hAnsi="仿宋_GB2312" w:cs="仿宋_GB2312" w:hint="eastAsia"/>
                <w:kern w:val="0"/>
                <w:sz w:val="24"/>
                <w:szCs w:val="24"/>
                <w:lang/>
              </w:rPr>
              <w:t>制经费支出。</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（三）严格控制“三公经费”支出，杜绝挪用和挤占其他预算资金；进一步细化“三公经费”管理，压缩“三公经费”支出。</w:t>
            </w:r>
          </w:p>
          <w:p w:rsidR="000328D2" w:rsidRDefault="005979F5">
            <w:pPr>
              <w:spacing w:line="440" w:lineRule="exact"/>
              <w:ind w:firstLineChars="200" w:firstLine="480"/>
              <w:jc w:val="left"/>
              <w:rPr>
                <w:rFonts w:ascii="仿宋_GB2312" w:eastAsia="仿宋_GB2312" w:hAnsi="仿宋_GB2312" w:cs="仿宋_GB2312"/>
                <w:kern w:val="0"/>
                <w:sz w:val="24"/>
                <w:szCs w:val="24"/>
                <w:lang/>
              </w:rPr>
            </w:pPr>
            <w:r>
              <w:rPr>
                <w:rFonts w:ascii="仿宋_GB2312" w:eastAsia="仿宋_GB2312" w:hAnsi="仿宋_GB2312" w:cs="仿宋_GB2312" w:hint="eastAsia"/>
                <w:kern w:val="0"/>
                <w:sz w:val="24"/>
                <w:szCs w:val="24"/>
                <w:lang/>
              </w:rPr>
              <w:t>（四）预算财务分析常态化，定期做好预算执行情况分析，做实部门整体支出预算绩效评价工作。</w:t>
            </w:r>
          </w:p>
          <w:p w:rsidR="000328D2" w:rsidRDefault="005979F5">
            <w:pPr>
              <w:spacing w:line="440" w:lineRule="exact"/>
              <w:ind w:firstLineChars="200" w:firstLine="480"/>
              <w:jc w:val="left"/>
              <w:rPr>
                <w:rFonts w:ascii="微软雅黑" w:eastAsia="微软雅黑" w:hAnsi="微软雅黑"/>
                <w:color w:val="333333"/>
                <w:kern w:val="0"/>
                <w:sz w:val="24"/>
              </w:rPr>
            </w:pPr>
            <w:r>
              <w:rPr>
                <w:rFonts w:ascii="仿宋_GB2312" w:eastAsia="仿宋_GB2312" w:hAnsi="仿宋_GB2312" w:cs="仿宋_GB2312" w:hint="eastAsia"/>
                <w:kern w:val="0"/>
                <w:sz w:val="24"/>
                <w:szCs w:val="24"/>
                <w:lang/>
              </w:rPr>
              <w:t>（五）建议加强政策学习</w:t>
            </w:r>
            <w:r>
              <w:rPr>
                <w:rFonts w:ascii="仿宋_GB2312" w:eastAsia="仿宋_GB2312" w:hAnsi="仿宋_GB2312" w:cs="仿宋_GB2312" w:hint="eastAsia"/>
                <w:kern w:val="0"/>
                <w:sz w:val="24"/>
                <w:szCs w:val="24"/>
                <w:lang/>
              </w:rPr>
              <w:t>,</w:t>
            </w:r>
            <w:r>
              <w:rPr>
                <w:rFonts w:ascii="仿宋_GB2312" w:eastAsia="仿宋_GB2312" w:hAnsi="仿宋_GB2312" w:cs="仿宋_GB2312" w:hint="eastAsia"/>
                <w:kern w:val="0"/>
                <w:sz w:val="24"/>
                <w:szCs w:val="24"/>
                <w:lang/>
              </w:rPr>
              <w:t>提高思想认识。提高单位领导及财务人员的财务政策意识，坚持先有预算、后有支付，没有预算就不得支出。年度预算编制后，根据实际情况，定期做好预算执行分析</w:t>
            </w:r>
            <w:r>
              <w:rPr>
                <w:rFonts w:ascii="仿宋_GB2312" w:eastAsia="仿宋_GB2312" w:hAnsi="仿宋_GB2312" w:cs="仿宋_GB2312" w:hint="eastAsia"/>
                <w:kern w:val="0"/>
                <w:sz w:val="24"/>
                <w:szCs w:val="24"/>
                <w:lang/>
              </w:rPr>
              <w:t>,</w:t>
            </w:r>
            <w:r>
              <w:rPr>
                <w:rFonts w:ascii="仿宋_GB2312" w:eastAsia="仿宋_GB2312" w:hAnsi="仿宋_GB2312" w:cs="仿宋_GB2312" w:hint="eastAsia"/>
                <w:kern w:val="0"/>
                <w:sz w:val="24"/>
                <w:szCs w:val="24"/>
                <w:lang/>
              </w:rPr>
              <w:t>掌握预算执行进度，及时找出预算实际执行情况与预算目标之间的差距。</w:t>
            </w:r>
          </w:p>
        </w:tc>
      </w:tr>
    </w:tbl>
    <w:p w:rsidR="000328D2" w:rsidRDefault="000328D2"/>
    <w:p w:rsidR="000328D2" w:rsidRDefault="000328D2" w:rsidP="00600732">
      <w:pPr>
        <w:pStyle w:val="2"/>
        <w:ind w:firstLine="420"/>
      </w:pPr>
    </w:p>
    <w:p w:rsidR="000328D2" w:rsidRDefault="005979F5">
      <w:pPr>
        <w:rPr>
          <w:rFonts w:ascii="方正小标宋简体" w:eastAsia="方正小标宋简体"/>
          <w:sz w:val="36"/>
          <w:szCs w:val="36"/>
        </w:rPr>
      </w:pPr>
      <w:r>
        <w:rPr>
          <w:rFonts w:ascii="方正小标宋简体" w:eastAsia="方正小标宋简体" w:hint="eastAsia"/>
          <w:sz w:val="36"/>
          <w:szCs w:val="36"/>
        </w:rPr>
        <w:t>部门整体支出绩效评价评分表（参考样表）</w:t>
      </w:r>
    </w:p>
    <w:tbl>
      <w:tblPr>
        <w:tblW w:w="9856" w:type="dxa"/>
        <w:jc w:val="center"/>
        <w:tblLayout w:type="fixed"/>
        <w:tblLook w:val="04A0"/>
      </w:tblPr>
      <w:tblGrid>
        <w:gridCol w:w="972"/>
        <w:gridCol w:w="935"/>
        <w:gridCol w:w="1384"/>
        <w:gridCol w:w="4156"/>
        <w:gridCol w:w="616"/>
        <w:gridCol w:w="717"/>
        <w:gridCol w:w="1076"/>
      </w:tblGrid>
      <w:tr w:rsidR="000328D2">
        <w:trPr>
          <w:trHeight w:val="542"/>
          <w:jc w:val="center"/>
        </w:trPr>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56" w:type="dxa"/>
            <w:tcBorders>
              <w:top w:val="single" w:sz="4" w:space="0" w:color="auto"/>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17" w:type="dxa"/>
            <w:tcBorders>
              <w:top w:val="single" w:sz="4" w:space="0" w:color="auto"/>
              <w:left w:val="nil"/>
              <w:bottom w:val="single" w:sz="4" w:space="0" w:color="auto"/>
              <w:right w:val="single" w:sz="4" w:space="0" w:color="auto"/>
            </w:tcBorders>
            <w:shd w:val="clear" w:color="auto" w:fill="FFFFFF"/>
            <w:noWrap/>
            <w:vAlign w:val="center"/>
          </w:tcPr>
          <w:p w:rsidR="000328D2" w:rsidRDefault="005979F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76" w:type="dxa"/>
            <w:tcBorders>
              <w:top w:val="single" w:sz="4" w:space="0" w:color="auto"/>
              <w:left w:val="nil"/>
              <w:bottom w:val="single" w:sz="4" w:space="0" w:color="auto"/>
              <w:right w:val="single" w:sz="4" w:space="0" w:color="auto"/>
            </w:tcBorders>
            <w:shd w:val="clear" w:color="auto" w:fill="FFFFFF"/>
            <w:noWrap/>
            <w:vAlign w:val="center"/>
          </w:tcPr>
          <w:p w:rsidR="000328D2" w:rsidRDefault="005979F5">
            <w:pPr>
              <w:widowControl/>
              <w:spacing w:line="240" w:lineRule="exact"/>
              <w:jc w:val="center"/>
              <w:rPr>
                <w:rFonts w:ascii="仿宋_GB2312" w:eastAsia="仿宋_GB2312" w:hAnsi="宋体" w:cs="宋体"/>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0328D2">
        <w:trPr>
          <w:trHeight w:val="577"/>
          <w:jc w:val="center"/>
        </w:trPr>
        <w:tc>
          <w:tcPr>
            <w:tcW w:w="972" w:type="dxa"/>
            <w:vMerge w:val="restart"/>
            <w:tcBorders>
              <w:top w:val="nil"/>
              <w:left w:val="single" w:sz="4" w:space="0" w:color="auto"/>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入</w:t>
            </w:r>
          </w:p>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15</w:t>
            </w:r>
            <w:r>
              <w:rPr>
                <w:rFonts w:ascii="仿宋_GB2312" w:eastAsia="仿宋_GB2312" w:hAnsi="宋体" w:cs="宋体" w:hint="eastAsia"/>
                <w:kern w:val="0"/>
                <w:sz w:val="18"/>
                <w:szCs w:val="18"/>
              </w:rPr>
              <w:t>分）</w:t>
            </w:r>
          </w:p>
        </w:tc>
        <w:tc>
          <w:tcPr>
            <w:tcW w:w="935" w:type="dxa"/>
            <w:vMerge w:val="restart"/>
            <w:tcBorders>
              <w:top w:val="nil"/>
              <w:left w:val="single" w:sz="4" w:space="0" w:color="auto"/>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p>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15</w:t>
            </w:r>
            <w:r>
              <w:rPr>
                <w:rFonts w:ascii="仿宋_GB2312" w:eastAsia="仿宋_GB2312" w:hAnsi="宋体" w:cs="宋体" w:hint="eastAsia"/>
                <w:kern w:val="0"/>
                <w:sz w:val="18"/>
                <w:szCs w:val="18"/>
              </w:rPr>
              <w:t>分）</w:t>
            </w:r>
          </w:p>
        </w:tc>
        <w:tc>
          <w:tcPr>
            <w:tcW w:w="1384"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财政供养人员</w:t>
            </w:r>
          </w:p>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156" w:type="dxa"/>
            <w:tcBorders>
              <w:top w:val="nil"/>
              <w:left w:val="nil"/>
              <w:bottom w:val="single" w:sz="4" w:space="0" w:color="auto"/>
              <w:right w:val="single" w:sz="4" w:space="0" w:color="auto"/>
            </w:tcBorders>
            <w:noWrap/>
            <w:vAlign w:val="center"/>
          </w:tcPr>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w:t>
            </w:r>
            <w:r>
              <w:rPr>
                <w:rFonts w:ascii="仿宋_GB2312" w:eastAsia="仿宋_GB2312" w:hAnsi="宋体" w:cs="宋体" w:hint="eastAsia"/>
                <w:kern w:val="0"/>
                <w:sz w:val="18"/>
                <w:szCs w:val="18"/>
              </w:rPr>
              <w:t>100%</w:t>
            </w:r>
            <w:r>
              <w:rPr>
                <w:rFonts w:ascii="仿宋_GB2312" w:eastAsia="仿宋_GB2312" w:hAnsi="宋体" w:cs="宋体" w:hint="eastAsia"/>
                <w:kern w:val="0"/>
                <w:sz w:val="18"/>
                <w:szCs w:val="18"/>
              </w:rPr>
              <w:t>为标准。在职人员控制率</w:t>
            </w:r>
            <w:r>
              <w:rPr>
                <w:rFonts w:ascii="宋体" w:hAnsi="宋体" w:cs="宋体" w:hint="eastAsia"/>
                <w:kern w:val="0"/>
                <w:sz w:val="18"/>
                <w:szCs w:val="18"/>
              </w:rPr>
              <w:t>≦</w:t>
            </w:r>
            <w:r>
              <w:rPr>
                <w:rFonts w:ascii="仿宋_GB2312" w:eastAsia="仿宋_GB2312" w:hAnsi="宋体" w:cs="宋体" w:hint="eastAsia"/>
                <w:kern w:val="0"/>
                <w:sz w:val="18"/>
                <w:szCs w:val="18"/>
              </w:rPr>
              <w:t>100%</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5</w:t>
            </w:r>
            <w:r>
              <w:rPr>
                <w:rFonts w:ascii="仿宋_GB2312" w:eastAsia="仿宋_GB2312" w:hAnsi="宋体" w:cs="宋体" w:hint="eastAsia"/>
                <w:kern w:val="0"/>
                <w:sz w:val="18"/>
                <w:szCs w:val="18"/>
              </w:rPr>
              <w:t>分；每超过一个百分点扣</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分，扣完为止。</w:t>
            </w:r>
          </w:p>
        </w:tc>
        <w:tc>
          <w:tcPr>
            <w:tcW w:w="616"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17"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76" w:type="dxa"/>
            <w:tcBorders>
              <w:top w:val="nil"/>
              <w:left w:val="nil"/>
              <w:bottom w:val="single" w:sz="4" w:space="0" w:color="auto"/>
              <w:right w:val="single" w:sz="4" w:space="0" w:color="auto"/>
            </w:tcBorders>
            <w:noWrap/>
            <w:vAlign w:val="center"/>
          </w:tcPr>
          <w:p w:rsidR="000328D2" w:rsidRDefault="000328D2">
            <w:pPr>
              <w:widowControl/>
              <w:spacing w:line="240" w:lineRule="exact"/>
              <w:jc w:val="left"/>
              <w:rPr>
                <w:rFonts w:ascii="仿宋_GB2312" w:eastAsia="仿宋_GB2312" w:hAnsi="宋体" w:cs="宋体"/>
                <w:color w:val="000000"/>
                <w:kern w:val="0"/>
                <w:sz w:val="18"/>
                <w:szCs w:val="18"/>
              </w:rPr>
            </w:pPr>
          </w:p>
        </w:tc>
      </w:tr>
      <w:tr w:rsidR="000328D2">
        <w:trPr>
          <w:trHeight w:val="801"/>
          <w:jc w:val="center"/>
        </w:trPr>
        <w:tc>
          <w:tcPr>
            <w:tcW w:w="972" w:type="dxa"/>
            <w:vMerge/>
            <w:tcBorders>
              <w:top w:val="nil"/>
              <w:left w:val="single" w:sz="4" w:space="0" w:color="auto"/>
              <w:bottom w:val="single" w:sz="4" w:space="0" w:color="auto"/>
              <w:right w:val="single" w:sz="4" w:space="0" w:color="auto"/>
            </w:tcBorders>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935" w:type="dxa"/>
            <w:vMerge/>
            <w:tcBorders>
              <w:top w:val="nil"/>
              <w:left w:val="single" w:sz="4" w:space="0" w:color="auto"/>
              <w:bottom w:val="single" w:sz="4" w:space="0" w:color="auto"/>
              <w:right w:val="single" w:sz="4" w:space="0" w:color="auto"/>
            </w:tcBorders>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1384"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p>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变动率</w:t>
            </w:r>
          </w:p>
        </w:tc>
        <w:tc>
          <w:tcPr>
            <w:tcW w:w="4156" w:type="dxa"/>
            <w:tcBorders>
              <w:top w:val="nil"/>
              <w:left w:val="nil"/>
              <w:bottom w:val="single" w:sz="4" w:space="0" w:color="auto"/>
              <w:right w:val="single" w:sz="4" w:space="0" w:color="auto"/>
            </w:tcBorders>
            <w:noWrap/>
            <w:vAlign w:val="center"/>
          </w:tcPr>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宋体" w:hAnsi="宋体" w:cs="宋体" w:hint="eastAsia"/>
                <w:kern w:val="0"/>
                <w:sz w:val="18"/>
                <w:szCs w:val="18"/>
              </w:rPr>
              <w:t>≦</w:t>
            </w:r>
            <w:r>
              <w:rPr>
                <w:rFonts w:ascii="仿宋_GB2312" w:eastAsia="仿宋_GB2312" w:hAnsi="宋体" w:cs="宋体" w:hint="eastAsia"/>
                <w:kern w:val="0"/>
                <w:sz w:val="18"/>
                <w:szCs w:val="18"/>
              </w:rPr>
              <w:t>0,</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5</w:t>
            </w:r>
            <w:r>
              <w:rPr>
                <w:rFonts w:ascii="仿宋_GB2312" w:eastAsia="仿宋_GB2312" w:hAnsi="宋体" w:cs="宋体" w:hint="eastAsia"/>
                <w:kern w:val="0"/>
                <w:sz w:val="18"/>
                <w:szCs w:val="18"/>
              </w:rPr>
              <w:t>分；</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t>0</w:t>
            </w:r>
            <w:r>
              <w:rPr>
                <w:rFonts w:ascii="仿宋_GB2312" w:eastAsia="仿宋_GB2312" w:hAnsi="宋体" w:cs="宋体" w:hint="eastAsia"/>
                <w:kern w:val="0"/>
                <w:sz w:val="18"/>
                <w:szCs w:val="18"/>
              </w:rPr>
              <w:t>，每超过一个百分点扣</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分，扣完为止。</w:t>
            </w:r>
          </w:p>
        </w:tc>
        <w:tc>
          <w:tcPr>
            <w:tcW w:w="616"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17"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76" w:type="dxa"/>
            <w:tcBorders>
              <w:top w:val="nil"/>
              <w:left w:val="nil"/>
              <w:bottom w:val="single" w:sz="4" w:space="0" w:color="auto"/>
              <w:right w:val="single" w:sz="4" w:space="0" w:color="auto"/>
            </w:tcBorders>
            <w:noWrap/>
            <w:vAlign w:val="center"/>
          </w:tcPr>
          <w:p w:rsidR="000328D2" w:rsidRDefault="000328D2">
            <w:pPr>
              <w:widowControl/>
              <w:spacing w:line="240" w:lineRule="exact"/>
              <w:jc w:val="left"/>
              <w:rPr>
                <w:rFonts w:ascii="仿宋_GB2312" w:eastAsia="仿宋_GB2312" w:hAnsi="宋体" w:cs="宋体"/>
                <w:color w:val="000000"/>
                <w:kern w:val="0"/>
                <w:sz w:val="18"/>
                <w:szCs w:val="18"/>
              </w:rPr>
            </w:pPr>
          </w:p>
        </w:tc>
      </w:tr>
      <w:tr w:rsidR="000328D2">
        <w:trPr>
          <w:trHeight w:val="757"/>
          <w:jc w:val="center"/>
        </w:trPr>
        <w:tc>
          <w:tcPr>
            <w:tcW w:w="972" w:type="dxa"/>
            <w:vMerge/>
            <w:tcBorders>
              <w:top w:val="nil"/>
              <w:left w:val="single" w:sz="4" w:space="0" w:color="auto"/>
              <w:bottom w:val="single" w:sz="4" w:space="0" w:color="auto"/>
              <w:right w:val="single" w:sz="4" w:space="0" w:color="auto"/>
            </w:tcBorders>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935" w:type="dxa"/>
            <w:vMerge/>
            <w:tcBorders>
              <w:top w:val="nil"/>
              <w:left w:val="single" w:sz="4" w:space="0" w:color="auto"/>
              <w:bottom w:val="single" w:sz="4" w:space="0" w:color="auto"/>
              <w:right w:val="single" w:sz="4" w:space="0" w:color="auto"/>
            </w:tcBorders>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1384"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p>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安排率</w:t>
            </w:r>
          </w:p>
        </w:tc>
        <w:tc>
          <w:tcPr>
            <w:tcW w:w="4156" w:type="dxa"/>
            <w:tcBorders>
              <w:top w:val="nil"/>
              <w:left w:val="nil"/>
              <w:bottom w:val="single" w:sz="4" w:space="0" w:color="auto"/>
              <w:right w:val="single" w:sz="4" w:space="0" w:color="auto"/>
            </w:tcBorders>
            <w:noWrap/>
            <w:vAlign w:val="center"/>
          </w:tcPr>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w:t>
            </w:r>
            <w:r>
              <w:rPr>
                <w:rFonts w:ascii="仿宋_GB2312" w:eastAsia="仿宋_GB2312" w:hAnsi="宋体" w:cs="宋体" w:hint="eastAsia"/>
                <w:kern w:val="0"/>
                <w:sz w:val="18"/>
                <w:szCs w:val="18"/>
              </w:rPr>
              <w:t>90%</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5</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80%</w:t>
            </w:r>
            <w:r>
              <w:rPr>
                <w:rFonts w:ascii="仿宋_GB2312" w:eastAsia="仿宋_GB2312" w:hAnsi="宋体" w:cs="宋体" w:hint="eastAsia"/>
                <w:kern w:val="0"/>
                <w:sz w:val="18"/>
                <w:szCs w:val="18"/>
              </w:rPr>
              <w:t>（含）</w:t>
            </w:r>
            <w:r>
              <w:rPr>
                <w:rFonts w:ascii="仿宋_GB2312" w:eastAsia="仿宋_GB2312" w:hAnsi="宋体" w:cs="宋体" w:hint="eastAsia"/>
                <w:kern w:val="0"/>
                <w:sz w:val="18"/>
                <w:szCs w:val="18"/>
              </w:rPr>
              <w:t>-90%</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4</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70%</w:t>
            </w:r>
            <w:r>
              <w:rPr>
                <w:rFonts w:ascii="仿宋_GB2312" w:eastAsia="仿宋_GB2312" w:hAnsi="宋体" w:cs="宋体" w:hint="eastAsia"/>
                <w:kern w:val="0"/>
                <w:sz w:val="18"/>
                <w:szCs w:val="18"/>
              </w:rPr>
              <w:t>（含）</w:t>
            </w:r>
            <w:r>
              <w:rPr>
                <w:rFonts w:ascii="仿宋_GB2312" w:eastAsia="仿宋_GB2312" w:hAnsi="宋体" w:cs="宋体" w:hint="eastAsia"/>
                <w:kern w:val="0"/>
                <w:sz w:val="18"/>
                <w:szCs w:val="18"/>
              </w:rPr>
              <w:t>-80%</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60%</w:t>
            </w:r>
            <w:r>
              <w:rPr>
                <w:rFonts w:ascii="仿宋_GB2312" w:eastAsia="仿宋_GB2312" w:hAnsi="宋体" w:cs="宋体" w:hint="eastAsia"/>
                <w:kern w:val="0"/>
                <w:sz w:val="18"/>
                <w:szCs w:val="18"/>
              </w:rPr>
              <w:t>（含）</w:t>
            </w:r>
            <w:r>
              <w:rPr>
                <w:rFonts w:ascii="仿宋_GB2312" w:eastAsia="仿宋_GB2312" w:hAnsi="宋体" w:cs="宋体" w:hint="eastAsia"/>
                <w:kern w:val="0"/>
                <w:sz w:val="18"/>
                <w:szCs w:val="18"/>
              </w:rPr>
              <w:t>-70%</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2</w:t>
            </w:r>
            <w:r>
              <w:rPr>
                <w:rFonts w:ascii="仿宋_GB2312" w:eastAsia="仿宋_GB2312" w:hAnsi="宋体" w:cs="宋体" w:hint="eastAsia"/>
                <w:kern w:val="0"/>
                <w:sz w:val="18"/>
                <w:szCs w:val="18"/>
              </w:rPr>
              <w:t>分；低于</w:t>
            </w:r>
            <w:r>
              <w:rPr>
                <w:rFonts w:ascii="仿宋_GB2312" w:eastAsia="仿宋_GB2312" w:hAnsi="宋体" w:cs="宋体" w:hint="eastAsia"/>
                <w:kern w:val="0"/>
                <w:sz w:val="18"/>
                <w:szCs w:val="18"/>
              </w:rPr>
              <w:t>60%</w:t>
            </w:r>
            <w:r>
              <w:rPr>
                <w:rFonts w:ascii="仿宋_GB2312" w:eastAsia="仿宋_GB2312" w:hAnsi="宋体" w:cs="宋体" w:hint="eastAsia"/>
                <w:kern w:val="0"/>
                <w:sz w:val="18"/>
                <w:szCs w:val="18"/>
              </w:rPr>
              <w:t>不得分。</w:t>
            </w:r>
          </w:p>
        </w:tc>
        <w:tc>
          <w:tcPr>
            <w:tcW w:w="616"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17"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76" w:type="dxa"/>
            <w:tcBorders>
              <w:top w:val="nil"/>
              <w:left w:val="nil"/>
              <w:bottom w:val="single" w:sz="4" w:space="0" w:color="auto"/>
              <w:right w:val="single" w:sz="4" w:space="0" w:color="auto"/>
            </w:tcBorders>
            <w:noWrap/>
            <w:vAlign w:val="center"/>
          </w:tcPr>
          <w:p w:rsidR="000328D2" w:rsidRDefault="000328D2">
            <w:pPr>
              <w:widowControl/>
              <w:spacing w:line="240" w:lineRule="exact"/>
              <w:jc w:val="left"/>
              <w:rPr>
                <w:rFonts w:ascii="仿宋_GB2312" w:eastAsia="仿宋_GB2312" w:hAnsi="宋体" w:cs="宋体"/>
                <w:color w:val="000000"/>
                <w:kern w:val="0"/>
                <w:sz w:val="18"/>
                <w:szCs w:val="18"/>
              </w:rPr>
            </w:pPr>
          </w:p>
        </w:tc>
      </w:tr>
      <w:tr w:rsidR="000328D2">
        <w:trPr>
          <w:trHeight w:val="797"/>
          <w:jc w:val="center"/>
        </w:trPr>
        <w:tc>
          <w:tcPr>
            <w:tcW w:w="972" w:type="dxa"/>
            <w:vMerge w:val="restart"/>
            <w:tcBorders>
              <w:top w:val="nil"/>
              <w:left w:val="single" w:sz="4" w:space="0" w:color="auto"/>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程</w:t>
            </w:r>
          </w:p>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40</w:t>
            </w:r>
            <w:r>
              <w:rPr>
                <w:rFonts w:ascii="仿宋_GB2312" w:eastAsia="仿宋_GB2312" w:hAnsi="宋体" w:cs="宋体" w:hint="eastAsia"/>
                <w:kern w:val="0"/>
                <w:sz w:val="18"/>
                <w:szCs w:val="18"/>
              </w:rPr>
              <w:t>分）</w:t>
            </w:r>
          </w:p>
        </w:tc>
        <w:tc>
          <w:tcPr>
            <w:tcW w:w="935" w:type="dxa"/>
            <w:vMerge w:val="restart"/>
            <w:tcBorders>
              <w:top w:val="nil"/>
              <w:left w:val="single" w:sz="4" w:space="0" w:color="auto"/>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p>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15</w:t>
            </w:r>
            <w:r>
              <w:rPr>
                <w:rFonts w:ascii="仿宋_GB2312" w:eastAsia="仿宋_GB2312" w:hAnsi="宋体" w:cs="宋体" w:hint="eastAsia"/>
                <w:kern w:val="0"/>
                <w:sz w:val="18"/>
                <w:szCs w:val="18"/>
              </w:rPr>
              <w:t>分）</w:t>
            </w:r>
          </w:p>
        </w:tc>
        <w:tc>
          <w:tcPr>
            <w:tcW w:w="1384"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156" w:type="dxa"/>
            <w:tcBorders>
              <w:top w:val="nil"/>
              <w:left w:val="nil"/>
              <w:bottom w:val="single" w:sz="4" w:space="0" w:color="auto"/>
              <w:right w:val="single" w:sz="4" w:space="0" w:color="auto"/>
            </w:tcBorders>
            <w:noWrap/>
            <w:vAlign w:val="center"/>
          </w:tcPr>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r>
              <w:rPr>
                <w:rFonts w:ascii="仿宋_GB2312" w:eastAsia="仿宋_GB2312" w:hAnsi="宋体" w:cs="宋体" w:hint="eastAsia"/>
                <w:kern w:val="0"/>
                <w:sz w:val="18"/>
                <w:szCs w:val="18"/>
              </w:rPr>
              <w:t>=0</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0-10%</w:t>
            </w:r>
            <w:r>
              <w:rPr>
                <w:rFonts w:ascii="仿宋_GB2312" w:eastAsia="仿宋_GB2312" w:hAnsi="宋体" w:cs="宋体" w:hint="eastAsia"/>
                <w:kern w:val="0"/>
                <w:sz w:val="18"/>
                <w:szCs w:val="18"/>
              </w:rPr>
              <w:t>（含），计</w:t>
            </w:r>
            <w:r>
              <w:rPr>
                <w:rFonts w:ascii="仿宋_GB2312" w:eastAsia="仿宋_GB2312" w:hAnsi="宋体" w:cs="宋体" w:hint="eastAsia"/>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10-20%</w:t>
            </w:r>
            <w:r>
              <w:rPr>
                <w:rFonts w:ascii="仿宋_GB2312" w:eastAsia="仿宋_GB2312" w:hAnsi="宋体" w:cs="宋体" w:hint="eastAsia"/>
                <w:kern w:val="0"/>
                <w:sz w:val="18"/>
                <w:szCs w:val="18"/>
              </w:rPr>
              <w:t>（含），计</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20-30%</w:t>
            </w:r>
            <w:r>
              <w:rPr>
                <w:rFonts w:ascii="仿宋_GB2312" w:eastAsia="仿宋_GB2312" w:hAnsi="宋体" w:cs="宋体" w:hint="eastAsia"/>
                <w:kern w:val="0"/>
                <w:sz w:val="18"/>
                <w:szCs w:val="18"/>
              </w:rPr>
              <w:t>（含），计</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分；大于</w:t>
            </w:r>
            <w:r>
              <w:rPr>
                <w:rFonts w:ascii="仿宋_GB2312" w:eastAsia="仿宋_GB2312" w:hAnsi="宋体" w:cs="宋体" w:hint="eastAsia"/>
                <w:kern w:val="0"/>
                <w:sz w:val="18"/>
                <w:szCs w:val="18"/>
              </w:rPr>
              <w:t>30%</w:t>
            </w:r>
            <w:r>
              <w:rPr>
                <w:rFonts w:ascii="仿宋_GB2312" w:eastAsia="仿宋_GB2312" w:hAnsi="宋体" w:cs="宋体" w:hint="eastAsia"/>
                <w:kern w:val="0"/>
                <w:sz w:val="18"/>
                <w:szCs w:val="18"/>
              </w:rPr>
              <w:t>不得分。</w:t>
            </w:r>
          </w:p>
        </w:tc>
        <w:tc>
          <w:tcPr>
            <w:tcW w:w="616"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17"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w:t>
            </w:r>
          </w:p>
        </w:tc>
        <w:tc>
          <w:tcPr>
            <w:tcW w:w="1076" w:type="dxa"/>
            <w:tcBorders>
              <w:top w:val="nil"/>
              <w:left w:val="nil"/>
              <w:bottom w:val="single" w:sz="4" w:space="0" w:color="auto"/>
              <w:right w:val="single" w:sz="4" w:space="0" w:color="auto"/>
            </w:tcBorders>
            <w:noWrap/>
            <w:vAlign w:val="center"/>
          </w:tcPr>
          <w:p w:rsidR="000328D2" w:rsidRDefault="000328D2">
            <w:pPr>
              <w:widowControl/>
              <w:spacing w:line="240" w:lineRule="exact"/>
              <w:jc w:val="center"/>
              <w:rPr>
                <w:rFonts w:ascii="仿宋_GB2312" w:eastAsia="仿宋_GB2312" w:hAnsi="宋体" w:cs="宋体"/>
                <w:color w:val="000000"/>
                <w:kern w:val="0"/>
                <w:sz w:val="18"/>
                <w:szCs w:val="18"/>
              </w:rPr>
            </w:pPr>
          </w:p>
        </w:tc>
      </w:tr>
      <w:tr w:rsidR="000328D2">
        <w:trPr>
          <w:trHeight w:val="1063"/>
          <w:jc w:val="center"/>
        </w:trPr>
        <w:tc>
          <w:tcPr>
            <w:tcW w:w="972" w:type="dxa"/>
            <w:vMerge/>
            <w:tcBorders>
              <w:top w:val="nil"/>
              <w:left w:val="single" w:sz="4" w:space="0" w:color="auto"/>
              <w:bottom w:val="single" w:sz="4" w:space="0" w:color="auto"/>
              <w:right w:val="single" w:sz="4" w:space="0" w:color="auto"/>
            </w:tcBorders>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935" w:type="dxa"/>
            <w:vMerge/>
            <w:tcBorders>
              <w:top w:val="nil"/>
              <w:left w:val="single" w:sz="4" w:space="0" w:color="auto"/>
              <w:bottom w:val="single" w:sz="4" w:space="0" w:color="auto"/>
              <w:right w:val="single" w:sz="4" w:space="0" w:color="auto"/>
            </w:tcBorders>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1384"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156" w:type="dxa"/>
            <w:tcBorders>
              <w:top w:val="nil"/>
              <w:left w:val="nil"/>
              <w:bottom w:val="single" w:sz="4" w:space="0" w:color="auto"/>
              <w:right w:val="single" w:sz="4" w:space="0" w:color="auto"/>
            </w:tcBorders>
            <w:noWrap/>
            <w:vAlign w:val="center"/>
          </w:tcPr>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春节前下达全部专项资金的</w:t>
            </w:r>
            <w:r>
              <w:rPr>
                <w:rFonts w:ascii="仿宋_GB2312" w:eastAsia="仿宋_GB2312" w:hAnsi="宋体" w:cs="宋体" w:hint="eastAsia"/>
                <w:kern w:val="0"/>
                <w:sz w:val="18"/>
                <w:szCs w:val="18"/>
              </w:rPr>
              <w:t>50%</w:t>
            </w: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6</w:t>
            </w:r>
            <w:r>
              <w:rPr>
                <w:rFonts w:ascii="仿宋_GB2312" w:eastAsia="仿宋_GB2312" w:hAnsi="宋体" w:cs="宋体" w:hint="eastAsia"/>
                <w:kern w:val="0"/>
                <w:sz w:val="18"/>
                <w:szCs w:val="18"/>
              </w:rPr>
              <w:t>月底前所有专项资金指标全部下达完。</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每出现一个专项未按进度完成资金下达扣</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分，扣完为止。</w:t>
            </w:r>
          </w:p>
        </w:tc>
        <w:tc>
          <w:tcPr>
            <w:tcW w:w="616"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17"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w:t>
            </w:r>
          </w:p>
        </w:tc>
        <w:tc>
          <w:tcPr>
            <w:tcW w:w="1076" w:type="dxa"/>
            <w:tcBorders>
              <w:top w:val="nil"/>
              <w:left w:val="nil"/>
              <w:bottom w:val="single" w:sz="4" w:space="0" w:color="auto"/>
              <w:right w:val="single" w:sz="4" w:space="0" w:color="auto"/>
            </w:tcBorders>
            <w:noWrap/>
            <w:vAlign w:val="center"/>
          </w:tcPr>
          <w:p w:rsidR="000328D2" w:rsidRDefault="000328D2">
            <w:pPr>
              <w:widowControl/>
              <w:spacing w:line="240" w:lineRule="exact"/>
              <w:jc w:val="center"/>
              <w:rPr>
                <w:rFonts w:ascii="仿宋_GB2312" w:eastAsia="仿宋_GB2312" w:hAnsi="宋体" w:cs="宋体"/>
                <w:color w:val="000000"/>
                <w:kern w:val="0"/>
                <w:sz w:val="18"/>
                <w:szCs w:val="18"/>
              </w:rPr>
            </w:pPr>
          </w:p>
        </w:tc>
      </w:tr>
      <w:tr w:rsidR="000328D2">
        <w:trPr>
          <w:trHeight w:val="637"/>
          <w:jc w:val="center"/>
        </w:trPr>
        <w:tc>
          <w:tcPr>
            <w:tcW w:w="972" w:type="dxa"/>
            <w:vMerge/>
            <w:tcBorders>
              <w:top w:val="nil"/>
              <w:left w:val="single" w:sz="4" w:space="0" w:color="auto"/>
              <w:bottom w:val="single" w:sz="4" w:space="0" w:color="auto"/>
              <w:right w:val="single" w:sz="4" w:space="0" w:color="auto"/>
            </w:tcBorders>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935" w:type="dxa"/>
            <w:vMerge/>
            <w:tcBorders>
              <w:top w:val="nil"/>
              <w:left w:val="single" w:sz="4" w:space="0" w:color="auto"/>
              <w:bottom w:val="single" w:sz="4" w:space="0" w:color="auto"/>
              <w:right w:val="single" w:sz="4" w:space="0" w:color="auto"/>
            </w:tcBorders>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1384"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156" w:type="dxa"/>
            <w:tcBorders>
              <w:top w:val="nil"/>
              <w:left w:val="nil"/>
              <w:bottom w:val="single" w:sz="4" w:space="0" w:color="auto"/>
              <w:right w:val="single" w:sz="4" w:space="0" w:color="auto"/>
            </w:tcBorders>
            <w:noWrap/>
            <w:vAlign w:val="center"/>
          </w:tcPr>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无结余，</w:t>
            </w:r>
            <w:r>
              <w:rPr>
                <w:rFonts w:ascii="仿宋_GB2312" w:eastAsia="仿宋_GB2312" w:hAnsi="宋体" w:cs="宋体" w:hint="eastAsia"/>
                <w:kern w:val="0"/>
                <w:sz w:val="18"/>
                <w:szCs w:val="18"/>
              </w:rPr>
              <w:t>3</w:t>
            </w:r>
            <w:r>
              <w:rPr>
                <w:rFonts w:ascii="仿宋_GB2312" w:eastAsia="仿宋_GB2312" w:hAnsi="宋体" w:cs="宋体" w:hint="eastAsia"/>
                <w:kern w:val="0"/>
                <w:sz w:val="18"/>
                <w:szCs w:val="18"/>
              </w:rPr>
              <w:t>分；有结余，但不超过上年结转，</w:t>
            </w:r>
            <w:r>
              <w:rPr>
                <w:rFonts w:ascii="仿宋_GB2312" w:eastAsia="仿宋_GB2312" w:hAnsi="宋体" w:cs="宋体" w:hint="eastAsia"/>
                <w:kern w:val="0"/>
                <w:sz w:val="18"/>
                <w:szCs w:val="18"/>
              </w:rPr>
              <w:t>2</w:t>
            </w:r>
            <w:r>
              <w:rPr>
                <w:rFonts w:ascii="仿宋_GB2312" w:eastAsia="仿宋_GB2312" w:hAnsi="宋体" w:cs="宋体" w:hint="eastAsia"/>
                <w:kern w:val="0"/>
                <w:sz w:val="18"/>
                <w:szCs w:val="18"/>
              </w:rPr>
              <w:t>分；结余超过上年结转，不得分。</w:t>
            </w:r>
          </w:p>
        </w:tc>
        <w:tc>
          <w:tcPr>
            <w:tcW w:w="616"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17"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76" w:type="dxa"/>
            <w:tcBorders>
              <w:top w:val="nil"/>
              <w:left w:val="nil"/>
              <w:bottom w:val="single" w:sz="4" w:space="0" w:color="auto"/>
              <w:right w:val="single" w:sz="4" w:space="0" w:color="auto"/>
            </w:tcBorders>
            <w:noWrap/>
            <w:vAlign w:val="center"/>
          </w:tcPr>
          <w:p w:rsidR="000328D2" w:rsidRDefault="000328D2">
            <w:pPr>
              <w:widowControl/>
              <w:spacing w:line="240" w:lineRule="exact"/>
              <w:jc w:val="center"/>
              <w:rPr>
                <w:rFonts w:ascii="仿宋_GB2312" w:eastAsia="仿宋_GB2312" w:hAnsi="宋体" w:cs="宋体"/>
                <w:color w:val="000000"/>
                <w:kern w:val="0"/>
                <w:sz w:val="18"/>
                <w:szCs w:val="18"/>
              </w:rPr>
            </w:pPr>
          </w:p>
        </w:tc>
      </w:tr>
      <w:tr w:rsidR="000328D2">
        <w:trPr>
          <w:trHeight w:val="512"/>
          <w:jc w:val="center"/>
        </w:trPr>
        <w:tc>
          <w:tcPr>
            <w:tcW w:w="972" w:type="dxa"/>
            <w:vMerge/>
            <w:tcBorders>
              <w:top w:val="nil"/>
              <w:left w:val="single" w:sz="4" w:space="0" w:color="auto"/>
              <w:bottom w:val="single" w:sz="4" w:space="0" w:color="auto"/>
              <w:right w:val="single" w:sz="4" w:space="0" w:color="auto"/>
            </w:tcBorders>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935" w:type="dxa"/>
            <w:vMerge/>
            <w:tcBorders>
              <w:top w:val="nil"/>
              <w:left w:val="single" w:sz="4" w:space="0" w:color="auto"/>
              <w:bottom w:val="single" w:sz="4" w:space="0" w:color="auto"/>
              <w:right w:val="single" w:sz="4" w:space="0" w:color="auto"/>
            </w:tcBorders>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1384"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p>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156" w:type="dxa"/>
            <w:tcBorders>
              <w:top w:val="nil"/>
              <w:left w:val="nil"/>
              <w:bottom w:val="single" w:sz="4" w:space="0" w:color="auto"/>
              <w:right w:val="single" w:sz="4" w:space="0" w:color="auto"/>
            </w:tcBorders>
            <w:noWrap/>
            <w:vAlign w:val="center"/>
          </w:tcPr>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w:t>
            </w:r>
            <w:r>
              <w:rPr>
                <w:rFonts w:ascii="仿宋_GB2312" w:eastAsia="仿宋_GB2312" w:hAnsi="宋体" w:cs="宋体" w:hint="eastAsia"/>
                <w:kern w:val="0"/>
                <w:sz w:val="18"/>
                <w:szCs w:val="18"/>
              </w:rPr>
              <w:t>100%</w:t>
            </w:r>
            <w:r>
              <w:rPr>
                <w:rFonts w:ascii="仿宋_GB2312" w:eastAsia="仿宋_GB2312" w:hAnsi="宋体" w:cs="宋体" w:hint="eastAsia"/>
                <w:kern w:val="0"/>
                <w:sz w:val="18"/>
                <w:szCs w:val="18"/>
              </w:rPr>
              <w:t>为标准。三公经费控制率</w:t>
            </w:r>
            <w:r>
              <w:rPr>
                <w:rFonts w:ascii="宋体" w:hAnsi="宋体" w:cs="宋体" w:hint="eastAsia"/>
                <w:kern w:val="0"/>
                <w:sz w:val="18"/>
                <w:szCs w:val="18"/>
              </w:rPr>
              <w:t>≦</w:t>
            </w:r>
            <w:r>
              <w:rPr>
                <w:rFonts w:ascii="仿宋_GB2312" w:eastAsia="仿宋_GB2312" w:hAnsi="宋体" w:cs="宋体" w:hint="eastAsia"/>
                <w:kern w:val="0"/>
                <w:sz w:val="18"/>
                <w:szCs w:val="18"/>
              </w:rPr>
              <w:t>100%</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6</w:t>
            </w:r>
            <w:r>
              <w:rPr>
                <w:rFonts w:ascii="仿宋_GB2312" w:eastAsia="仿宋_GB2312" w:hAnsi="宋体" w:cs="宋体" w:hint="eastAsia"/>
                <w:kern w:val="0"/>
                <w:sz w:val="18"/>
                <w:szCs w:val="18"/>
              </w:rPr>
              <w:t>分；</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每超过一个百分点扣</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分，扣完为止。</w:t>
            </w:r>
          </w:p>
        </w:tc>
        <w:tc>
          <w:tcPr>
            <w:tcW w:w="616"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717"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1076" w:type="dxa"/>
            <w:tcBorders>
              <w:top w:val="nil"/>
              <w:left w:val="nil"/>
              <w:bottom w:val="single" w:sz="4" w:space="0" w:color="auto"/>
              <w:right w:val="single" w:sz="4" w:space="0" w:color="auto"/>
            </w:tcBorders>
            <w:noWrap/>
            <w:vAlign w:val="center"/>
          </w:tcPr>
          <w:p w:rsidR="000328D2" w:rsidRDefault="000328D2">
            <w:pPr>
              <w:widowControl/>
              <w:spacing w:line="240" w:lineRule="exact"/>
              <w:jc w:val="center"/>
              <w:rPr>
                <w:rFonts w:ascii="仿宋_GB2312" w:eastAsia="仿宋_GB2312" w:hAnsi="宋体" w:cs="宋体"/>
                <w:color w:val="000000"/>
                <w:kern w:val="0"/>
                <w:sz w:val="18"/>
                <w:szCs w:val="18"/>
              </w:rPr>
            </w:pPr>
          </w:p>
        </w:tc>
      </w:tr>
      <w:tr w:rsidR="000328D2">
        <w:trPr>
          <w:trHeight w:val="983"/>
          <w:jc w:val="center"/>
        </w:trPr>
        <w:tc>
          <w:tcPr>
            <w:tcW w:w="972" w:type="dxa"/>
            <w:vMerge/>
            <w:tcBorders>
              <w:top w:val="nil"/>
              <w:left w:val="single" w:sz="4" w:space="0" w:color="auto"/>
              <w:bottom w:val="single" w:sz="4" w:space="0" w:color="auto"/>
              <w:right w:val="single" w:sz="4" w:space="0" w:color="auto"/>
            </w:tcBorders>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935" w:type="dxa"/>
            <w:vMerge w:val="restart"/>
            <w:tcBorders>
              <w:top w:val="nil"/>
              <w:left w:val="single" w:sz="4" w:space="0" w:color="auto"/>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p>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15</w:t>
            </w:r>
            <w:r>
              <w:rPr>
                <w:rFonts w:ascii="仿宋_GB2312" w:eastAsia="仿宋_GB2312" w:hAnsi="宋体" w:cs="宋体" w:hint="eastAsia"/>
                <w:kern w:val="0"/>
                <w:sz w:val="18"/>
                <w:szCs w:val="18"/>
              </w:rPr>
              <w:t>分）</w:t>
            </w:r>
          </w:p>
        </w:tc>
        <w:tc>
          <w:tcPr>
            <w:tcW w:w="1384"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p>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健全性</w:t>
            </w:r>
          </w:p>
        </w:tc>
        <w:tc>
          <w:tcPr>
            <w:tcW w:w="4156" w:type="dxa"/>
            <w:tcBorders>
              <w:top w:val="nil"/>
              <w:left w:val="nil"/>
              <w:bottom w:val="single" w:sz="4" w:space="0" w:color="auto"/>
              <w:right w:val="single" w:sz="4" w:space="0" w:color="auto"/>
            </w:tcBorders>
            <w:noWrap/>
            <w:vAlign w:val="center"/>
          </w:tcPr>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②相关管理制度合法、合规、完整，</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③相关管理制度得到有效执行，</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w:t>
            </w:r>
          </w:p>
        </w:tc>
        <w:tc>
          <w:tcPr>
            <w:tcW w:w="616"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17"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76" w:type="dxa"/>
            <w:tcBorders>
              <w:top w:val="nil"/>
              <w:left w:val="nil"/>
              <w:bottom w:val="single" w:sz="4" w:space="0" w:color="auto"/>
              <w:right w:val="single" w:sz="4" w:space="0" w:color="auto"/>
            </w:tcBorders>
            <w:noWrap/>
            <w:vAlign w:val="center"/>
          </w:tcPr>
          <w:p w:rsidR="000328D2" w:rsidRDefault="000328D2">
            <w:pPr>
              <w:widowControl/>
              <w:spacing w:line="240" w:lineRule="exact"/>
              <w:jc w:val="center"/>
              <w:rPr>
                <w:rFonts w:ascii="仿宋_GB2312" w:eastAsia="仿宋_GB2312" w:hAnsi="宋体" w:cs="宋体"/>
                <w:color w:val="000000"/>
                <w:kern w:val="0"/>
                <w:sz w:val="18"/>
                <w:szCs w:val="18"/>
              </w:rPr>
            </w:pPr>
          </w:p>
        </w:tc>
      </w:tr>
      <w:tr w:rsidR="000328D2">
        <w:trPr>
          <w:trHeight w:val="1837"/>
          <w:jc w:val="center"/>
        </w:trPr>
        <w:tc>
          <w:tcPr>
            <w:tcW w:w="972" w:type="dxa"/>
            <w:vMerge/>
            <w:tcBorders>
              <w:top w:val="nil"/>
              <w:left w:val="single" w:sz="4" w:space="0" w:color="auto"/>
              <w:bottom w:val="single" w:sz="4" w:space="0" w:color="auto"/>
              <w:right w:val="single" w:sz="4" w:space="0" w:color="auto"/>
            </w:tcBorders>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935" w:type="dxa"/>
            <w:vMerge/>
            <w:tcBorders>
              <w:top w:val="nil"/>
              <w:left w:val="single" w:sz="4" w:space="0" w:color="auto"/>
              <w:bottom w:val="single" w:sz="4" w:space="0" w:color="auto"/>
              <w:right w:val="single" w:sz="4" w:space="0" w:color="auto"/>
            </w:tcBorders>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1384"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p>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合规性</w:t>
            </w:r>
          </w:p>
        </w:tc>
        <w:tc>
          <w:tcPr>
            <w:tcW w:w="4156" w:type="dxa"/>
            <w:tcBorders>
              <w:top w:val="nil"/>
              <w:left w:val="nil"/>
              <w:bottom w:val="single" w:sz="4" w:space="0" w:color="auto"/>
              <w:right w:val="single" w:sz="4" w:space="0" w:color="auto"/>
            </w:tcBorders>
            <w:noWrap/>
            <w:vAlign w:val="center"/>
          </w:tcPr>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②资金拨付有完整的审批程序和手续；</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③项目支出按规定经过评估论证；</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④支出符合部门预算批复的用途；</w:t>
            </w:r>
          </w:p>
          <w:p w:rsidR="000328D2" w:rsidRDefault="005979F5">
            <w:pPr>
              <w:widowControl/>
              <w:spacing w:line="240" w:lineRule="exact"/>
              <w:jc w:val="left"/>
              <w:rPr>
                <w:rFonts w:ascii="仿宋_GB2312" w:eastAsia="仿宋_GB2312" w:hAnsi="宋体" w:cs="宋体"/>
                <w:spacing w:val="-6"/>
                <w:kern w:val="0"/>
                <w:sz w:val="18"/>
                <w:szCs w:val="18"/>
              </w:rPr>
            </w:pPr>
            <w:r>
              <w:rPr>
                <w:rFonts w:ascii="仿宋_GB2312" w:eastAsia="仿宋_GB2312" w:hAnsi="宋体" w:cs="宋体" w:hint="eastAsia"/>
                <w:spacing w:val="-6"/>
                <w:kern w:val="0"/>
                <w:sz w:val="18"/>
                <w:szCs w:val="18"/>
              </w:rPr>
              <w:t>⑤资金使用无截留、挤占、挪用、虚列支出等情况。</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spacing w:val="-6"/>
                <w:kern w:val="0"/>
                <w:sz w:val="18"/>
                <w:szCs w:val="18"/>
              </w:rPr>
              <w:t>以上情况每出现一例不符合要求的扣</w:t>
            </w:r>
            <w:r>
              <w:rPr>
                <w:rFonts w:ascii="仿宋_GB2312" w:eastAsia="仿宋_GB2312" w:hAnsi="宋体" w:cs="宋体" w:hint="eastAsia"/>
                <w:spacing w:val="-6"/>
                <w:kern w:val="0"/>
                <w:sz w:val="18"/>
                <w:szCs w:val="18"/>
              </w:rPr>
              <w:t>1</w:t>
            </w:r>
            <w:r>
              <w:rPr>
                <w:rFonts w:ascii="仿宋_GB2312" w:eastAsia="仿宋_GB2312" w:hAnsi="宋体" w:cs="宋体" w:hint="eastAsia"/>
                <w:spacing w:val="-6"/>
                <w:kern w:val="0"/>
                <w:sz w:val="18"/>
                <w:szCs w:val="18"/>
              </w:rPr>
              <w:t>分，扣完为止。</w:t>
            </w:r>
          </w:p>
        </w:tc>
        <w:tc>
          <w:tcPr>
            <w:tcW w:w="616"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17"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76" w:type="dxa"/>
            <w:tcBorders>
              <w:top w:val="nil"/>
              <w:left w:val="nil"/>
              <w:bottom w:val="single" w:sz="4" w:space="0" w:color="auto"/>
              <w:right w:val="single" w:sz="4" w:space="0" w:color="auto"/>
            </w:tcBorders>
            <w:noWrap/>
            <w:vAlign w:val="center"/>
          </w:tcPr>
          <w:p w:rsidR="000328D2" w:rsidRDefault="000328D2">
            <w:pPr>
              <w:widowControl/>
              <w:spacing w:line="240" w:lineRule="exact"/>
              <w:jc w:val="center"/>
              <w:rPr>
                <w:rFonts w:ascii="仿宋_GB2312" w:eastAsia="仿宋_GB2312" w:hAnsi="宋体" w:cs="宋体"/>
                <w:color w:val="000000"/>
                <w:kern w:val="0"/>
                <w:sz w:val="18"/>
                <w:szCs w:val="18"/>
              </w:rPr>
            </w:pPr>
          </w:p>
        </w:tc>
      </w:tr>
      <w:tr w:rsidR="000328D2">
        <w:trPr>
          <w:trHeight w:val="1227"/>
          <w:jc w:val="center"/>
        </w:trPr>
        <w:tc>
          <w:tcPr>
            <w:tcW w:w="972"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935"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1384"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156"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②按规定时限公开预决算信息，</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③基础数据信息和会计信息资料真实，</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④基础数据信息和会计信息资料完整，</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⑤基础数据信息和汇集信息资料准确，</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17" w:type="dxa"/>
            <w:tcBorders>
              <w:top w:val="nil"/>
              <w:left w:val="nil"/>
              <w:bottom w:val="single" w:sz="4" w:space="0" w:color="auto"/>
              <w:right w:val="single" w:sz="4" w:space="0" w:color="auto"/>
            </w:tcBorders>
            <w:shd w:val="clear" w:color="auto" w:fill="FFFFFF"/>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76" w:type="dxa"/>
            <w:tcBorders>
              <w:top w:val="nil"/>
              <w:left w:val="nil"/>
              <w:bottom w:val="single" w:sz="4" w:space="0" w:color="auto"/>
              <w:right w:val="single" w:sz="4" w:space="0" w:color="auto"/>
            </w:tcBorders>
            <w:shd w:val="clear" w:color="auto" w:fill="FFFFFF"/>
            <w:noWrap/>
            <w:vAlign w:val="center"/>
          </w:tcPr>
          <w:p w:rsidR="000328D2" w:rsidRDefault="000328D2">
            <w:pPr>
              <w:widowControl/>
              <w:spacing w:line="240" w:lineRule="exact"/>
              <w:jc w:val="center"/>
              <w:rPr>
                <w:rFonts w:ascii="仿宋_GB2312" w:eastAsia="仿宋_GB2312" w:hAnsi="宋体" w:cs="宋体"/>
                <w:kern w:val="0"/>
                <w:sz w:val="18"/>
                <w:szCs w:val="18"/>
              </w:rPr>
            </w:pPr>
          </w:p>
        </w:tc>
      </w:tr>
      <w:tr w:rsidR="000328D2">
        <w:trPr>
          <w:trHeight w:val="588"/>
          <w:jc w:val="center"/>
        </w:trPr>
        <w:tc>
          <w:tcPr>
            <w:tcW w:w="972"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935" w:type="dxa"/>
            <w:vMerge w:val="restart"/>
            <w:tcBorders>
              <w:top w:val="nil"/>
              <w:left w:val="single" w:sz="4" w:space="0" w:color="auto"/>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84"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政府采购</w:t>
            </w:r>
          </w:p>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156"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w:t>
            </w:r>
            <w:r>
              <w:rPr>
                <w:rFonts w:ascii="仿宋_GB2312" w:eastAsia="仿宋_GB2312" w:hAnsi="宋体" w:cs="宋体" w:hint="eastAsia"/>
                <w:kern w:val="0"/>
                <w:sz w:val="18"/>
                <w:szCs w:val="18"/>
              </w:rPr>
              <w:t>100%</w:t>
            </w:r>
            <w:r>
              <w:rPr>
                <w:rFonts w:ascii="仿宋_GB2312" w:eastAsia="仿宋_GB2312" w:hAnsi="宋体" w:cs="宋体" w:hint="eastAsia"/>
                <w:kern w:val="0"/>
                <w:sz w:val="18"/>
                <w:szCs w:val="18"/>
              </w:rPr>
              <w:t>的，得</w:t>
            </w:r>
            <w:r>
              <w:rPr>
                <w:rFonts w:ascii="仿宋_GB2312" w:eastAsia="仿宋_GB2312" w:hAnsi="宋体" w:cs="宋体" w:hint="eastAsia"/>
                <w:kern w:val="0"/>
                <w:sz w:val="18"/>
                <w:szCs w:val="18"/>
              </w:rPr>
              <w:t>3</w:t>
            </w:r>
            <w:r>
              <w:rPr>
                <w:rFonts w:ascii="仿宋_GB2312" w:eastAsia="仿宋_GB2312" w:hAnsi="宋体" w:cs="宋体" w:hint="eastAsia"/>
                <w:kern w:val="0"/>
                <w:sz w:val="18"/>
                <w:szCs w:val="18"/>
              </w:rPr>
              <w:t>分；</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每减少一个百分点，扣</w:t>
            </w:r>
            <w:r>
              <w:rPr>
                <w:rFonts w:ascii="仿宋_GB2312" w:eastAsia="仿宋_GB2312" w:hAnsi="宋体" w:cs="宋体" w:hint="eastAsia"/>
                <w:kern w:val="0"/>
                <w:sz w:val="18"/>
                <w:szCs w:val="18"/>
              </w:rPr>
              <w:t>0.2</w:t>
            </w:r>
            <w:r>
              <w:rPr>
                <w:rFonts w:ascii="仿宋_GB2312" w:eastAsia="仿宋_GB2312" w:hAnsi="宋体" w:cs="宋体" w:hint="eastAsia"/>
                <w:kern w:val="0"/>
                <w:sz w:val="18"/>
                <w:szCs w:val="18"/>
              </w:rPr>
              <w:t>分，扣完为止。</w:t>
            </w:r>
          </w:p>
        </w:tc>
        <w:tc>
          <w:tcPr>
            <w:tcW w:w="616"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17" w:type="dxa"/>
            <w:tcBorders>
              <w:top w:val="nil"/>
              <w:left w:val="nil"/>
              <w:bottom w:val="single" w:sz="4" w:space="0" w:color="auto"/>
              <w:right w:val="single" w:sz="4" w:space="0" w:color="auto"/>
            </w:tcBorders>
            <w:shd w:val="clear" w:color="auto" w:fill="FFFFFF"/>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76" w:type="dxa"/>
            <w:tcBorders>
              <w:top w:val="nil"/>
              <w:left w:val="nil"/>
              <w:bottom w:val="single" w:sz="4" w:space="0" w:color="auto"/>
              <w:right w:val="single" w:sz="4" w:space="0" w:color="auto"/>
            </w:tcBorders>
            <w:shd w:val="clear" w:color="auto" w:fill="FFFFFF"/>
            <w:noWrap/>
            <w:vAlign w:val="center"/>
          </w:tcPr>
          <w:p w:rsidR="000328D2" w:rsidRDefault="000328D2">
            <w:pPr>
              <w:widowControl/>
              <w:spacing w:line="240" w:lineRule="exact"/>
              <w:jc w:val="center"/>
              <w:rPr>
                <w:rFonts w:ascii="仿宋_GB2312" w:eastAsia="仿宋_GB2312" w:hAnsi="宋体" w:cs="宋体"/>
                <w:kern w:val="0"/>
                <w:sz w:val="18"/>
                <w:szCs w:val="18"/>
              </w:rPr>
            </w:pPr>
          </w:p>
        </w:tc>
      </w:tr>
      <w:tr w:rsidR="000328D2">
        <w:trPr>
          <w:trHeight w:val="649"/>
          <w:jc w:val="center"/>
        </w:trPr>
        <w:tc>
          <w:tcPr>
            <w:tcW w:w="972"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935"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1384"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156"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w:t>
            </w:r>
            <w:r>
              <w:rPr>
                <w:rFonts w:ascii="仿宋_GB2312" w:eastAsia="仿宋_GB2312" w:hAnsi="宋体" w:cs="宋体" w:hint="eastAsia"/>
                <w:kern w:val="0"/>
                <w:sz w:val="18"/>
                <w:szCs w:val="18"/>
              </w:rPr>
              <w:t>50</w:t>
            </w:r>
            <w:r>
              <w:rPr>
                <w:rFonts w:ascii="仿宋_GB2312" w:eastAsia="仿宋_GB2312" w:hAnsi="宋体" w:cs="宋体" w:hint="eastAsia"/>
                <w:kern w:val="0"/>
                <w:sz w:val="18"/>
                <w:szCs w:val="18"/>
              </w:rPr>
              <w:t>％以上的，得</w:t>
            </w:r>
            <w:r>
              <w:rPr>
                <w:rFonts w:ascii="仿宋_GB2312" w:eastAsia="仿宋_GB2312" w:hAnsi="宋体" w:cs="宋体" w:hint="eastAsia"/>
                <w:kern w:val="0"/>
                <w:sz w:val="18"/>
                <w:szCs w:val="18"/>
              </w:rPr>
              <w:t>3</w:t>
            </w:r>
            <w:r>
              <w:rPr>
                <w:rFonts w:ascii="仿宋_GB2312" w:eastAsia="仿宋_GB2312" w:hAnsi="宋体" w:cs="宋体" w:hint="eastAsia"/>
                <w:kern w:val="0"/>
                <w:sz w:val="18"/>
                <w:szCs w:val="18"/>
              </w:rPr>
              <w:t>分。</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每减少一个百分点，扣</w:t>
            </w:r>
            <w:r>
              <w:rPr>
                <w:rFonts w:ascii="仿宋_GB2312" w:eastAsia="仿宋_GB2312" w:hAnsi="宋体" w:cs="宋体" w:hint="eastAsia"/>
                <w:kern w:val="0"/>
                <w:sz w:val="18"/>
                <w:szCs w:val="18"/>
              </w:rPr>
              <w:t>0.2</w:t>
            </w:r>
            <w:r>
              <w:rPr>
                <w:rFonts w:ascii="仿宋_GB2312" w:eastAsia="仿宋_GB2312" w:hAnsi="宋体" w:cs="宋体" w:hint="eastAsia"/>
                <w:kern w:val="0"/>
                <w:sz w:val="18"/>
                <w:szCs w:val="18"/>
              </w:rPr>
              <w:t>分，扣完为止。</w:t>
            </w:r>
            <w:r>
              <w:rPr>
                <w:rFonts w:ascii="仿宋_GB2312" w:eastAsia="仿宋_GB2312" w:hAnsi="宋体" w:cs="宋体" w:hint="eastAsia"/>
                <w:kern w:val="0"/>
                <w:sz w:val="18"/>
                <w:szCs w:val="18"/>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17" w:type="dxa"/>
            <w:tcBorders>
              <w:top w:val="nil"/>
              <w:left w:val="nil"/>
              <w:bottom w:val="single" w:sz="4" w:space="0" w:color="auto"/>
              <w:right w:val="single" w:sz="4" w:space="0" w:color="auto"/>
            </w:tcBorders>
            <w:shd w:val="clear" w:color="auto" w:fill="FFFFFF"/>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76" w:type="dxa"/>
            <w:tcBorders>
              <w:top w:val="nil"/>
              <w:left w:val="nil"/>
              <w:bottom w:val="single" w:sz="4" w:space="0" w:color="auto"/>
              <w:right w:val="single" w:sz="4" w:space="0" w:color="auto"/>
            </w:tcBorders>
            <w:shd w:val="clear" w:color="auto" w:fill="FFFFFF"/>
            <w:noWrap/>
            <w:vAlign w:val="center"/>
          </w:tcPr>
          <w:p w:rsidR="000328D2" w:rsidRDefault="000328D2">
            <w:pPr>
              <w:widowControl/>
              <w:spacing w:line="240" w:lineRule="exact"/>
              <w:jc w:val="center"/>
              <w:rPr>
                <w:rFonts w:ascii="仿宋_GB2312" w:eastAsia="仿宋_GB2312" w:hAnsi="宋体" w:cs="宋体"/>
                <w:kern w:val="0"/>
                <w:sz w:val="18"/>
                <w:szCs w:val="18"/>
              </w:rPr>
            </w:pPr>
          </w:p>
        </w:tc>
      </w:tr>
      <w:tr w:rsidR="000328D2">
        <w:trPr>
          <w:trHeight w:val="765"/>
          <w:jc w:val="center"/>
        </w:trPr>
        <w:tc>
          <w:tcPr>
            <w:tcW w:w="972"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935" w:type="dxa"/>
            <w:tcBorders>
              <w:top w:val="nil"/>
              <w:left w:val="single" w:sz="4" w:space="0" w:color="auto"/>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p>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10</w:t>
            </w:r>
            <w:r>
              <w:rPr>
                <w:rFonts w:ascii="仿宋_GB2312" w:eastAsia="仿宋_GB2312" w:hAnsi="宋体" w:cs="宋体" w:hint="eastAsia"/>
                <w:kern w:val="0"/>
                <w:sz w:val="18"/>
                <w:szCs w:val="18"/>
              </w:rPr>
              <w:t>分）</w:t>
            </w:r>
          </w:p>
        </w:tc>
        <w:tc>
          <w:tcPr>
            <w:tcW w:w="1384"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p>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健全性</w:t>
            </w:r>
          </w:p>
        </w:tc>
        <w:tc>
          <w:tcPr>
            <w:tcW w:w="4156"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①已制定或具有资产管理制度，且相关资产管理制度合法、合规、完整，</w:t>
            </w:r>
            <w:r>
              <w:rPr>
                <w:rFonts w:ascii="仿宋_GB2312" w:eastAsia="仿宋_GB2312" w:hAnsi="宋体" w:cs="宋体" w:hint="eastAsia"/>
                <w:kern w:val="0"/>
                <w:sz w:val="18"/>
                <w:szCs w:val="18"/>
              </w:rPr>
              <w:t>2</w:t>
            </w:r>
            <w:r>
              <w:rPr>
                <w:rFonts w:ascii="仿宋_GB2312" w:eastAsia="仿宋_GB2312" w:hAnsi="宋体" w:cs="宋体" w:hint="eastAsia"/>
                <w:kern w:val="0"/>
                <w:sz w:val="18"/>
                <w:szCs w:val="18"/>
              </w:rPr>
              <w:t>分；</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②相关资产管理制度得到有效执行，</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17" w:type="dxa"/>
            <w:tcBorders>
              <w:top w:val="nil"/>
              <w:left w:val="nil"/>
              <w:bottom w:val="single" w:sz="4" w:space="0" w:color="auto"/>
              <w:right w:val="single" w:sz="4" w:space="0" w:color="auto"/>
            </w:tcBorders>
            <w:shd w:val="clear" w:color="auto" w:fill="FFFFFF"/>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76" w:type="dxa"/>
            <w:tcBorders>
              <w:top w:val="nil"/>
              <w:left w:val="nil"/>
              <w:bottom w:val="single" w:sz="4" w:space="0" w:color="auto"/>
              <w:right w:val="single" w:sz="4" w:space="0" w:color="auto"/>
            </w:tcBorders>
            <w:shd w:val="clear" w:color="auto" w:fill="FFFFFF"/>
            <w:noWrap/>
            <w:vAlign w:val="center"/>
          </w:tcPr>
          <w:p w:rsidR="000328D2" w:rsidRDefault="000328D2">
            <w:pPr>
              <w:widowControl/>
              <w:spacing w:line="240" w:lineRule="exact"/>
              <w:jc w:val="center"/>
              <w:rPr>
                <w:rFonts w:ascii="仿宋_GB2312" w:eastAsia="仿宋_GB2312" w:hAnsi="宋体" w:cs="宋体"/>
                <w:kern w:val="0"/>
                <w:sz w:val="18"/>
                <w:szCs w:val="18"/>
              </w:rPr>
            </w:pPr>
          </w:p>
        </w:tc>
      </w:tr>
    </w:tbl>
    <w:p w:rsidR="000328D2" w:rsidRDefault="000328D2"/>
    <w:tbl>
      <w:tblPr>
        <w:tblW w:w="9896" w:type="dxa"/>
        <w:jc w:val="center"/>
        <w:tblLayout w:type="fixed"/>
        <w:tblLook w:val="04A0"/>
      </w:tblPr>
      <w:tblGrid>
        <w:gridCol w:w="976"/>
        <w:gridCol w:w="939"/>
        <w:gridCol w:w="1389"/>
        <w:gridCol w:w="4173"/>
        <w:gridCol w:w="619"/>
        <w:gridCol w:w="720"/>
        <w:gridCol w:w="1080"/>
      </w:tblGrid>
      <w:tr w:rsidR="000328D2">
        <w:trPr>
          <w:trHeight w:val="641"/>
          <w:jc w:val="center"/>
        </w:trPr>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3" w:type="dxa"/>
            <w:tcBorders>
              <w:top w:val="single" w:sz="4" w:space="0" w:color="auto"/>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noWrap/>
            <w:vAlign w:val="center"/>
          </w:tcPr>
          <w:p w:rsidR="000328D2" w:rsidRDefault="005979F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noWrap/>
            <w:vAlign w:val="center"/>
          </w:tcPr>
          <w:p w:rsidR="000328D2" w:rsidRDefault="005979F5">
            <w:pPr>
              <w:widowControl/>
              <w:spacing w:line="240" w:lineRule="exact"/>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0328D2">
        <w:trPr>
          <w:trHeight w:val="1993"/>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lastRenderedPageBreak/>
              <w:t>过</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程</w:t>
            </w:r>
          </w:p>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40</w:t>
            </w:r>
            <w:r>
              <w:rPr>
                <w:rFonts w:ascii="仿宋_GB2312" w:eastAsia="仿宋_GB2312" w:hAnsi="宋体" w:cs="宋体" w:hint="eastAsia"/>
                <w:kern w:val="0"/>
                <w:sz w:val="18"/>
                <w:szCs w:val="18"/>
              </w:rPr>
              <w:t>分）</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10</w:t>
            </w:r>
            <w:r>
              <w:rPr>
                <w:rFonts w:ascii="仿宋_GB2312" w:eastAsia="仿宋_GB2312" w:hAnsi="宋体" w:cs="宋体" w:hint="eastAsia"/>
                <w:kern w:val="0"/>
                <w:sz w:val="18"/>
                <w:szCs w:val="18"/>
              </w:rPr>
              <w:t>分）</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p>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安全性</w:t>
            </w:r>
          </w:p>
        </w:tc>
        <w:tc>
          <w:tcPr>
            <w:tcW w:w="4173" w:type="dxa"/>
            <w:tcBorders>
              <w:top w:val="single" w:sz="4" w:space="0" w:color="auto"/>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②资产配置合理；</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③资产处置规范；</w:t>
            </w:r>
            <w:r>
              <w:rPr>
                <w:rFonts w:ascii="仿宋_GB2312" w:eastAsia="仿宋_GB2312" w:hAnsi="宋体" w:cs="宋体" w:hint="eastAsia"/>
                <w:kern w:val="0"/>
                <w:sz w:val="18"/>
                <w:szCs w:val="18"/>
              </w:rPr>
              <w:t xml:space="preserve"> </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④资产账务管理合规，帐实相符；</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⑤资产有偿使用及处置收入及时足额上缴；</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以上情况每出现一例不符合有关要求的扣</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分，扣完为止。</w:t>
            </w:r>
          </w:p>
        </w:tc>
        <w:tc>
          <w:tcPr>
            <w:tcW w:w="619" w:type="dxa"/>
            <w:tcBorders>
              <w:top w:val="single" w:sz="4" w:space="0" w:color="auto"/>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single" w:sz="4" w:space="0" w:color="auto"/>
              <w:left w:val="nil"/>
              <w:bottom w:val="single" w:sz="4" w:space="0" w:color="auto"/>
              <w:right w:val="single" w:sz="4" w:space="0" w:color="auto"/>
            </w:tcBorders>
            <w:shd w:val="clear" w:color="auto" w:fill="FFFFFF"/>
            <w:noWrap/>
            <w:vAlign w:val="center"/>
          </w:tcPr>
          <w:p w:rsidR="000328D2" w:rsidRDefault="000328D2">
            <w:pPr>
              <w:widowControl/>
              <w:spacing w:line="240" w:lineRule="exact"/>
              <w:jc w:val="center"/>
              <w:rPr>
                <w:rFonts w:ascii="仿宋_GB2312" w:eastAsia="仿宋_GB2312" w:hAnsi="宋体" w:cs="宋体"/>
                <w:kern w:val="0"/>
                <w:sz w:val="18"/>
                <w:szCs w:val="18"/>
              </w:rPr>
            </w:pPr>
          </w:p>
        </w:tc>
      </w:tr>
      <w:tr w:rsidR="000328D2">
        <w:trPr>
          <w:trHeight w:val="811"/>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p>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利用率</w:t>
            </w:r>
          </w:p>
        </w:tc>
        <w:tc>
          <w:tcPr>
            <w:tcW w:w="4173"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w:t>
            </w:r>
            <w:r>
              <w:rPr>
                <w:rFonts w:ascii="仿宋_GB2312" w:eastAsia="仿宋_GB2312" w:hAnsi="宋体" w:cs="宋体" w:hint="eastAsia"/>
                <w:kern w:val="0"/>
                <w:sz w:val="18"/>
                <w:szCs w:val="18"/>
              </w:rPr>
              <w:t>100%</w:t>
            </w:r>
            <w:r>
              <w:rPr>
                <w:rFonts w:ascii="仿宋_GB2312" w:eastAsia="仿宋_GB2312" w:hAnsi="宋体" w:cs="宋体" w:hint="eastAsia"/>
                <w:kern w:val="0"/>
                <w:sz w:val="18"/>
                <w:szCs w:val="18"/>
              </w:rPr>
              <w:t>一个百分点扣</w:t>
            </w:r>
            <w:r>
              <w:rPr>
                <w:rFonts w:ascii="仿宋_GB2312" w:eastAsia="仿宋_GB2312" w:hAnsi="宋体" w:cs="宋体" w:hint="eastAsia"/>
                <w:kern w:val="0"/>
                <w:sz w:val="18"/>
                <w:szCs w:val="18"/>
              </w:rPr>
              <w:t>0.1</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noWrap/>
            <w:vAlign w:val="center"/>
          </w:tcPr>
          <w:p w:rsidR="000328D2" w:rsidRDefault="000328D2">
            <w:pPr>
              <w:widowControl/>
              <w:spacing w:line="240" w:lineRule="exact"/>
              <w:jc w:val="center"/>
              <w:rPr>
                <w:rFonts w:ascii="仿宋_GB2312" w:eastAsia="仿宋_GB2312" w:hAnsi="宋体" w:cs="宋体"/>
                <w:kern w:val="0"/>
                <w:sz w:val="18"/>
                <w:szCs w:val="18"/>
              </w:rPr>
            </w:pPr>
          </w:p>
        </w:tc>
      </w:tr>
      <w:tr w:rsidR="000328D2">
        <w:trPr>
          <w:trHeight w:val="942"/>
          <w:jc w:val="center"/>
        </w:trPr>
        <w:tc>
          <w:tcPr>
            <w:tcW w:w="976" w:type="dxa"/>
            <w:vMerge w:val="restart"/>
            <w:tcBorders>
              <w:top w:val="nil"/>
              <w:left w:val="single" w:sz="4" w:space="0" w:color="auto"/>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出（</w:t>
            </w:r>
            <w:r>
              <w:rPr>
                <w:rFonts w:ascii="仿宋_GB2312" w:eastAsia="仿宋_GB2312" w:hAnsi="宋体" w:cs="宋体" w:hint="eastAsia"/>
                <w:kern w:val="0"/>
                <w:sz w:val="18"/>
                <w:szCs w:val="18"/>
              </w:rPr>
              <w:t>25</w:t>
            </w:r>
            <w:r>
              <w:rPr>
                <w:rFonts w:ascii="仿宋_GB2312" w:eastAsia="仿宋_GB2312" w:hAnsi="宋体" w:cs="宋体"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职责履行</w:t>
            </w:r>
          </w:p>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25</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推进全面小康建设指标任务完成情况</w:t>
            </w:r>
          </w:p>
        </w:tc>
        <w:tc>
          <w:tcPr>
            <w:tcW w:w="4173" w:type="dxa"/>
            <w:vMerge w:val="restart"/>
            <w:tcBorders>
              <w:top w:val="nil"/>
              <w:left w:val="single" w:sz="4" w:space="0" w:color="auto"/>
              <w:bottom w:val="single" w:sz="4" w:space="0" w:color="auto"/>
              <w:right w:val="single" w:sz="4" w:space="0" w:color="auto"/>
            </w:tcBorders>
            <w:shd w:val="clear" w:color="auto" w:fill="auto"/>
            <w:noWrap/>
            <w:vAlign w:val="center"/>
          </w:tcPr>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此项指标根据《中共岳阳市委</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岳阳市人民政府</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关于做好岳阳市加快推进湖南发展新增长极建设</w:t>
            </w:r>
            <w:r>
              <w:rPr>
                <w:rFonts w:ascii="仿宋_GB2312" w:eastAsia="仿宋_GB2312" w:hAnsi="宋体" w:cs="宋体" w:hint="eastAsia"/>
                <w:kern w:val="0"/>
                <w:sz w:val="18"/>
                <w:szCs w:val="18"/>
              </w:rPr>
              <w:t>2015</w:t>
            </w:r>
            <w:r>
              <w:rPr>
                <w:rFonts w:ascii="仿宋_GB2312" w:eastAsia="仿宋_GB2312" w:hAnsi="宋体" w:cs="宋体" w:hint="eastAsia"/>
                <w:kern w:val="0"/>
                <w:sz w:val="18"/>
                <w:szCs w:val="18"/>
              </w:rPr>
              <w:t>年度综合绩效考评工作的通知》（岳发〔</w:t>
            </w:r>
            <w:r>
              <w:rPr>
                <w:rFonts w:ascii="仿宋_GB2312" w:eastAsia="仿宋_GB2312" w:hAnsi="宋体" w:cs="宋体" w:hint="eastAsia"/>
                <w:kern w:val="0"/>
                <w:sz w:val="18"/>
                <w:szCs w:val="18"/>
              </w:rPr>
              <w:t>2015</w:t>
            </w: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11</w:t>
            </w:r>
            <w:r>
              <w:rPr>
                <w:rFonts w:ascii="仿宋_GB2312" w:eastAsia="仿宋_GB2312" w:hAnsi="宋体" w:cs="宋体" w:hint="eastAsia"/>
                <w:kern w:val="0"/>
                <w:sz w:val="18"/>
                <w:szCs w:val="18"/>
              </w:rPr>
              <w:t>号）和《中共岳阳市委</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岳阳市人民政府</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关于做好</w:t>
            </w:r>
            <w:r>
              <w:rPr>
                <w:rFonts w:ascii="仿宋_GB2312" w:eastAsia="仿宋_GB2312" w:hAnsi="宋体" w:cs="宋体" w:hint="eastAsia"/>
                <w:kern w:val="0"/>
                <w:sz w:val="18"/>
                <w:szCs w:val="18"/>
              </w:rPr>
              <w:t>2015</w:t>
            </w:r>
            <w:r>
              <w:rPr>
                <w:rFonts w:ascii="仿宋_GB2312" w:eastAsia="仿宋_GB2312" w:hAnsi="宋体" w:cs="宋体" w:hint="eastAsia"/>
                <w:kern w:val="0"/>
                <w:sz w:val="18"/>
                <w:szCs w:val="18"/>
              </w:rPr>
              <w:t>年度综合绩效考评工作的补充通知》（岳发〔</w:t>
            </w:r>
            <w:r>
              <w:rPr>
                <w:rFonts w:ascii="仿宋_GB2312" w:eastAsia="仿宋_GB2312" w:hAnsi="宋体" w:cs="宋体" w:hint="eastAsia"/>
                <w:kern w:val="0"/>
                <w:sz w:val="18"/>
                <w:szCs w:val="18"/>
              </w:rPr>
              <w:t>2015</w:t>
            </w: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19</w:t>
            </w:r>
            <w:r>
              <w:rPr>
                <w:rFonts w:ascii="仿宋_GB2312" w:eastAsia="仿宋_GB2312" w:hAnsi="宋体" w:cs="宋体" w:hint="eastAsia"/>
                <w:kern w:val="0"/>
                <w:sz w:val="18"/>
                <w:szCs w:val="18"/>
              </w:rPr>
              <w:t>号）附件</w:t>
            </w:r>
            <w:r>
              <w:rPr>
                <w:rFonts w:ascii="仿宋_GB2312" w:eastAsia="仿宋_GB2312" w:hAnsi="宋体" w:cs="宋体" w:hint="eastAsia"/>
                <w:kern w:val="0"/>
                <w:sz w:val="18"/>
                <w:szCs w:val="18"/>
              </w:rPr>
              <w:t>2</w:t>
            </w:r>
            <w:r>
              <w:rPr>
                <w:rFonts w:ascii="仿宋_GB2312" w:eastAsia="仿宋_GB2312" w:hAnsi="宋体" w:cs="宋体" w:hint="eastAsia"/>
                <w:kern w:val="0"/>
                <w:sz w:val="18"/>
                <w:szCs w:val="18"/>
              </w:rPr>
              <w:t>第一大项“工作实绩指标”（</w:t>
            </w:r>
            <w:r>
              <w:rPr>
                <w:rFonts w:ascii="仿宋_GB2312" w:eastAsia="仿宋_GB2312" w:hAnsi="宋体" w:cs="宋体" w:hint="eastAsia"/>
                <w:kern w:val="0"/>
                <w:sz w:val="18"/>
                <w:szCs w:val="18"/>
              </w:rPr>
              <w:t>700</w:t>
            </w:r>
            <w:r>
              <w:rPr>
                <w:rFonts w:ascii="仿宋_GB2312" w:eastAsia="仿宋_GB2312" w:hAnsi="宋体" w:cs="宋体" w:hint="eastAsia"/>
                <w:kern w:val="0"/>
                <w:sz w:val="18"/>
                <w:szCs w:val="18"/>
              </w:rPr>
              <w:t>分）考核内容设置。</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部门单位应根据部门实际进行调整，并将其细化成相应的个性化指标。</w:t>
            </w:r>
          </w:p>
        </w:tc>
        <w:tc>
          <w:tcPr>
            <w:tcW w:w="619"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noWrap/>
            <w:vAlign w:val="center"/>
          </w:tcPr>
          <w:p w:rsidR="000328D2" w:rsidRDefault="000328D2">
            <w:pPr>
              <w:widowControl/>
              <w:spacing w:line="240" w:lineRule="exact"/>
              <w:jc w:val="center"/>
              <w:rPr>
                <w:rFonts w:ascii="仿宋_GB2312" w:eastAsia="仿宋_GB2312" w:hAnsi="宋体" w:cs="宋体"/>
                <w:kern w:val="0"/>
                <w:sz w:val="18"/>
                <w:szCs w:val="18"/>
              </w:rPr>
            </w:pPr>
          </w:p>
        </w:tc>
      </w:tr>
      <w:tr w:rsidR="000328D2">
        <w:trPr>
          <w:trHeight w:val="942"/>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建设湖南新增极目标任务完成情况</w:t>
            </w:r>
          </w:p>
        </w:tc>
        <w:tc>
          <w:tcPr>
            <w:tcW w:w="4173"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720" w:type="dxa"/>
            <w:tcBorders>
              <w:top w:val="nil"/>
              <w:left w:val="nil"/>
              <w:bottom w:val="single" w:sz="4" w:space="0" w:color="auto"/>
              <w:right w:val="single" w:sz="4" w:space="0" w:color="auto"/>
            </w:tcBorders>
            <w:shd w:val="clear" w:color="auto" w:fill="FFFFFF"/>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1080" w:type="dxa"/>
            <w:tcBorders>
              <w:top w:val="nil"/>
              <w:left w:val="nil"/>
              <w:bottom w:val="single" w:sz="4" w:space="0" w:color="auto"/>
              <w:right w:val="single" w:sz="4" w:space="0" w:color="auto"/>
            </w:tcBorders>
            <w:shd w:val="clear" w:color="auto" w:fill="FFFFFF"/>
            <w:noWrap/>
            <w:vAlign w:val="center"/>
          </w:tcPr>
          <w:p w:rsidR="000328D2" w:rsidRDefault="000328D2">
            <w:pPr>
              <w:widowControl/>
              <w:spacing w:line="240" w:lineRule="exact"/>
              <w:jc w:val="center"/>
              <w:rPr>
                <w:rFonts w:ascii="仿宋_GB2312" w:eastAsia="仿宋_GB2312" w:hAnsi="宋体" w:cs="宋体"/>
                <w:kern w:val="0"/>
                <w:sz w:val="18"/>
                <w:szCs w:val="18"/>
              </w:rPr>
            </w:pPr>
          </w:p>
        </w:tc>
      </w:tr>
      <w:tr w:rsidR="000328D2">
        <w:trPr>
          <w:trHeight w:val="942"/>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《政府工作报告》目标任务完成情况</w:t>
            </w:r>
          </w:p>
        </w:tc>
        <w:tc>
          <w:tcPr>
            <w:tcW w:w="4173"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noWrap/>
            <w:vAlign w:val="center"/>
          </w:tcPr>
          <w:p w:rsidR="000328D2" w:rsidRDefault="000328D2">
            <w:pPr>
              <w:widowControl/>
              <w:spacing w:line="240" w:lineRule="exact"/>
              <w:jc w:val="center"/>
              <w:rPr>
                <w:rFonts w:ascii="仿宋_GB2312" w:eastAsia="仿宋_GB2312" w:hAnsi="宋体" w:cs="宋体"/>
                <w:kern w:val="0"/>
                <w:sz w:val="18"/>
                <w:szCs w:val="18"/>
              </w:rPr>
            </w:pPr>
          </w:p>
        </w:tc>
      </w:tr>
      <w:tr w:rsidR="000328D2">
        <w:trPr>
          <w:trHeight w:val="714"/>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省市重点民生实事完成情况</w:t>
            </w:r>
          </w:p>
        </w:tc>
        <w:tc>
          <w:tcPr>
            <w:tcW w:w="4173"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noWrap/>
            <w:vAlign w:val="center"/>
          </w:tcPr>
          <w:p w:rsidR="000328D2" w:rsidRDefault="000328D2">
            <w:pPr>
              <w:widowControl/>
              <w:spacing w:line="240" w:lineRule="exact"/>
              <w:jc w:val="center"/>
              <w:rPr>
                <w:rFonts w:ascii="仿宋_GB2312" w:eastAsia="仿宋_GB2312" w:hAnsi="宋体" w:cs="宋体"/>
                <w:kern w:val="0"/>
                <w:sz w:val="18"/>
                <w:szCs w:val="18"/>
              </w:rPr>
            </w:pPr>
          </w:p>
        </w:tc>
      </w:tr>
      <w:tr w:rsidR="000328D2">
        <w:trPr>
          <w:trHeight w:val="942"/>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省市重点工程和重大项目建设完成情况</w:t>
            </w:r>
          </w:p>
        </w:tc>
        <w:tc>
          <w:tcPr>
            <w:tcW w:w="4173"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noWrap/>
            <w:vAlign w:val="center"/>
          </w:tcPr>
          <w:p w:rsidR="000328D2" w:rsidRDefault="000328D2">
            <w:pPr>
              <w:widowControl/>
              <w:spacing w:line="240" w:lineRule="exact"/>
              <w:jc w:val="center"/>
              <w:rPr>
                <w:rFonts w:ascii="仿宋_GB2312" w:eastAsia="仿宋_GB2312" w:hAnsi="宋体" w:cs="宋体"/>
                <w:kern w:val="0"/>
                <w:sz w:val="18"/>
                <w:szCs w:val="18"/>
              </w:rPr>
            </w:pPr>
          </w:p>
        </w:tc>
      </w:tr>
      <w:tr w:rsidR="000328D2">
        <w:trPr>
          <w:trHeight w:val="838"/>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其他工作实绩指标完成情况</w:t>
            </w:r>
          </w:p>
        </w:tc>
        <w:tc>
          <w:tcPr>
            <w:tcW w:w="4173"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nil"/>
              <w:left w:val="nil"/>
              <w:bottom w:val="single" w:sz="4" w:space="0" w:color="auto"/>
              <w:right w:val="single" w:sz="4" w:space="0" w:color="auto"/>
            </w:tcBorders>
            <w:shd w:val="clear" w:color="auto" w:fill="FFFFFF"/>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nil"/>
              <w:left w:val="nil"/>
              <w:bottom w:val="single" w:sz="4" w:space="0" w:color="auto"/>
              <w:right w:val="single" w:sz="4" w:space="0" w:color="auto"/>
            </w:tcBorders>
            <w:shd w:val="clear" w:color="auto" w:fill="FFFFFF"/>
            <w:noWrap/>
            <w:vAlign w:val="center"/>
          </w:tcPr>
          <w:p w:rsidR="000328D2" w:rsidRDefault="000328D2">
            <w:pPr>
              <w:widowControl/>
              <w:spacing w:line="240" w:lineRule="exact"/>
              <w:jc w:val="center"/>
              <w:rPr>
                <w:rFonts w:ascii="仿宋_GB2312" w:eastAsia="仿宋_GB2312" w:hAnsi="宋体" w:cs="宋体"/>
                <w:kern w:val="0"/>
                <w:sz w:val="18"/>
                <w:szCs w:val="18"/>
              </w:rPr>
            </w:pPr>
          </w:p>
        </w:tc>
      </w:tr>
      <w:tr w:rsidR="000328D2">
        <w:trPr>
          <w:trHeight w:val="631"/>
          <w:jc w:val="center"/>
        </w:trPr>
        <w:tc>
          <w:tcPr>
            <w:tcW w:w="976" w:type="dxa"/>
            <w:vMerge w:val="restart"/>
            <w:tcBorders>
              <w:top w:val="nil"/>
              <w:left w:val="single" w:sz="4" w:space="0" w:color="auto"/>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果</w:t>
            </w:r>
          </w:p>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20</w:t>
            </w:r>
            <w:r>
              <w:rPr>
                <w:rFonts w:ascii="仿宋_GB2312" w:eastAsia="仿宋_GB2312" w:hAnsi="宋体" w:cs="宋体"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履职效益</w:t>
            </w:r>
          </w:p>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20</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tc>
        <w:tc>
          <w:tcPr>
            <w:tcW w:w="4173" w:type="dxa"/>
            <w:vMerge w:val="restart"/>
            <w:tcBorders>
              <w:top w:val="nil"/>
              <w:left w:val="single" w:sz="4" w:space="0" w:color="auto"/>
              <w:bottom w:val="single" w:sz="4" w:space="0" w:color="auto"/>
              <w:right w:val="single" w:sz="4" w:space="0" w:color="auto"/>
            </w:tcBorders>
            <w:shd w:val="clear" w:color="auto" w:fill="auto"/>
            <w:noWrap/>
            <w:vAlign w:val="center"/>
          </w:tcPr>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720" w:type="dxa"/>
            <w:tcBorders>
              <w:top w:val="nil"/>
              <w:left w:val="nil"/>
              <w:bottom w:val="single" w:sz="4" w:space="0" w:color="auto"/>
              <w:right w:val="single" w:sz="4" w:space="0" w:color="auto"/>
            </w:tcBorders>
            <w:shd w:val="clear" w:color="auto" w:fill="FFFFFF"/>
            <w:noWrap/>
            <w:vAlign w:val="center"/>
          </w:tcPr>
          <w:p w:rsidR="000328D2" w:rsidRDefault="000328D2">
            <w:pPr>
              <w:widowControl/>
              <w:spacing w:line="240" w:lineRule="exact"/>
              <w:jc w:val="center"/>
              <w:rPr>
                <w:rFonts w:ascii="仿宋_GB2312" w:eastAsia="仿宋_GB2312" w:hAnsi="宋体" w:cs="宋体"/>
                <w:kern w:val="0"/>
                <w:sz w:val="18"/>
                <w:szCs w:val="18"/>
              </w:rPr>
            </w:pPr>
          </w:p>
        </w:tc>
        <w:tc>
          <w:tcPr>
            <w:tcW w:w="1080" w:type="dxa"/>
            <w:tcBorders>
              <w:top w:val="nil"/>
              <w:left w:val="nil"/>
              <w:bottom w:val="single" w:sz="4" w:space="0" w:color="auto"/>
              <w:right w:val="single" w:sz="4" w:space="0" w:color="auto"/>
            </w:tcBorders>
            <w:shd w:val="clear" w:color="auto" w:fill="FFFFFF"/>
            <w:noWrap/>
            <w:vAlign w:val="center"/>
          </w:tcPr>
          <w:p w:rsidR="000328D2" w:rsidRDefault="000328D2">
            <w:pPr>
              <w:widowControl/>
              <w:spacing w:line="240" w:lineRule="exact"/>
              <w:jc w:val="center"/>
              <w:rPr>
                <w:rFonts w:ascii="仿宋_GB2312" w:eastAsia="仿宋_GB2312" w:hAnsi="宋体" w:cs="宋体"/>
                <w:kern w:val="0"/>
                <w:sz w:val="18"/>
                <w:szCs w:val="18"/>
              </w:rPr>
            </w:pPr>
          </w:p>
        </w:tc>
      </w:tr>
      <w:tr w:rsidR="000328D2">
        <w:trPr>
          <w:trHeight w:val="631"/>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tc>
        <w:tc>
          <w:tcPr>
            <w:tcW w:w="4173"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center"/>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1080" w:type="dxa"/>
            <w:tcBorders>
              <w:top w:val="nil"/>
              <w:left w:val="nil"/>
              <w:bottom w:val="single" w:sz="4" w:space="0" w:color="auto"/>
              <w:right w:val="single" w:sz="4" w:space="0" w:color="auto"/>
            </w:tcBorders>
            <w:shd w:val="clear" w:color="auto" w:fill="FFFFFF"/>
            <w:noWrap/>
            <w:vAlign w:val="center"/>
          </w:tcPr>
          <w:p w:rsidR="000328D2" w:rsidRDefault="000328D2">
            <w:pPr>
              <w:widowControl/>
              <w:spacing w:line="240" w:lineRule="exact"/>
              <w:jc w:val="center"/>
              <w:rPr>
                <w:rFonts w:ascii="仿宋_GB2312" w:eastAsia="仿宋_GB2312" w:hAnsi="宋体" w:cs="宋体"/>
                <w:kern w:val="0"/>
                <w:sz w:val="18"/>
                <w:szCs w:val="18"/>
              </w:rPr>
            </w:pPr>
          </w:p>
        </w:tc>
      </w:tr>
      <w:tr w:rsidR="000328D2">
        <w:trPr>
          <w:trHeight w:val="631"/>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tc>
        <w:tc>
          <w:tcPr>
            <w:tcW w:w="4173"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noWrap/>
            <w:vAlign w:val="center"/>
          </w:tcPr>
          <w:p w:rsidR="000328D2" w:rsidRDefault="000328D2">
            <w:pPr>
              <w:widowControl/>
              <w:spacing w:line="240" w:lineRule="exact"/>
              <w:jc w:val="center"/>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noWrap/>
            <w:vAlign w:val="center"/>
          </w:tcPr>
          <w:p w:rsidR="000328D2" w:rsidRDefault="000328D2">
            <w:pPr>
              <w:widowControl/>
              <w:spacing w:line="240" w:lineRule="exact"/>
              <w:jc w:val="center"/>
              <w:rPr>
                <w:rFonts w:ascii="仿宋_GB2312" w:eastAsia="仿宋_GB2312" w:hAnsi="宋体" w:cs="宋体"/>
                <w:kern w:val="0"/>
                <w:sz w:val="18"/>
                <w:szCs w:val="18"/>
              </w:rPr>
            </w:pPr>
          </w:p>
        </w:tc>
      </w:tr>
      <w:tr w:rsidR="000328D2">
        <w:trPr>
          <w:trHeight w:val="1163"/>
          <w:jc w:val="center"/>
        </w:trPr>
        <w:tc>
          <w:tcPr>
            <w:tcW w:w="976" w:type="dxa"/>
            <w:vMerge/>
            <w:tcBorders>
              <w:top w:val="nil"/>
              <w:left w:val="single" w:sz="4" w:space="0" w:color="auto"/>
              <w:bottom w:val="single" w:sz="4" w:space="0" w:color="auto"/>
              <w:right w:val="single" w:sz="4" w:space="0" w:color="auto"/>
            </w:tcBorders>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noWrap/>
            <w:vAlign w:val="center"/>
          </w:tcPr>
          <w:p w:rsidR="000328D2" w:rsidRDefault="000328D2">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社会公众或服务对象满意度</w:t>
            </w:r>
          </w:p>
        </w:tc>
        <w:tc>
          <w:tcPr>
            <w:tcW w:w="4173" w:type="dxa"/>
            <w:tcBorders>
              <w:top w:val="nil"/>
              <w:left w:val="nil"/>
              <w:bottom w:val="single" w:sz="4" w:space="0" w:color="auto"/>
              <w:right w:val="single" w:sz="4" w:space="0" w:color="auto"/>
            </w:tcBorders>
            <w:noWrap/>
            <w:vAlign w:val="center"/>
          </w:tcPr>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95%</w:t>
            </w:r>
            <w:r>
              <w:rPr>
                <w:rFonts w:ascii="仿宋_GB2312" w:eastAsia="仿宋_GB2312" w:hAnsi="宋体" w:cs="宋体" w:hint="eastAsia"/>
                <w:kern w:val="0"/>
                <w:sz w:val="18"/>
                <w:szCs w:val="18"/>
              </w:rPr>
              <w:t>（含）以上计</w:t>
            </w:r>
            <w:r>
              <w:rPr>
                <w:rFonts w:ascii="仿宋_GB2312" w:eastAsia="仿宋_GB2312" w:hAnsi="宋体" w:cs="宋体" w:hint="eastAsia"/>
                <w:kern w:val="0"/>
                <w:sz w:val="18"/>
                <w:szCs w:val="18"/>
              </w:rPr>
              <w:t>5</w:t>
            </w:r>
            <w:r>
              <w:rPr>
                <w:rFonts w:ascii="仿宋_GB2312" w:eastAsia="仿宋_GB2312" w:hAnsi="宋体" w:cs="宋体" w:hint="eastAsia"/>
                <w:kern w:val="0"/>
                <w:sz w:val="18"/>
                <w:szCs w:val="18"/>
              </w:rPr>
              <w:t>分；</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85%</w:t>
            </w:r>
            <w:r>
              <w:rPr>
                <w:rFonts w:ascii="仿宋_GB2312" w:eastAsia="仿宋_GB2312" w:hAnsi="宋体" w:cs="宋体" w:hint="eastAsia"/>
                <w:kern w:val="0"/>
                <w:sz w:val="18"/>
                <w:szCs w:val="18"/>
              </w:rPr>
              <w:t>（含）</w:t>
            </w:r>
            <w:r>
              <w:rPr>
                <w:rFonts w:ascii="仿宋_GB2312" w:eastAsia="仿宋_GB2312" w:hAnsi="宋体" w:cs="宋体" w:hint="eastAsia"/>
                <w:kern w:val="0"/>
                <w:sz w:val="18"/>
                <w:szCs w:val="18"/>
              </w:rPr>
              <w:t>-95%</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3</w:t>
            </w:r>
            <w:r>
              <w:rPr>
                <w:rFonts w:ascii="仿宋_GB2312" w:eastAsia="仿宋_GB2312" w:hAnsi="宋体" w:cs="宋体" w:hint="eastAsia"/>
                <w:kern w:val="0"/>
                <w:sz w:val="18"/>
                <w:szCs w:val="18"/>
              </w:rPr>
              <w:t>分；</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75%</w:t>
            </w:r>
            <w:r>
              <w:rPr>
                <w:rFonts w:ascii="仿宋_GB2312" w:eastAsia="仿宋_GB2312" w:hAnsi="宋体" w:cs="宋体" w:hint="eastAsia"/>
                <w:kern w:val="0"/>
                <w:sz w:val="18"/>
                <w:szCs w:val="18"/>
              </w:rPr>
              <w:t>（含）</w:t>
            </w:r>
            <w:r>
              <w:rPr>
                <w:rFonts w:ascii="仿宋_GB2312" w:eastAsia="仿宋_GB2312" w:hAnsi="宋体" w:cs="宋体" w:hint="eastAsia"/>
                <w:kern w:val="0"/>
                <w:sz w:val="18"/>
                <w:szCs w:val="18"/>
              </w:rPr>
              <w:t>-85%</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w:t>
            </w:r>
          </w:p>
          <w:p w:rsidR="000328D2" w:rsidRDefault="005979F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低于</w:t>
            </w:r>
            <w:r>
              <w:rPr>
                <w:rFonts w:ascii="仿宋_GB2312" w:eastAsia="仿宋_GB2312" w:hAnsi="宋体" w:cs="宋体" w:hint="eastAsia"/>
                <w:kern w:val="0"/>
                <w:sz w:val="18"/>
                <w:szCs w:val="18"/>
              </w:rPr>
              <w:t>75%</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0</w:t>
            </w:r>
            <w:r>
              <w:rPr>
                <w:rFonts w:ascii="仿宋_GB2312" w:eastAsia="仿宋_GB2312" w:hAnsi="宋体" w:cs="宋体" w:hint="eastAsia"/>
                <w:kern w:val="0"/>
                <w:sz w:val="18"/>
                <w:szCs w:val="18"/>
              </w:rPr>
              <w:t>分。</w:t>
            </w:r>
          </w:p>
        </w:tc>
        <w:tc>
          <w:tcPr>
            <w:tcW w:w="619"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noWrap/>
            <w:vAlign w:val="center"/>
          </w:tcPr>
          <w:p w:rsidR="000328D2" w:rsidRDefault="000328D2">
            <w:pPr>
              <w:widowControl/>
              <w:spacing w:line="240" w:lineRule="exact"/>
              <w:jc w:val="center"/>
              <w:rPr>
                <w:rFonts w:ascii="仿宋_GB2312" w:eastAsia="仿宋_GB2312" w:hAnsi="宋体" w:cs="宋体"/>
                <w:kern w:val="0"/>
                <w:sz w:val="18"/>
                <w:szCs w:val="18"/>
              </w:rPr>
            </w:pPr>
          </w:p>
        </w:tc>
      </w:tr>
      <w:tr w:rsidR="000328D2">
        <w:trPr>
          <w:trHeight w:val="714"/>
          <w:jc w:val="center"/>
        </w:trPr>
        <w:tc>
          <w:tcPr>
            <w:tcW w:w="976" w:type="dxa"/>
            <w:tcBorders>
              <w:top w:val="nil"/>
              <w:left w:val="single" w:sz="4" w:space="0" w:color="auto"/>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w:t>
            </w:r>
            <w:r>
              <w:rPr>
                <w:rFonts w:ascii="仿宋_GB2312" w:eastAsia="仿宋_GB2312" w:hAnsi="宋体" w:cs="宋体" w:hint="eastAsia"/>
                <w:b/>
                <w:bCs/>
                <w:kern w:val="0"/>
                <w:sz w:val="18"/>
                <w:szCs w:val="18"/>
              </w:rPr>
              <w:t xml:space="preserve"> </w:t>
            </w:r>
            <w:r>
              <w:rPr>
                <w:rFonts w:ascii="仿宋_GB2312" w:eastAsia="仿宋_GB2312" w:hAnsi="宋体" w:cs="宋体" w:hint="eastAsia"/>
                <w:b/>
                <w:bCs/>
                <w:kern w:val="0"/>
                <w:sz w:val="18"/>
                <w:szCs w:val="18"/>
              </w:rPr>
              <w:t>分</w:t>
            </w:r>
          </w:p>
        </w:tc>
        <w:tc>
          <w:tcPr>
            <w:tcW w:w="939" w:type="dxa"/>
            <w:tcBorders>
              <w:top w:val="nil"/>
              <w:left w:val="nil"/>
              <w:bottom w:val="single" w:sz="4" w:space="0" w:color="auto"/>
              <w:right w:val="single" w:sz="4" w:space="0" w:color="auto"/>
            </w:tcBorders>
            <w:noWrap/>
            <w:vAlign w:val="center"/>
          </w:tcPr>
          <w:p w:rsidR="000328D2" w:rsidRDefault="000328D2">
            <w:pPr>
              <w:widowControl/>
              <w:spacing w:line="240" w:lineRule="exact"/>
              <w:jc w:val="center"/>
              <w:rPr>
                <w:rFonts w:ascii="仿宋_GB2312" w:eastAsia="仿宋_GB2312" w:hAnsi="宋体" w:cs="宋体"/>
                <w:b/>
                <w:bCs/>
                <w:kern w:val="0"/>
                <w:sz w:val="18"/>
                <w:szCs w:val="18"/>
              </w:rPr>
            </w:pPr>
          </w:p>
        </w:tc>
        <w:tc>
          <w:tcPr>
            <w:tcW w:w="1389" w:type="dxa"/>
            <w:tcBorders>
              <w:top w:val="nil"/>
              <w:left w:val="nil"/>
              <w:bottom w:val="single" w:sz="4" w:space="0" w:color="auto"/>
              <w:right w:val="single" w:sz="4" w:space="0" w:color="auto"/>
            </w:tcBorders>
            <w:noWrap/>
            <w:vAlign w:val="center"/>
          </w:tcPr>
          <w:p w:rsidR="000328D2" w:rsidRDefault="000328D2">
            <w:pPr>
              <w:widowControl/>
              <w:spacing w:line="240" w:lineRule="exact"/>
              <w:jc w:val="center"/>
              <w:rPr>
                <w:rFonts w:ascii="仿宋_GB2312" w:eastAsia="仿宋_GB2312" w:hAnsi="宋体" w:cs="宋体"/>
                <w:b/>
                <w:bCs/>
                <w:kern w:val="0"/>
                <w:sz w:val="18"/>
                <w:szCs w:val="18"/>
              </w:rPr>
            </w:pPr>
          </w:p>
        </w:tc>
        <w:tc>
          <w:tcPr>
            <w:tcW w:w="4173" w:type="dxa"/>
            <w:tcBorders>
              <w:top w:val="nil"/>
              <w:left w:val="nil"/>
              <w:bottom w:val="single" w:sz="4" w:space="0" w:color="auto"/>
              <w:right w:val="single" w:sz="4" w:space="0" w:color="auto"/>
            </w:tcBorders>
            <w:noWrap/>
            <w:vAlign w:val="center"/>
          </w:tcPr>
          <w:p w:rsidR="000328D2" w:rsidRDefault="000328D2">
            <w:pPr>
              <w:widowControl/>
              <w:spacing w:line="240" w:lineRule="exact"/>
              <w:jc w:val="center"/>
              <w:rPr>
                <w:rFonts w:ascii="仿宋_GB2312" w:eastAsia="仿宋_GB2312" w:hAnsi="宋体" w:cs="宋体"/>
                <w:b/>
                <w:bCs/>
                <w:kern w:val="0"/>
                <w:sz w:val="18"/>
                <w:szCs w:val="18"/>
              </w:rPr>
            </w:pPr>
          </w:p>
        </w:tc>
        <w:tc>
          <w:tcPr>
            <w:tcW w:w="619"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b/>
                <w:bCs/>
                <w:spacing w:val="-8"/>
                <w:kern w:val="0"/>
                <w:sz w:val="18"/>
                <w:szCs w:val="18"/>
              </w:rPr>
            </w:pPr>
            <w:r>
              <w:rPr>
                <w:rFonts w:ascii="仿宋_GB2312" w:eastAsia="仿宋_GB2312" w:hAnsi="宋体" w:cs="宋体" w:hint="eastAsia"/>
                <w:b/>
                <w:bCs/>
                <w:spacing w:val="-8"/>
                <w:kern w:val="0"/>
                <w:sz w:val="18"/>
                <w:szCs w:val="18"/>
              </w:rPr>
              <w:t>100</w:t>
            </w:r>
          </w:p>
        </w:tc>
        <w:tc>
          <w:tcPr>
            <w:tcW w:w="720" w:type="dxa"/>
            <w:tcBorders>
              <w:top w:val="nil"/>
              <w:left w:val="nil"/>
              <w:bottom w:val="single" w:sz="4" w:space="0" w:color="auto"/>
              <w:right w:val="single" w:sz="4" w:space="0" w:color="auto"/>
            </w:tcBorders>
            <w:noWrap/>
            <w:vAlign w:val="center"/>
          </w:tcPr>
          <w:p w:rsidR="000328D2" w:rsidRDefault="005979F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97</w:t>
            </w:r>
          </w:p>
        </w:tc>
        <w:tc>
          <w:tcPr>
            <w:tcW w:w="1080" w:type="dxa"/>
            <w:tcBorders>
              <w:top w:val="nil"/>
              <w:left w:val="nil"/>
              <w:bottom w:val="single" w:sz="4" w:space="0" w:color="auto"/>
              <w:right w:val="single" w:sz="4" w:space="0" w:color="auto"/>
            </w:tcBorders>
            <w:noWrap/>
            <w:vAlign w:val="center"/>
          </w:tcPr>
          <w:p w:rsidR="000328D2" w:rsidRDefault="000328D2">
            <w:pPr>
              <w:widowControl/>
              <w:spacing w:line="240" w:lineRule="exact"/>
              <w:jc w:val="center"/>
              <w:rPr>
                <w:rFonts w:ascii="仿宋_GB2312" w:eastAsia="仿宋_GB2312" w:hAnsi="宋体" w:cs="宋体"/>
                <w:b/>
                <w:bCs/>
                <w:kern w:val="0"/>
                <w:sz w:val="18"/>
                <w:szCs w:val="18"/>
              </w:rPr>
            </w:pPr>
          </w:p>
        </w:tc>
      </w:tr>
    </w:tbl>
    <w:p w:rsidR="000328D2" w:rsidRDefault="005979F5" w:rsidP="000328D2">
      <w:pPr>
        <w:spacing w:beforeLines="50"/>
        <w:rPr>
          <w:rFonts w:asciiTheme="minorEastAsia" w:hAnsiTheme="minorEastAsia" w:cs="黑体"/>
          <w:color w:val="000000"/>
          <w:kern w:val="0"/>
          <w:sz w:val="32"/>
          <w:szCs w:val="32"/>
        </w:rPr>
      </w:pPr>
      <w:r>
        <w:rPr>
          <w:rFonts w:ascii="仿宋_GB2312" w:eastAsia="仿宋_GB2312" w:hAnsi="宋体" w:cs="宋体" w:hint="eastAsia"/>
          <w:kern w:val="0"/>
          <w:szCs w:val="21"/>
        </w:rPr>
        <w:t>备注：如部门（单位）根据本部门实际情况修改调整了附件</w:t>
      </w:r>
      <w:r>
        <w:rPr>
          <w:rFonts w:ascii="仿宋_GB2312" w:eastAsia="仿宋_GB2312" w:hAnsi="宋体" w:cs="宋体" w:hint="eastAsia"/>
          <w:kern w:val="0"/>
          <w:szCs w:val="21"/>
        </w:rPr>
        <w:t>3</w:t>
      </w:r>
      <w:r>
        <w:rPr>
          <w:rFonts w:ascii="仿宋_GB2312" w:eastAsia="仿宋_GB2312" w:hAnsi="宋体" w:cs="宋体" w:hint="eastAsia"/>
          <w:kern w:val="0"/>
          <w:szCs w:val="21"/>
        </w:rPr>
        <w:t>《部门整体支出绩效评价指标体系（参考样表）》，须相应修改调整本表中的对应</w:t>
      </w:r>
    </w:p>
    <w:sectPr w:rsidR="000328D2" w:rsidSect="000328D2">
      <w:pgSz w:w="11906" w:h="16838"/>
      <w:pgMar w:top="454" w:right="720" w:bottom="454" w:left="720" w:header="851" w:footer="992" w:gutter="0"/>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9F5" w:rsidRDefault="005979F5" w:rsidP="000328D2">
      <w:r>
        <w:separator/>
      </w:r>
    </w:p>
  </w:endnote>
  <w:endnote w:type="continuationSeparator" w:id="1">
    <w:p w:rsidR="005979F5" w:rsidRDefault="005979F5" w:rsidP="00032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8D2" w:rsidRDefault="000328D2">
    <w:pPr>
      <w:framePr w:wrap="around" w:vAnchor="text" w:hAnchor="margin" w:xAlign="outside" w:y="1"/>
    </w:pPr>
    <w:r>
      <w:fldChar w:fldCharType="begin"/>
    </w:r>
    <w:r w:rsidR="005979F5">
      <w:instrText xml:space="preserve">PAGE  </w:instrText>
    </w:r>
    <w:r>
      <w:fldChar w:fldCharType="separate"/>
    </w:r>
    <w:r w:rsidR="005979F5">
      <w:t>- 15 -</w:t>
    </w:r>
    <w:r>
      <w:fldChar w:fldCharType="end"/>
    </w:r>
  </w:p>
  <w:p w:rsidR="000328D2" w:rsidRDefault="000328D2">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8D2" w:rsidRDefault="005979F5">
    <w:pPr>
      <w:pStyle w:val="a4"/>
      <w:framePr w:wrap="around" w:vAnchor="text" w:hAnchor="margin" w:xAlign="outside" w:y="1"/>
      <w:rPr>
        <w:rStyle w:val="a7"/>
        <w:sz w:val="24"/>
        <w:szCs w:val="24"/>
      </w:rPr>
    </w:pPr>
    <w:r>
      <w:rPr>
        <w:rStyle w:val="a7"/>
        <w:rFonts w:hint="eastAsia"/>
        <w:sz w:val="24"/>
        <w:szCs w:val="24"/>
      </w:rPr>
      <w:t>—</w:t>
    </w:r>
    <w:r w:rsidR="000328D2">
      <w:rPr>
        <w:rFonts w:ascii="宋体" w:eastAsia="宋体" w:hAnsi="宋体" w:cs="宋体" w:hint="eastAsia"/>
        <w:sz w:val="24"/>
        <w:szCs w:val="24"/>
      </w:rPr>
      <w:fldChar w:fldCharType="begin"/>
    </w:r>
    <w:r>
      <w:rPr>
        <w:rStyle w:val="a7"/>
        <w:rFonts w:ascii="宋体" w:eastAsia="宋体" w:hAnsi="宋体" w:cs="宋体" w:hint="eastAsia"/>
        <w:sz w:val="24"/>
        <w:szCs w:val="24"/>
      </w:rPr>
      <w:instrText xml:space="preserve">PAGE  </w:instrText>
    </w:r>
    <w:r w:rsidR="000328D2">
      <w:rPr>
        <w:rFonts w:ascii="宋体" w:eastAsia="宋体" w:hAnsi="宋体" w:cs="宋体" w:hint="eastAsia"/>
        <w:sz w:val="24"/>
        <w:szCs w:val="24"/>
      </w:rPr>
      <w:fldChar w:fldCharType="separate"/>
    </w:r>
    <w:r w:rsidR="00600732">
      <w:rPr>
        <w:rStyle w:val="a7"/>
        <w:rFonts w:ascii="宋体" w:eastAsia="宋体" w:hAnsi="宋体" w:cs="宋体"/>
        <w:noProof/>
        <w:sz w:val="24"/>
        <w:szCs w:val="24"/>
      </w:rPr>
      <w:t>12</w:t>
    </w:r>
    <w:r w:rsidR="000328D2">
      <w:rPr>
        <w:rFonts w:ascii="宋体" w:eastAsia="宋体" w:hAnsi="宋体" w:cs="宋体" w:hint="eastAsia"/>
        <w:sz w:val="24"/>
        <w:szCs w:val="24"/>
      </w:rPr>
      <w:fldChar w:fldCharType="end"/>
    </w:r>
    <w:r>
      <w:rPr>
        <w:rStyle w:val="a7"/>
        <w:rFonts w:hint="eastAsia"/>
        <w:sz w:val="24"/>
        <w:szCs w:val="24"/>
      </w:rPr>
      <w:t>—</w:t>
    </w:r>
  </w:p>
  <w:p w:rsidR="000328D2" w:rsidRDefault="000328D2">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9F5" w:rsidRDefault="005979F5" w:rsidP="000328D2">
      <w:r>
        <w:separator/>
      </w:r>
    </w:p>
  </w:footnote>
  <w:footnote w:type="continuationSeparator" w:id="1">
    <w:p w:rsidR="005979F5" w:rsidRDefault="005979F5" w:rsidP="00032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6A298D"/>
    <w:multiLevelType w:val="singleLevel"/>
    <w:tmpl w:val="B16A298D"/>
    <w:lvl w:ilvl="0">
      <w:start w:val="9"/>
      <w:numFmt w:val="chineseCounting"/>
      <w:suff w:val="nothing"/>
      <w:lvlText w:val="%1、"/>
      <w:lvlJc w:val="left"/>
      <w:rPr>
        <w:rFonts w:hint="eastAsia"/>
      </w:rPr>
    </w:lvl>
  </w:abstractNum>
  <w:abstractNum w:abstractNumId="1">
    <w:nsid w:val="FC5F40D2"/>
    <w:multiLevelType w:val="singleLevel"/>
    <w:tmpl w:val="FC5F40D2"/>
    <w:lvl w:ilvl="0">
      <w:start w:val="2"/>
      <w:numFmt w:val="chineseCounting"/>
      <w:suff w:val="nothing"/>
      <w:lvlText w:val="（%1）"/>
      <w:lvlJc w:val="left"/>
      <w:rPr>
        <w:rFonts w:hint="eastAsia"/>
      </w:rPr>
    </w:lvl>
  </w:abstractNum>
  <w:abstractNum w:abstractNumId="2">
    <w:nsid w:val="036AE48F"/>
    <w:multiLevelType w:val="singleLevel"/>
    <w:tmpl w:val="036AE48F"/>
    <w:lvl w:ilvl="0">
      <w:start w:val="1"/>
      <w:numFmt w:val="decimal"/>
      <w:suff w:val="nothing"/>
      <w:lvlText w:val="%1、"/>
      <w:lvlJc w:val="left"/>
      <w:pPr>
        <w:ind w:left="-10"/>
      </w:pPr>
    </w:lvl>
  </w:abstractNum>
  <w:abstractNum w:abstractNumId="3">
    <w:nsid w:val="2D58460B"/>
    <w:multiLevelType w:val="singleLevel"/>
    <w:tmpl w:val="2D58460B"/>
    <w:lvl w:ilvl="0">
      <w:start w:val="2"/>
      <w:numFmt w:val="chineseCounting"/>
      <w:suff w:val="nothing"/>
      <w:lvlText w:val="（%1）"/>
      <w:lvlJc w:val="left"/>
      <w:rPr>
        <w:rFonts w:hint="eastAsia"/>
      </w:rPr>
    </w:lvl>
  </w:abstractNum>
  <w:abstractNum w:abstractNumId="4">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31C8D4D"/>
    <w:multiLevelType w:val="singleLevel"/>
    <w:tmpl w:val="531C8D4D"/>
    <w:lvl w:ilvl="0">
      <w:start w:val="3"/>
      <w:numFmt w:val="decimal"/>
      <w:suff w:val="nothing"/>
      <w:lvlText w:val="%1、"/>
      <w:lvlJc w:val="left"/>
    </w:lvl>
  </w:abstractNum>
  <w:abstractNum w:abstractNumId="6">
    <w:nsid w:val="728462A7"/>
    <w:multiLevelType w:val="singleLevel"/>
    <w:tmpl w:val="728462A7"/>
    <w:lvl w:ilvl="0">
      <w:start w:val="5"/>
      <w:numFmt w:val="chineseCounting"/>
      <w:suff w:val="nothing"/>
      <w:lvlText w:val="%1、"/>
      <w:lvlJc w:val="left"/>
      <w:rPr>
        <w:rFonts w:hint="eastAsia"/>
      </w:r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0002229B"/>
    <w:rsid w:val="000273BD"/>
    <w:rsid w:val="000328D2"/>
    <w:rsid w:val="000415B7"/>
    <w:rsid w:val="00041E3F"/>
    <w:rsid w:val="00055DAA"/>
    <w:rsid w:val="00061F7B"/>
    <w:rsid w:val="000658A3"/>
    <w:rsid w:val="00074155"/>
    <w:rsid w:val="000873EF"/>
    <w:rsid w:val="000A3F69"/>
    <w:rsid w:val="00103957"/>
    <w:rsid w:val="00124A1F"/>
    <w:rsid w:val="00152C6D"/>
    <w:rsid w:val="00162D39"/>
    <w:rsid w:val="001678BD"/>
    <w:rsid w:val="00172A27"/>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979F5"/>
    <w:rsid w:val="005A74E6"/>
    <w:rsid w:val="005B404E"/>
    <w:rsid w:val="005D4D55"/>
    <w:rsid w:val="005E2CFB"/>
    <w:rsid w:val="005F2103"/>
    <w:rsid w:val="005F3D1C"/>
    <w:rsid w:val="00600732"/>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13564F"/>
    <w:rsid w:val="03480B0A"/>
    <w:rsid w:val="05633A58"/>
    <w:rsid w:val="06B411F0"/>
    <w:rsid w:val="087403E0"/>
    <w:rsid w:val="0BD5104C"/>
    <w:rsid w:val="0BE56081"/>
    <w:rsid w:val="0C9F66CF"/>
    <w:rsid w:val="13BE003E"/>
    <w:rsid w:val="17A87124"/>
    <w:rsid w:val="1C2A66DF"/>
    <w:rsid w:val="23FF46EE"/>
    <w:rsid w:val="27DB542D"/>
    <w:rsid w:val="2B1E068F"/>
    <w:rsid w:val="34734F1E"/>
    <w:rsid w:val="35756A4A"/>
    <w:rsid w:val="366364DD"/>
    <w:rsid w:val="370B6762"/>
    <w:rsid w:val="45F9639D"/>
    <w:rsid w:val="48ED43E7"/>
    <w:rsid w:val="59C340A3"/>
    <w:rsid w:val="5E203097"/>
    <w:rsid w:val="60A907EA"/>
    <w:rsid w:val="613174B6"/>
    <w:rsid w:val="6145544E"/>
    <w:rsid w:val="63FC4807"/>
    <w:rsid w:val="6D1B20C9"/>
    <w:rsid w:val="6F260882"/>
    <w:rsid w:val="6F5479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328D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qFormat/>
    <w:rsid w:val="000328D2"/>
    <w:pPr>
      <w:spacing w:line="400" w:lineRule="exact"/>
      <w:ind w:firstLineChars="200" w:firstLine="480"/>
    </w:pPr>
    <w:rPr>
      <w:rFonts w:ascii="Calibri" w:hAnsi="Calibri" w:cs="Calibri"/>
      <w:szCs w:val="21"/>
    </w:rPr>
  </w:style>
  <w:style w:type="paragraph" w:styleId="a3">
    <w:name w:val="Balloon Text"/>
    <w:basedOn w:val="a"/>
    <w:link w:val="Char"/>
    <w:uiPriority w:val="99"/>
    <w:semiHidden/>
    <w:unhideWhenUsed/>
    <w:qFormat/>
    <w:rsid w:val="000328D2"/>
    <w:rPr>
      <w:sz w:val="18"/>
      <w:szCs w:val="18"/>
    </w:rPr>
  </w:style>
  <w:style w:type="paragraph" w:styleId="a4">
    <w:name w:val="footer"/>
    <w:basedOn w:val="a"/>
    <w:link w:val="Char0"/>
    <w:uiPriority w:val="99"/>
    <w:unhideWhenUsed/>
    <w:qFormat/>
    <w:rsid w:val="000328D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328D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0328D2"/>
    <w:pPr>
      <w:widowControl/>
      <w:spacing w:line="300" w:lineRule="atLeast"/>
      <w:jc w:val="left"/>
    </w:pPr>
    <w:rPr>
      <w:rFonts w:ascii="宋体" w:hAnsi="宋体"/>
      <w:kern w:val="0"/>
      <w:sz w:val="24"/>
    </w:rPr>
  </w:style>
  <w:style w:type="character" w:styleId="a7">
    <w:name w:val="page number"/>
    <w:qFormat/>
    <w:rsid w:val="000328D2"/>
  </w:style>
  <w:style w:type="character" w:customStyle="1" w:styleId="Char1">
    <w:name w:val="页眉 Char"/>
    <w:basedOn w:val="a0"/>
    <w:link w:val="a5"/>
    <w:uiPriority w:val="99"/>
    <w:qFormat/>
    <w:rsid w:val="000328D2"/>
    <w:rPr>
      <w:sz w:val="18"/>
      <w:szCs w:val="18"/>
    </w:rPr>
  </w:style>
  <w:style w:type="character" w:customStyle="1" w:styleId="Char0">
    <w:name w:val="页脚 Char"/>
    <w:basedOn w:val="a0"/>
    <w:link w:val="a4"/>
    <w:uiPriority w:val="99"/>
    <w:qFormat/>
    <w:rsid w:val="000328D2"/>
    <w:rPr>
      <w:sz w:val="18"/>
      <w:szCs w:val="18"/>
    </w:rPr>
  </w:style>
  <w:style w:type="paragraph" w:customStyle="1" w:styleId="Default">
    <w:name w:val="Default"/>
    <w:qFormat/>
    <w:rsid w:val="000328D2"/>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rsid w:val="000328D2"/>
    <w:pPr>
      <w:ind w:firstLineChars="200" w:firstLine="420"/>
    </w:pPr>
  </w:style>
  <w:style w:type="character" w:customStyle="1" w:styleId="Char">
    <w:name w:val="批注框文本 Char"/>
    <w:basedOn w:val="a0"/>
    <w:link w:val="a3"/>
    <w:uiPriority w:val="99"/>
    <w:semiHidden/>
    <w:qFormat/>
    <w:rsid w:val="000328D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8C480904-B2FB-4FE3-894F-42F14B17BC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43</Pages>
  <Words>3927</Words>
  <Characters>22388</Characters>
  <Application>Microsoft Office Word</Application>
  <DocSecurity>0</DocSecurity>
  <Lines>186</Lines>
  <Paragraphs>52</Paragraphs>
  <ScaleCrop>false</ScaleCrop>
  <Company>Microsoft</Company>
  <LinksUpToDate>false</LinksUpToDate>
  <CharactersWithSpaces>26263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User</cp:lastModifiedBy>
  <cp:revision>68</cp:revision>
  <cp:lastPrinted>2022-07-27T12:55:00Z</cp:lastPrinted>
  <dcterms:created xsi:type="dcterms:W3CDTF">2020-07-02T02:32:00Z</dcterms:created>
  <dcterms:modified xsi:type="dcterms:W3CDTF">2023-09-24T06:39:00Z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C02081F76A1C414C807C3137DC2EA958</vt:lpwstr>
  </property>
</Properties>
</file>