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34" w:rsidRDefault="00390E34">
      <w:pPr>
        <w:pStyle w:val="Default"/>
        <w:jc w:val="center"/>
        <w:rPr>
          <w:sz w:val="56"/>
          <w:szCs w:val="56"/>
        </w:rPr>
      </w:pPr>
    </w:p>
    <w:p w:rsidR="00390E34" w:rsidRDefault="00390E34">
      <w:pPr>
        <w:pStyle w:val="Default"/>
        <w:jc w:val="center"/>
        <w:rPr>
          <w:sz w:val="56"/>
          <w:szCs w:val="56"/>
        </w:rPr>
      </w:pPr>
    </w:p>
    <w:p w:rsidR="00390E34" w:rsidRDefault="00390E34">
      <w:pPr>
        <w:pStyle w:val="Default"/>
        <w:jc w:val="center"/>
        <w:rPr>
          <w:sz w:val="84"/>
          <w:szCs w:val="84"/>
        </w:rPr>
      </w:pPr>
    </w:p>
    <w:p w:rsidR="00390E34" w:rsidRDefault="00390E34">
      <w:pPr>
        <w:pStyle w:val="Default"/>
        <w:jc w:val="center"/>
        <w:rPr>
          <w:sz w:val="84"/>
          <w:szCs w:val="84"/>
        </w:rPr>
      </w:pPr>
    </w:p>
    <w:p w:rsidR="00390E34" w:rsidRDefault="008B00B6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 w:rsidR="00390E34" w:rsidRDefault="008B00B6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岳阳市委政法</w:t>
      </w:r>
      <w:proofErr w:type="gramStart"/>
      <w:r>
        <w:rPr>
          <w:rFonts w:hint="eastAsia"/>
          <w:sz w:val="84"/>
          <w:szCs w:val="84"/>
        </w:rPr>
        <w:t>委部门</w:t>
      </w:r>
      <w:proofErr w:type="gramEnd"/>
      <w:r>
        <w:rPr>
          <w:rFonts w:hint="eastAsia"/>
          <w:sz w:val="84"/>
          <w:szCs w:val="84"/>
        </w:rPr>
        <w:t>决算</w:t>
      </w:r>
    </w:p>
    <w:p w:rsidR="00390E34" w:rsidRDefault="00390E34">
      <w:pPr>
        <w:pStyle w:val="Default"/>
        <w:jc w:val="center"/>
        <w:rPr>
          <w:sz w:val="56"/>
          <w:szCs w:val="56"/>
        </w:rPr>
      </w:pPr>
    </w:p>
    <w:p w:rsidR="00390E34" w:rsidRDefault="00390E34">
      <w:pPr>
        <w:pStyle w:val="Default"/>
        <w:jc w:val="center"/>
        <w:rPr>
          <w:sz w:val="56"/>
          <w:szCs w:val="56"/>
        </w:rPr>
      </w:pPr>
    </w:p>
    <w:p w:rsidR="00390E34" w:rsidRDefault="00390E34">
      <w:pPr>
        <w:pStyle w:val="Default"/>
        <w:jc w:val="center"/>
        <w:rPr>
          <w:sz w:val="56"/>
          <w:szCs w:val="56"/>
        </w:rPr>
      </w:pPr>
    </w:p>
    <w:p w:rsidR="00390E34" w:rsidRDefault="00390E34">
      <w:pPr>
        <w:pStyle w:val="Default"/>
        <w:jc w:val="center"/>
        <w:rPr>
          <w:sz w:val="56"/>
          <w:szCs w:val="56"/>
        </w:rPr>
      </w:pPr>
    </w:p>
    <w:p w:rsidR="00390E34" w:rsidRDefault="00390E34">
      <w:pPr>
        <w:pStyle w:val="Default"/>
        <w:jc w:val="center"/>
        <w:rPr>
          <w:sz w:val="32"/>
          <w:szCs w:val="32"/>
        </w:rPr>
      </w:pPr>
    </w:p>
    <w:p w:rsidR="00390E34" w:rsidRDefault="00390E34">
      <w:pPr>
        <w:pStyle w:val="Default"/>
        <w:jc w:val="center"/>
        <w:rPr>
          <w:sz w:val="32"/>
          <w:szCs w:val="32"/>
        </w:rPr>
      </w:pPr>
    </w:p>
    <w:p w:rsidR="00390E34" w:rsidRDefault="00390E34">
      <w:pPr>
        <w:pStyle w:val="Default"/>
        <w:jc w:val="center"/>
        <w:rPr>
          <w:sz w:val="32"/>
          <w:szCs w:val="32"/>
        </w:rPr>
      </w:pPr>
    </w:p>
    <w:p w:rsidR="00390E34" w:rsidRDefault="00390E34">
      <w:pPr>
        <w:pStyle w:val="Default"/>
        <w:jc w:val="center"/>
        <w:rPr>
          <w:sz w:val="32"/>
          <w:szCs w:val="32"/>
        </w:rPr>
      </w:pPr>
    </w:p>
    <w:p w:rsidR="00390E34" w:rsidRDefault="00390E34">
      <w:pPr>
        <w:pStyle w:val="Default"/>
        <w:jc w:val="center"/>
        <w:rPr>
          <w:sz w:val="32"/>
          <w:szCs w:val="32"/>
        </w:rPr>
      </w:pPr>
    </w:p>
    <w:p w:rsidR="00390E34" w:rsidRDefault="00390E34">
      <w:pPr>
        <w:pStyle w:val="Default"/>
        <w:spacing w:line="540" w:lineRule="exact"/>
        <w:jc w:val="center"/>
        <w:rPr>
          <w:sz w:val="56"/>
          <w:szCs w:val="56"/>
        </w:rPr>
      </w:pPr>
    </w:p>
    <w:p w:rsidR="00390E34" w:rsidRDefault="00390E34">
      <w:pPr>
        <w:pStyle w:val="Default"/>
        <w:spacing w:line="500" w:lineRule="exact"/>
        <w:jc w:val="center"/>
        <w:rPr>
          <w:b/>
          <w:sz w:val="36"/>
          <w:szCs w:val="28"/>
        </w:rPr>
      </w:pPr>
    </w:p>
    <w:p w:rsidR="00390E34" w:rsidRDefault="00390E34">
      <w:pPr>
        <w:pStyle w:val="Default"/>
        <w:spacing w:line="500" w:lineRule="exact"/>
        <w:jc w:val="center"/>
        <w:rPr>
          <w:b/>
          <w:sz w:val="36"/>
          <w:szCs w:val="28"/>
        </w:rPr>
      </w:pPr>
    </w:p>
    <w:p w:rsidR="00463AE2" w:rsidRDefault="00463AE2">
      <w:pPr>
        <w:pStyle w:val="Default"/>
        <w:spacing w:line="480" w:lineRule="exact"/>
        <w:jc w:val="center"/>
        <w:rPr>
          <w:b/>
          <w:sz w:val="36"/>
          <w:szCs w:val="28"/>
        </w:rPr>
      </w:pPr>
    </w:p>
    <w:p w:rsidR="00390E34" w:rsidRDefault="008B00B6">
      <w:pPr>
        <w:pStyle w:val="Default"/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:rsidR="00390E34" w:rsidRDefault="008B00B6">
      <w:pPr>
        <w:pStyle w:val="Default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第一部分岳阳市委政法</w:t>
      </w:r>
      <w:proofErr w:type="gramStart"/>
      <w:r>
        <w:rPr>
          <w:rFonts w:hint="eastAsia"/>
          <w:b/>
          <w:sz w:val="28"/>
          <w:szCs w:val="28"/>
        </w:rPr>
        <w:t>委单位</w:t>
      </w:r>
      <w:proofErr w:type="gramEnd"/>
      <w:r>
        <w:rPr>
          <w:rFonts w:hint="eastAsia"/>
          <w:b/>
          <w:sz w:val="28"/>
          <w:szCs w:val="28"/>
        </w:rPr>
        <w:t>概况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一、部门职责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二、机构设置</w:t>
      </w:r>
      <w:r w:rsidR="00737411">
        <w:rPr>
          <w:rFonts w:asciiTheme="minorEastAsia" w:eastAsiaTheme="minorEastAsia" w:hAnsiTheme="minorEastAsia" w:cs="仿宋_GB2312" w:hint="eastAsia"/>
          <w:sz w:val="28"/>
          <w:szCs w:val="28"/>
        </w:rPr>
        <w:t>及决算单位构成</w:t>
      </w:r>
    </w:p>
    <w:p w:rsidR="00390E34" w:rsidRDefault="008B00B6">
      <w:pPr>
        <w:pStyle w:val="Default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Ansi="仿宋_GB2312" w:hint="eastAsia"/>
          <w:b/>
          <w:sz w:val="28"/>
          <w:szCs w:val="28"/>
        </w:rPr>
        <w:t>21年度部门决算表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明细</w:t>
      </w:r>
      <w:r>
        <w:rPr>
          <w:rFonts w:asciiTheme="minorEastAsia" w:eastAsiaTheme="minorEastAsia" w:hAnsiTheme="minorEastAsia" w:cs="仿宋_GB2312"/>
          <w:sz w:val="28"/>
          <w:szCs w:val="28"/>
        </w:rPr>
        <w:t>表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七、一般公共预算财政拨款“三公”经费支出决算表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九、国有资本经营预算财政拨款支出决算表</w:t>
      </w:r>
    </w:p>
    <w:p w:rsidR="00390E34" w:rsidRDefault="008B00B6">
      <w:pPr>
        <w:pStyle w:val="Default"/>
        <w:spacing w:line="48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Ansi="仿宋_GB2312" w:hint="eastAsia"/>
          <w:b/>
          <w:sz w:val="28"/>
          <w:szCs w:val="28"/>
        </w:rPr>
        <w:t>21年度部门决算情况说明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390E34" w:rsidRDefault="008B00B6">
      <w:pPr>
        <w:spacing w:line="48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仿宋_GB2312" w:hint="eastAsia"/>
          <w:sz w:val="28"/>
          <w:szCs w:val="28"/>
        </w:rPr>
        <w:t>国有资本经营预算财政拨款支出决算情况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十、机关运行经费支出说明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十一、一般性支出情况说明</w:t>
      </w:r>
    </w:p>
    <w:p w:rsidR="00390E34" w:rsidRDefault="008B00B6">
      <w:pPr>
        <w:autoSpaceDE w:val="0"/>
        <w:autoSpaceDN w:val="0"/>
        <w:adjustRightInd w:val="0"/>
        <w:spacing w:line="48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十二、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政府采购支出说明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>
        <w:rPr>
          <w:rFonts w:ascii="仿宋_GB2312" w:eastAsiaTheme="minorEastAsia" w:hAnsi="仿宋_GB2312" w:cs="仿宋_GB2312" w:hint="eastAsia"/>
          <w:sz w:val="28"/>
          <w:szCs w:val="28"/>
        </w:rPr>
        <w:t>十三、国有资产占用情况说明</w:t>
      </w:r>
    </w:p>
    <w:p w:rsidR="00390E34" w:rsidRDefault="008B00B6">
      <w:pPr>
        <w:pStyle w:val="Default"/>
        <w:spacing w:line="48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>
        <w:rPr>
          <w:rFonts w:ascii="仿宋_GB2312" w:eastAsiaTheme="minorEastAsia" w:hAnsi="仿宋_GB2312" w:cs="仿宋_GB2312" w:hint="eastAsia"/>
          <w:sz w:val="28"/>
          <w:szCs w:val="28"/>
        </w:rPr>
        <w:t>十四、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2021年</w:t>
      </w:r>
      <w:r>
        <w:rPr>
          <w:rFonts w:ascii="仿宋_GB2312" w:eastAsiaTheme="minorEastAsia" w:hAnsi="仿宋_GB2312" w:cs="仿宋_GB2312" w:hint="eastAsia"/>
          <w:sz w:val="28"/>
          <w:szCs w:val="28"/>
        </w:rPr>
        <w:t>度预算绩效情况说明</w:t>
      </w:r>
    </w:p>
    <w:p w:rsidR="00390E34" w:rsidRDefault="008B00B6">
      <w:pPr>
        <w:autoSpaceDE w:val="0"/>
        <w:autoSpaceDN w:val="0"/>
        <w:adjustRightInd w:val="0"/>
        <w:spacing w:line="480" w:lineRule="exact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390E34" w:rsidRDefault="008B00B6">
      <w:pPr>
        <w:autoSpaceDE w:val="0"/>
        <w:autoSpaceDN w:val="0"/>
        <w:adjustRightInd w:val="0"/>
        <w:spacing w:line="48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t>第五部分附件</w:t>
      </w:r>
    </w:p>
    <w:p w:rsidR="00390E34" w:rsidRDefault="00390E34">
      <w:pPr>
        <w:spacing w:line="620" w:lineRule="exact"/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rPr>
          <w:sz w:val="72"/>
          <w:szCs w:val="72"/>
        </w:rPr>
      </w:pPr>
    </w:p>
    <w:p w:rsidR="00390E34" w:rsidRDefault="008B00B6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</w:p>
    <w:p w:rsidR="00390E34" w:rsidRDefault="00390E34">
      <w:pPr>
        <w:pStyle w:val="Default"/>
        <w:jc w:val="center"/>
        <w:rPr>
          <w:sz w:val="84"/>
          <w:szCs w:val="84"/>
        </w:rPr>
      </w:pPr>
    </w:p>
    <w:p w:rsidR="00390E34" w:rsidRDefault="008B00B6">
      <w:pPr>
        <w:pStyle w:val="Default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岳阳市委政法</w:t>
      </w:r>
      <w:proofErr w:type="gramStart"/>
      <w:r>
        <w:rPr>
          <w:rFonts w:hint="eastAsia"/>
          <w:sz w:val="84"/>
          <w:szCs w:val="84"/>
        </w:rPr>
        <w:t>委单位</w:t>
      </w:r>
      <w:proofErr w:type="gramEnd"/>
      <w:r>
        <w:rPr>
          <w:rFonts w:hint="eastAsia"/>
          <w:sz w:val="84"/>
          <w:szCs w:val="84"/>
        </w:rPr>
        <w:t>概况</w:t>
      </w: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pStyle w:val="a8"/>
        <w:ind w:left="72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390E34" w:rsidRDefault="00390E34">
      <w:pPr>
        <w:pStyle w:val="a8"/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390E34" w:rsidRDefault="008B00B6">
      <w:pPr>
        <w:pStyle w:val="a8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r>
        <w:rPr>
          <w:rFonts w:ascii="黑体" w:eastAsia="黑体" w:hAnsi="黑体"/>
          <w:sz w:val="32"/>
          <w:szCs w:val="32"/>
        </w:rPr>
        <w:t>部门职责</w:t>
      </w:r>
    </w:p>
    <w:p w:rsidR="00390E34" w:rsidRDefault="008B00B6">
      <w:pPr>
        <w:widowControl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部门职能职责</w:t>
      </w:r>
    </w:p>
    <w:p w:rsidR="00390E34" w:rsidRDefault="008B00B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委政法委是市委主管政法工作的职能部门。主要职责：1、深入贯彻习近平新时代中国特色社会主义思想，深入贯彻党的路线方针政策和决策部署；2、深入贯彻党中央决定和省委、市委决策，对全市政法工作研究提出全局性部署，推进平安岳阳、法治岳阳建设，加强过硬队伍建设，深化智能化建设，坚决维护国家政治安全、确保社会大局稳定、促进社会公平正义、保障人民安居乐业；3、了解掌握和分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判政法工作情况动态；4、加强对政法工作的督查，统筹协调社会治安综合治理；5、组织开展政法领域的调查研究，研究拟订政法工作的重要措施；6、掌握分析政法舆情动态；7、监督和支持政法各部门依法行使职权；8、指导推动政法系统党的建设和政法队伍建设，代管市法学会；9、完成市委交办的其也事项。</w:t>
      </w:r>
    </w:p>
    <w:p w:rsidR="00390E34" w:rsidRDefault="008B00B6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</w:rPr>
        <w:t>机构设置及部门决算单位构成</w:t>
      </w:r>
    </w:p>
    <w:p w:rsidR="00390E34" w:rsidRDefault="008B00B6">
      <w:pPr>
        <w:widowControl/>
        <w:ind w:firstLineChars="200" w:firstLine="640"/>
        <w:jc w:val="left"/>
        <w:textAlignment w:val="center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机构设置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根据市委编办核定，我</w:t>
      </w:r>
      <w:proofErr w:type="gramStart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委设置</w:t>
      </w:r>
      <w:proofErr w:type="gramEnd"/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11个内设部室和1个群团机构，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内设科室包括：办公室、政治部、政策研究室、政治安全室、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维稳指导</w:t>
      </w:r>
      <w:proofErr w:type="gramEnd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室、综治督导室、基层社会治理室、反邪教协调室、执法监督室、法治室、宣传教育室。</w:t>
      </w:r>
    </w:p>
    <w:p w:rsidR="00390E34" w:rsidRDefault="008B00B6">
      <w:pPr>
        <w:widowControl/>
        <w:ind w:firstLine="600"/>
        <w:jc w:val="left"/>
        <w:textAlignment w:val="center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机关党委（纪委）、机关工会按章程设置。</w:t>
      </w:r>
    </w:p>
    <w:p w:rsidR="00390E34" w:rsidRDefault="008B00B6">
      <w:pPr>
        <w:widowControl/>
        <w:ind w:firstLine="600"/>
        <w:jc w:val="left"/>
        <w:textAlignment w:val="center"/>
        <w:rPr>
          <w:rFonts w:ascii="黑体" w:eastAsia="仿宋" w:hAnsi="黑体" w:cs="黑体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正科级群团机构：法学会办公室。</w:t>
      </w:r>
    </w:p>
    <w:p w:rsidR="00390E34" w:rsidRDefault="008B00B6">
      <w:pPr>
        <w:widowControl/>
        <w:numPr>
          <w:ilvl w:val="0"/>
          <w:numId w:val="2"/>
        </w:numPr>
        <w:spacing w:line="620" w:lineRule="exact"/>
        <w:ind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决算单位构成：</w:t>
      </w:r>
      <w:r>
        <w:rPr>
          <w:rFonts w:eastAsia="仿宋_GB2312" w:cs="仿宋_GB2312" w:hint="eastAsia"/>
          <w:kern w:val="0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共岳阳市委政法委员会2021年部门决算由中共岳阳市委政法委员会本级会计数据构成。</w:t>
      </w:r>
    </w:p>
    <w:p w:rsidR="00390E34" w:rsidRDefault="00390E34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390E34" w:rsidRDefault="00390E34">
      <w:pPr>
        <w:jc w:val="left"/>
        <w:rPr>
          <w:rFonts w:asciiTheme="minorEastAsia" w:hAnsiTheme="minorEastAsia"/>
          <w:bCs/>
          <w:i/>
          <w:iCs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_GB2312" w:eastAsia="仿宋_GB2312" w:hAnsiTheme="minorEastAsia"/>
          <w:sz w:val="28"/>
          <w:szCs w:val="32"/>
        </w:rPr>
      </w:pPr>
    </w:p>
    <w:p w:rsidR="00390E34" w:rsidRDefault="00390E34">
      <w:pPr>
        <w:jc w:val="center"/>
        <w:rPr>
          <w:rFonts w:ascii="黑体" w:eastAsia="黑体" w:hAnsi="黑体"/>
          <w:sz w:val="28"/>
          <w:szCs w:val="28"/>
        </w:rPr>
      </w:pPr>
    </w:p>
    <w:p w:rsidR="00390E34" w:rsidRDefault="00390E34">
      <w:pPr>
        <w:jc w:val="center"/>
        <w:rPr>
          <w:rFonts w:ascii="黑体" w:eastAsia="黑体" w:hAnsi="黑体"/>
          <w:sz w:val="28"/>
          <w:szCs w:val="28"/>
        </w:rPr>
      </w:pPr>
    </w:p>
    <w:p w:rsidR="00390E34" w:rsidRDefault="00390E34">
      <w:pPr>
        <w:jc w:val="center"/>
        <w:rPr>
          <w:rFonts w:ascii="黑体" w:eastAsia="黑体" w:hAnsi="黑体"/>
          <w:sz w:val="28"/>
          <w:szCs w:val="28"/>
        </w:rPr>
      </w:pPr>
    </w:p>
    <w:p w:rsidR="00390E34" w:rsidRDefault="00390E34">
      <w:pPr>
        <w:jc w:val="center"/>
        <w:rPr>
          <w:rFonts w:ascii="黑体" w:eastAsia="黑体" w:hAnsi="黑体"/>
          <w:sz w:val="28"/>
          <w:szCs w:val="28"/>
        </w:rPr>
      </w:pPr>
    </w:p>
    <w:p w:rsidR="00390E34" w:rsidRDefault="00390E34">
      <w:pPr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8B00B6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 w:rsidR="00390E34" w:rsidRDefault="00390E34">
      <w:pPr>
        <w:jc w:val="center"/>
        <w:rPr>
          <w:sz w:val="72"/>
          <w:szCs w:val="72"/>
        </w:rPr>
      </w:pPr>
    </w:p>
    <w:p w:rsidR="00390E34" w:rsidRDefault="008B00B6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 w:rsidR="00390E34" w:rsidRDefault="008B00B6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（见附件）</w:t>
      </w: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center"/>
        <w:rPr>
          <w:sz w:val="72"/>
          <w:szCs w:val="72"/>
        </w:rPr>
      </w:pPr>
    </w:p>
    <w:p w:rsidR="00390E34" w:rsidRDefault="00390E34">
      <w:pPr>
        <w:jc w:val="left"/>
        <w:rPr>
          <w:rFonts w:asciiTheme="minorEastAsia" w:hAnsiTheme="minorEastAsia"/>
          <w:sz w:val="32"/>
          <w:szCs w:val="32"/>
        </w:rPr>
        <w:sectPr w:rsidR="00390E34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390E34" w:rsidRDefault="00390E34">
      <w:pPr>
        <w:pStyle w:val="Default"/>
        <w:jc w:val="both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8B00B6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 w:rsidR="00390E34" w:rsidRDefault="00390E34">
      <w:pPr>
        <w:pStyle w:val="Default"/>
        <w:jc w:val="center"/>
        <w:rPr>
          <w:sz w:val="70"/>
          <w:szCs w:val="70"/>
        </w:rPr>
      </w:pPr>
    </w:p>
    <w:p w:rsidR="00390E34" w:rsidRDefault="008B00B6">
      <w:pPr>
        <w:pStyle w:val="Default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 w:rsidR="00390E34" w:rsidRDefault="008B00B6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 w:rsidR="00390E34" w:rsidRDefault="00390E34">
      <w:pPr>
        <w:pStyle w:val="Default"/>
        <w:rPr>
          <w:rFonts w:asciiTheme="minorEastAsia" w:eastAsiaTheme="minorEastAsia" w:hAnsiTheme="minorEastAsia"/>
          <w:sz w:val="32"/>
          <w:szCs w:val="32"/>
        </w:rPr>
      </w:pPr>
    </w:p>
    <w:p w:rsidR="00390E34" w:rsidRDefault="008B00B6">
      <w:pPr>
        <w:pStyle w:val="Default"/>
        <w:rPr>
          <w:rFonts w:ascii="仿宋" w:eastAsia="仿宋" w:hAnsi="仿宋" w:cs="仿宋"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一、收入支出决算总体情况说明</w:t>
      </w:r>
    </w:p>
    <w:p w:rsidR="00390E34" w:rsidRDefault="008B00B6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2021年度收</w:t>
      </w:r>
      <w:r w:rsidR="002573BC">
        <w:rPr>
          <w:rFonts w:ascii="仿宋" w:eastAsia="仿宋" w:hAnsi="仿宋" w:cs="仿宋" w:hint="eastAsia"/>
          <w:sz w:val="32"/>
          <w:szCs w:val="32"/>
        </w:rPr>
        <w:t>、支</w:t>
      </w:r>
      <w:r>
        <w:rPr>
          <w:rFonts w:ascii="仿宋" w:eastAsia="仿宋" w:hAnsi="仿宋" w:cs="仿宋" w:hint="eastAsia"/>
          <w:sz w:val="32"/>
          <w:szCs w:val="32"/>
        </w:rPr>
        <w:t>总计1589.59万元。与上年相比，增加111.77万元，增长7.58%，主要是因为人员工资及政法队伍教育整顿等专项活动经费增加所致。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二、收入决算情况说明</w:t>
      </w:r>
    </w:p>
    <w:p w:rsidR="00390E34" w:rsidRDefault="008B00B6">
      <w:pPr>
        <w:pStyle w:val="Default"/>
        <w:ind w:firstLineChars="200" w:firstLine="640"/>
        <w:rPr>
          <w:rFonts w:asciiTheme="minorEastAsia" w:eastAsiaTheme="minorEastAsia" w:hAnsiTheme="minorEastAsia"/>
          <w:i/>
          <w:i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2021年度收入合计1549.08万元，与2020年相比，增加242.55万元。其中：财政拨款收入1427.17万元，占92.13%；其他收入121.91万元，占7.87%。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三、支出决算情况说明</w:t>
      </w:r>
    </w:p>
    <w:p w:rsidR="00390E34" w:rsidRDefault="008B00B6">
      <w:pPr>
        <w:pStyle w:val="Defaul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2021年度支出合计158</w:t>
      </w:r>
      <w:r w:rsidR="002573BC">
        <w:rPr>
          <w:rFonts w:ascii="仿宋" w:eastAsia="仿宋" w:hAnsi="仿宋" w:cs="仿宋" w:hint="eastAsia"/>
          <w:sz w:val="32"/>
          <w:szCs w:val="32"/>
        </w:rPr>
        <w:t>5.58</w:t>
      </w:r>
      <w:r>
        <w:rPr>
          <w:rFonts w:ascii="仿宋" w:eastAsia="仿宋" w:hAnsi="仿宋" w:cs="仿宋" w:hint="eastAsia"/>
          <w:sz w:val="32"/>
          <w:szCs w:val="32"/>
        </w:rPr>
        <w:t>万元，其中：基本支出635.73万元，占</w:t>
      </w:r>
      <w:r w:rsidR="002573BC">
        <w:rPr>
          <w:rFonts w:ascii="仿宋" w:eastAsia="仿宋" w:hAnsi="仿宋" w:cs="仿宋" w:hint="eastAsia"/>
          <w:sz w:val="32"/>
          <w:szCs w:val="32"/>
        </w:rPr>
        <w:t>40.09</w:t>
      </w:r>
      <w:r>
        <w:rPr>
          <w:rFonts w:ascii="仿宋" w:eastAsia="仿宋" w:hAnsi="仿宋" w:cs="仿宋" w:hint="eastAsia"/>
          <w:sz w:val="32"/>
          <w:szCs w:val="32"/>
        </w:rPr>
        <w:t>%；项目支出9</w:t>
      </w:r>
      <w:r w:rsidR="002573BC">
        <w:rPr>
          <w:rFonts w:ascii="仿宋" w:eastAsia="仿宋" w:hAnsi="仿宋" w:cs="仿宋" w:hint="eastAsia"/>
          <w:sz w:val="32"/>
          <w:szCs w:val="32"/>
        </w:rPr>
        <w:t>49.85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 w:rsidR="002573BC">
        <w:rPr>
          <w:rFonts w:ascii="仿宋" w:eastAsia="仿宋" w:hAnsi="仿宋" w:cs="仿宋" w:hint="eastAsia"/>
          <w:sz w:val="32"/>
          <w:szCs w:val="32"/>
        </w:rPr>
        <w:t>59.91</w:t>
      </w:r>
      <w:r>
        <w:rPr>
          <w:rFonts w:ascii="仿宋" w:eastAsia="仿宋" w:hAnsi="仿宋" w:cs="仿宋" w:hint="eastAsia"/>
          <w:sz w:val="32"/>
          <w:szCs w:val="32"/>
        </w:rPr>
        <w:t>%。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四、财政拨款收入支出决算总体情况说明</w:t>
      </w:r>
    </w:p>
    <w:p w:rsidR="00390E34" w:rsidRDefault="008B00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2021年度财政拨款</w:t>
      </w:r>
      <w:r w:rsidR="002573BC">
        <w:rPr>
          <w:rFonts w:ascii="仿宋" w:eastAsia="仿宋" w:hAnsi="仿宋" w:cs="仿宋" w:hint="eastAsia"/>
          <w:sz w:val="32"/>
          <w:szCs w:val="32"/>
        </w:rPr>
        <w:t>收、支总计</w:t>
      </w:r>
      <w:r>
        <w:rPr>
          <w:rFonts w:ascii="仿宋" w:eastAsia="仿宋" w:hAnsi="仿宋" w:cs="仿宋" w:hint="eastAsia"/>
          <w:sz w:val="32"/>
          <w:szCs w:val="32"/>
        </w:rPr>
        <w:t>1463.66万元，与2020年相比，增加35.37万元,增长2.48%，主要是因为人员工资增加等。</w:t>
      </w:r>
    </w:p>
    <w:p w:rsidR="00390E34" w:rsidRDefault="008B00B6">
      <w:pPr>
        <w:pStyle w:val="Default"/>
        <w:rPr>
          <w:rFonts w:asciiTheme="minorEastAsia" w:eastAsiaTheme="minorEastAsia" w:hAnsiTheme="minorEastAsia"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五、一般公共预算财政拨款支出决算情况说明</w:t>
      </w:r>
    </w:p>
    <w:p w:rsidR="00390E34" w:rsidRDefault="008B00B6" w:rsidP="00876D29">
      <w:pPr>
        <w:pStyle w:val="Default"/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（一）财政拨款支出决算总体情况</w:t>
      </w:r>
    </w:p>
    <w:p w:rsidR="00390E34" w:rsidRDefault="008B00B6">
      <w:pPr>
        <w:pStyle w:val="Defaul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2021年度财政拨款支出1463.66万元，占本年支出的100%，无政府性基金预算财政拨款支出。与上年相比，财政拨款支出减少10.14万元，减少0.69%，主要是因为厉行节约。</w:t>
      </w:r>
    </w:p>
    <w:p w:rsidR="00390E34" w:rsidRDefault="008B00B6" w:rsidP="00876D29">
      <w:pPr>
        <w:pStyle w:val="Default"/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（二）财政拨款支出决算结构情况</w:t>
      </w:r>
    </w:p>
    <w:p w:rsidR="00390E34" w:rsidRDefault="008B00B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2021年度财政拨款支出1463.66万元，主要用于以下方面：一般公共服务支出1278万元，占87.32%；公共安全支出85万元，占5.8%;社会保障和就业支出75.63万元；占5.17%，卫生健康支出25.04万元，占1.71%。</w:t>
      </w:r>
    </w:p>
    <w:p w:rsidR="00390E34" w:rsidRDefault="008B00B6" w:rsidP="00876D29">
      <w:pPr>
        <w:pStyle w:val="Default"/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（三）财政拨款支出决算具体情况</w:t>
      </w:r>
    </w:p>
    <w:p w:rsidR="00390E34" w:rsidRDefault="008B00B6" w:rsidP="00463AE2">
      <w:pPr>
        <w:pStyle w:val="Default"/>
        <w:ind w:firstLineChars="250" w:firstLine="80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2021年度财政拨款支出年初预算数为860.52万元，支出决算数为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1463.66万元，完成年初预算的170.1%，其中：</w:t>
      </w:r>
    </w:p>
    <w:p w:rsidR="00390E34" w:rsidRDefault="008B00B6" w:rsidP="00463AE2">
      <w:pPr>
        <w:pStyle w:val="Default"/>
        <w:ind w:firstLineChars="250" w:firstLine="80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1、一般公共服务（类）党委办公厅（室）及相关机构事务（款）行政运行（项）</w:t>
      </w:r>
    </w:p>
    <w:p w:rsidR="00390E34" w:rsidRDefault="008B00B6" w:rsidP="00463AE2">
      <w:pPr>
        <w:pStyle w:val="Default"/>
        <w:ind w:firstLineChars="250" w:firstLine="800"/>
        <w:jc w:val="both"/>
        <w:rPr>
          <w:rFonts w:ascii="仿宋" w:eastAsia="仿宋" w:hAnsi="仿宋" w:cs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年初预算为97.17万元，支出决算为232.49万元，完成年初预算的239.26%，决算数大于年初预算数的主要原因是：政法队伍教育整顿专项活动相关工作费用增加</w:t>
      </w:r>
      <w:r>
        <w:rPr>
          <w:rFonts w:ascii="仿宋" w:eastAsia="仿宋" w:hAnsi="仿宋" w:cs="仿宋" w:hint="eastAsia"/>
          <w:color w:val="555555"/>
          <w:sz w:val="32"/>
          <w:szCs w:val="32"/>
          <w:shd w:val="clear" w:color="auto" w:fill="FFFFFF"/>
        </w:rPr>
        <w:t>等。</w:t>
      </w:r>
    </w:p>
    <w:p w:rsidR="00390E34" w:rsidRDefault="008B00B6" w:rsidP="00463AE2">
      <w:pPr>
        <w:pStyle w:val="Default"/>
        <w:numPr>
          <w:ilvl w:val="0"/>
          <w:numId w:val="3"/>
        </w:numPr>
        <w:ind w:firstLineChars="250" w:firstLine="80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一般公共服务（类）党委办公厅（室）及相关机构事务（款）一般行政管理事务（项）</w:t>
      </w:r>
    </w:p>
    <w:p w:rsidR="00390E34" w:rsidRDefault="008B00B6" w:rsidP="00463AE2">
      <w:pPr>
        <w:pStyle w:val="Default"/>
        <w:ind w:firstLineChars="200" w:firstLine="640"/>
        <w:jc w:val="both"/>
        <w:rPr>
          <w:rFonts w:ascii="仿宋" w:eastAsia="仿宋" w:hAnsi="仿宋" w:cs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年初预算为344.95万元，支出决算为829.35万元，完成年初预算的240.43%，决算数大于年初预算数的主要原因是：</w:t>
      </w:r>
      <w:r>
        <w:rPr>
          <w:rFonts w:ascii="仿宋" w:eastAsia="仿宋" w:hAnsi="仿宋" w:cs="仿宋" w:hint="eastAsia"/>
          <w:color w:val="555555"/>
          <w:sz w:val="32"/>
          <w:szCs w:val="32"/>
          <w:shd w:val="clear" w:color="auto" w:fill="FFFFFF"/>
        </w:rPr>
        <w:t>政策性人员工资、离退休人员退休费增加、新增专项工作等。</w:t>
      </w:r>
    </w:p>
    <w:p w:rsidR="00390E34" w:rsidRDefault="008B00B6" w:rsidP="00463AE2">
      <w:pPr>
        <w:pStyle w:val="Defaul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3、一般公共服务（类）党委办公厅（室）及相关机构事务（款）其他党委办公厅（室）及相关机构事务支出（项）</w:t>
      </w:r>
    </w:p>
    <w:p w:rsidR="00390E34" w:rsidRDefault="008B00B6" w:rsidP="00463AE2">
      <w:pPr>
        <w:pStyle w:val="Default"/>
        <w:ind w:firstLineChars="200" w:firstLine="640"/>
        <w:jc w:val="both"/>
        <w:rPr>
          <w:rFonts w:ascii="仿宋" w:eastAsia="仿宋" w:hAnsi="仿宋" w:cs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年初预算为281.20万元，支出决算为216.01万元，决算数小于年初预算数的主要原因是：司法救助金救助少于上年</w:t>
      </w:r>
      <w:r>
        <w:rPr>
          <w:rFonts w:ascii="仿宋" w:eastAsia="仿宋" w:hAnsi="仿宋" w:cs="仿宋" w:hint="eastAsia"/>
          <w:color w:val="555555"/>
          <w:sz w:val="32"/>
          <w:szCs w:val="32"/>
          <w:shd w:val="clear" w:color="auto" w:fill="FFFFFF"/>
        </w:rPr>
        <w:t>。</w:t>
      </w:r>
    </w:p>
    <w:p w:rsidR="00390E34" w:rsidRDefault="008B00B6" w:rsidP="00463AE2">
      <w:pPr>
        <w:pStyle w:val="Defaul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555555"/>
          <w:sz w:val="32"/>
          <w:szCs w:val="32"/>
          <w:shd w:val="clear" w:color="auto" w:fill="FFFFFF"/>
        </w:rPr>
        <w:t>4、一</w:t>
      </w:r>
      <w:r>
        <w:rPr>
          <w:rFonts w:ascii="仿宋" w:eastAsia="仿宋" w:hAnsi="仿宋" w:cs="仿宋" w:hint="eastAsia"/>
          <w:sz w:val="32"/>
          <w:szCs w:val="32"/>
        </w:rPr>
        <w:t>般公共服务（类）党委办公厅（室）及相关机构事务（款）其他宣传事务支出（项）</w:t>
      </w:r>
    </w:p>
    <w:p w:rsidR="00390E34" w:rsidRDefault="008B00B6" w:rsidP="00463AE2">
      <w:pPr>
        <w:pStyle w:val="Default"/>
        <w:ind w:firstLineChars="250" w:firstLine="800"/>
        <w:jc w:val="both"/>
        <w:rPr>
          <w:rFonts w:ascii="仿宋" w:eastAsia="仿宋" w:hAnsi="仿宋" w:cs="仿宋"/>
          <w:color w:val="55555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年初预算为0万元，支出决算为0.15</w:t>
      </w:r>
      <w:r w:rsidR="00D2779D">
        <w:rPr>
          <w:rFonts w:ascii="仿宋" w:eastAsia="仿宋" w:hAnsi="仿宋" w:cs="仿宋" w:hint="eastAsia"/>
          <w:sz w:val="32"/>
          <w:szCs w:val="32"/>
        </w:rPr>
        <w:t>万元，决算数大于年初预算数，主要原因是宣传资料费用。</w:t>
      </w:r>
    </w:p>
    <w:p w:rsidR="00390E34" w:rsidRDefault="008B00B6" w:rsidP="00463AE2">
      <w:pPr>
        <w:pStyle w:val="Default"/>
        <w:ind w:firstLineChars="250" w:firstLine="80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5、公共安全支出（类）其他公共安全支出（款、项）。</w:t>
      </w:r>
    </w:p>
    <w:p w:rsidR="00390E34" w:rsidRDefault="008B00B6" w:rsidP="00463AE2">
      <w:pPr>
        <w:pStyle w:val="Defaul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年初预算为0万元，支出决算为85万元，决算数大于年初预算数的主要原因是：新增项目经费支出等。</w:t>
      </w:r>
    </w:p>
    <w:p w:rsidR="00390E34" w:rsidRDefault="008B00B6" w:rsidP="00463AE2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6、社会保障和就业支出（类）行政事业单位养老支出（款）机关事业单位基本养老保险缴费支出（项）。</w:t>
      </w:r>
    </w:p>
    <w:p w:rsidR="00390E34" w:rsidRPr="00C70E67" w:rsidRDefault="008B00B6" w:rsidP="00C70E67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年初预算为54.23万元，支出决算为54.23万元，完成年初预算的100%，决算数与年初数持平</w:t>
      </w:r>
      <w:r w:rsidR="00C70E67">
        <w:rPr>
          <w:rFonts w:ascii="仿宋_GB2312" w:eastAsia="仿宋_GB2312" w:hAnsi="仿宋_GB2312" w:cs="仿宋_GB2312" w:hint="eastAsia"/>
          <w:sz w:val="32"/>
          <w:szCs w:val="32"/>
        </w:rPr>
        <w:t>，是因为年度人员异动相对稳定。</w:t>
      </w:r>
    </w:p>
    <w:p w:rsidR="00390E34" w:rsidRDefault="008B00B6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7、社会保障和就业支出（类）残疾人事业（款）其他残疾人事业支出（项）。</w:t>
      </w:r>
    </w:p>
    <w:p w:rsidR="00390E34" w:rsidRPr="00C70E67" w:rsidRDefault="008B00B6" w:rsidP="00C70E67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年初预算为3.7万元，支出决算为3.7万元，完成年初预算的100%</w:t>
      </w:r>
      <w:r w:rsidR="00C70E67">
        <w:rPr>
          <w:rFonts w:ascii="仿宋_GB2312" w:eastAsia="仿宋_GB2312" w:hAnsi="仿宋_GB2312" w:cs="仿宋_GB2312" w:hint="eastAsia"/>
          <w:sz w:val="32"/>
          <w:szCs w:val="32"/>
        </w:rPr>
        <w:t>，决算数与年初预算数持平，是因为年度人员异动相对稳定，严格按年初预算标准执行。</w:t>
      </w:r>
    </w:p>
    <w:p w:rsidR="00390E34" w:rsidRDefault="008B00B6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8、卫生健康支出（类）行政事业单位医疗（款）行政单位医疗（项）。</w:t>
      </w:r>
    </w:p>
    <w:p w:rsidR="00390E34" w:rsidRPr="00C70E67" w:rsidRDefault="008B00B6" w:rsidP="00C70E67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年初预算为25.04万元，支出决算为25.04万元，完成年初预算的100%</w:t>
      </w:r>
      <w:r w:rsidR="00C70E67">
        <w:rPr>
          <w:rFonts w:ascii="仿宋_GB2312" w:eastAsia="仿宋_GB2312" w:hAnsi="仿宋_GB2312" w:cs="仿宋_GB2312" w:hint="eastAsia"/>
          <w:sz w:val="32"/>
          <w:szCs w:val="32"/>
        </w:rPr>
        <w:t>，决算数与年初预算数持平，是因为年度人员异动相对稳定。</w:t>
      </w:r>
    </w:p>
    <w:p w:rsidR="00390E34" w:rsidRDefault="008B00B6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9、社会保障和就业支出（类）抚恤（款）其他优抚支出（项）。</w:t>
      </w:r>
    </w:p>
    <w:p w:rsidR="00390E34" w:rsidRDefault="008B00B6">
      <w:pPr>
        <w:pStyle w:val="Default"/>
        <w:spacing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年初预算为0万元，支出决算为17.7万元，决算数大于年初数，主要原因是退休人员刘晋湘去世抚恤费。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六、一般公共预算财政拨款基本支出决算情况说明</w:t>
      </w:r>
    </w:p>
    <w:p w:rsidR="00390E34" w:rsidRDefault="008B00B6">
      <w:pPr>
        <w:pStyle w:val="Default"/>
        <w:ind w:firstLineChars="200" w:firstLine="640"/>
        <w:rPr>
          <w:rFonts w:asciiTheme="minorEastAsia" w:eastAsia="仿宋" w:hAnsiTheme="minorEastAsia"/>
          <w:i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2021年度财政拨款基本支出634.31万元，其中：人员经费535.05万元，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占基本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支出的84.35%,主要包括基本工资、津贴补贴、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ascii="仿宋" w:eastAsia="仿宋" w:hAnsi="仿宋" w:cs="仿宋" w:hint="eastAsia"/>
          <w:sz w:val="32"/>
          <w:szCs w:val="32"/>
        </w:rPr>
        <w:t>；公用经费99.26万元，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占基本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支出的15.65%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其他商品和服务支出、办公设备购置、专用设备购置、信息网络及软件购置更新、无形资产购置等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lastRenderedPageBreak/>
        <w:t>七、一般公共预算财政拨款“三公”经费支出决算情况说明</w:t>
      </w:r>
    </w:p>
    <w:p w:rsidR="00390E34" w:rsidRDefault="008B00B6">
      <w:pPr>
        <w:pStyle w:val="Defaul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（一）“三公”经费财政拨款支出决算总体情况说明</w:t>
      </w:r>
    </w:p>
    <w:p w:rsidR="002573BC" w:rsidRDefault="008B00B6">
      <w:pPr>
        <w:pStyle w:val="Defaul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“三公”经费财政拨款支出预算为47万元，支出决算为45.66万元，完成预算的97.15%，其中：</w:t>
      </w:r>
    </w:p>
    <w:p w:rsidR="002573BC" w:rsidRDefault="002573BC" w:rsidP="002573BC">
      <w:pPr>
        <w:pStyle w:val="Defaul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2573BC">
        <w:rPr>
          <w:rFonts w:ascii="仿宋" w:eastAsia="仿宋" w:hAnsi="仿宋" w:cs="仿宋" w:hint="eastAsia"/>
          <w:sz w:val="32"/>
          <w:szCs w:val="32"/>
        </w:rPr>
        <w:t>因公出国（境）费支出预算数为0，决算数为0，由于预算数为0，无法计算完成百分比，主要原因为本年未安排因公出国（境）；与上年相比无变化，主要原因是未安排外事出访活动。</w:t>
      </w:r>
    </w:p>
    <w:p w:rsidR="002573BC" w:rsidRDefault="008B00B6" w:rsidP="002573BC">
      <w:pPr>
        <w:pStyle w:val="Defaul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公务接待费支出预算为4万元，支出决算为3.04万元，完成预算的76%，决算数小于预算数的主要原因是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严格按照“过紧日子”文件精神，压减经费开支，厉行勤俭节约。</w:t>
      </w:r>
      <w:r>
        <w:rPr>
          <w:rFonts w:ascii="仿宋" w:eastAsia="仿宋" w:hAnsi="仿宋" w:cs="仿宋" w:hint="eastAsia"/>
          <w:sz w:val="32"/>
          <w:szCs w:val="32"/>
        </w:rPr>
        <w:t>与上年相比减少0.96万元，减少24%</w:t>
      </w:r>
      <w:r w:rsidR="002573BC">
        <w:rPr>
          <w:rFonts w:ascii="仿宋" w:eastAsia="仿宋" w:hAnsi="仿宋" w:cs="仿宋" w:hint="eastAsia"/>
          <w:sz w:val="32"/>
          <w:szCs w:val="32"/>
        </w:rPr>
        <w:t>，</w:t>
      </w:r>
      <w:r w:rsidR="002573BC" w:rsidRPr="002573BC">
        <w:rPr>
          <w:rFonts w:ascii="仿宋" w:eastAsia="仿宋" w:hAnsi="仿宋" w:cs="仿宋" w:hint="eastAsia"/>
          <w:sz w:val="32"/>
          <w:szCs w:val="32"/>
        </w:rPr>
        <w:t>主要</w:t>
      </w:r>
      <w:r w:rsidR="002573BC">
        <w:rPr>
          <w:rFonts w:ascii="仿宋" w:eastAsia="仿宋" w:hAnsi="仿宋" w:cs="仿宋" w:hint="eastAsia"/>
          <w:sz w:val="32"/>
          <w:szCs w:val="32"/>
        </w:rPr>
        <w:t>原因是积极贯彻落实中央关于厉行节约的要求，从严控制公务接待行为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573BC" w:rsidRDefault="008B00B6">
      <w:pPr>
        <w:pStyle w:val="Defaul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公务用车购置费预算为25万元，支出决算为25万元，决算数与预算数一致</w:t>
      </w:r>
      <w:r w:rsidR="002573BC">
        <w:rPr>
          <w:rFonts w:ascii="仿宋" w:eastAsia="仿宋" w:hAnsi="仿宋" w:cs="仿宋" w:hint="eastAsia"/>
          <w:sz w:val="32"/>
          <w:szCs w:val="32"/>
        </w:rPr>
        <w:t>，主要是因2021年原有1辆公务用车年久损坏，维修成本昂贵，失去维修价值，工作需要新购置车辆1辆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876D29">
        <w:rPr>
          <w:rFonts w:ascii="仿宋" w:eastAsia="仿宋" w:hAnsi="仿宋" w:cs="仿宋" w:hint="eastAsia"/>
          <w:sz w:val="32"/>
          <w:szCs w:val="32"/>
        </w:rPr>
        <w:t>与上年对比，增加公务用车购置费25万元。</w:t>
      </w:r>
    </w:p>
    <w:p w:rsidR="00390E34" w:rsidRDefault="008B00B6">
      <w:pPr>
        <w:pStyle w:val="Defaul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公务用车运行维护费预算为18万元，支出决算17.63万元，完成预算97.94%，决算数小于预算数的主要原因是新购车辆，维护费相对减少。</w:t>
      </w:r>
      <w:r w:rsidR="002573BC">
        <w:rPr>
          <w:rFonts w:ascii="仿宋" w:eastAsia="仿宋" w:hAnsi="仿宋" w:cs="仿宋" w:hint="eastAsia"/>
          <w:sz w:val="32"/>
          <w:szCs w:val="32"/>
        </w:rPr>
        <w:t>与上年相比减少0.37万元，</w:t>
      </w:r>
      <w:r w:rsidR="002573BC" w:rsidRPr="002573BC">
        <w:rPr>
          <w:rFonts w:ascii="仿宋" w:eastAsia="仿宋" w:hAnsi="仿宋" w:cs="仿宋" w:hint="eastAsia"/>
          <w:sz w:val="32"/>
          <w:szCs w:val="32"/>
        </w:rPr>
        <w:t>主要</w:t>
      </w:r>
      <w:r w:rsidR="002573BC">
        <w:rPr>
          <w:rFonts w:ascii="仿宋" w:eastAsia="仿宋" w:hAnsi="仿宋" w:cs="仿宋" w:hint="eastAsia"/>
          <w:sz w:val="32"/>
          <w:szCs w:val="32"/>
        </w:rPr>
        <w:t>原因是</w:t>
      </w:r>
      <w:r w:rsidR="006F3438">
        <w:rPr>
          <w:rFonts w:ascii="仿宋" w:eastAsia="仿宋" w:hAnsi="仿宋" w:cs="仿宋" w:hint="eastAsia"/>
          <w:sz w:val="32"/>
          <w:szCs w:val="32"/>
        </w:rPr>
        <w:t>按政策</w:t>
      </w:r>
      <w:r w:rsidR="002573BC">
        <w:rPr>
          <w:rFonts w:ascii="仿宋" w:eastAsia="仿宋" w:hAnsi="仿宋" w:cs="仿宋" w:hint="eastAsia"/>
          <w:sz w:val="32"/>
          <w:szCs w:val="32"/>
        </w:rPr>
        <w:t>严控</w:t>
      </w:r>
      <w:r w:rsidR="006F3438">
        <w:rPr>
          <w:rFonts w:ascii="仿宋" w:eastAsia="仿宋" w:hAnsi="仿宋" w:cs="仿宋" w:hint="eastAsia"/>
          <w:sz w:val="32"/>
          <w:szCs w:val="32"/>
        </w:rPr>
        <w:t>公务用车</w:t>
      </w:r>
      <w:r w:rsidR="002573BC">
        <w:rPr>
          <w:rFonts w:ascii="仿宋" w:eastAsia="仿宋" w:hAnsi="仿宋" w:cs="仿宋" w:hint="eastAsia"/>
          <w:sz w:val="32"/>
          <w:szCs w:val="32"/>
        </w:rPr>
        <w:t>运行</w:t>
      </w:r>
      <w:r w:rsidR="006F3438">
        <w:rPr>
          <w:rFonts w:ascii="仿宋" w:eastAsia="仿宋" w:hAnsi="仿宋" w:cs="仿宋" w:hint="eastAsia"/>
          <w:sz w:val="32"/>
          <w:szCs w:val="32"/>
        </w:rPr>
        <w:t>。</w:t>
      </w:r>
    </w:p>
    <w:p w:rsidR="00390E34" w:rsidRDefault="008B00B6">
      <w:pPr>
        <w:pStyle w:val="Defaul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（二）“三公”经费财政拨款支出决算具体情况说明</w:t>
      </w:r>
    </w:p>
    <w:p w:rsidR="00390E34" w:rsidRDefault="008B00B6">
      <w:pPr>
        <w:pStyle w:val="Defaul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2021年度“三公”经费财政拨款支出决算中，公务接待费支出决算3.04万元，占6.66%,因公出国（境）费支出决算0万元，公务用车购置费及运行维护费支出决算42.63万元，占93.36%。其中：</w:t>
      </w:r>
    </w:p>
    <w:p w:rsidR="00390E34" w:rsidRDefault="006F3438" w:rsidP="006F3438">
      <w:pPr>
        <w:pStyle w:val="Defaul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8B00B6">
        <w:rPr>
          <w:rFonts w:ascii="仿宋" w:eastAsia="仿宋" w:hAnsi="仿宋" w:cs="仿宋" w:hint="eastAsia"/>
          <w:sz w:val="32"/>
          <w:szCs w:val="32"/>
        </w:rPr>
        <w:t>1、因公出国（境）费支出决算为0万元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6F3438">
        <w:rPr>
          <w:rFonts w:ascii="仿宋" w:eastAsia="仿宋" w:hAnsi="仿宋" w:cs="仿宋" w:hint="eastAsia"/>
          <w:sz w:val="32"/>
          <w:szCs w:val="32"/>
        </w:rPr>
        <w:t>全年安排因公出国（境）团组0个，累计0人次,无开支内容。</w:t>
      </w:r>
    </w:p>
    <w:p w:rsidR="00390E34" w:rsidRDefault="008B00B6">
      <w:pPr>
        <w:pStyle w:val="Defaul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2、公务接待费支出决算为3.04万元，全年共接待来访团组28批次、来宾290人次，主要是接待上级机关来我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委指导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及各县市区相关单位来我委协调汇报工作发生的接待支出。</w:t>
      </w:r>
    </w:p>
    <w:p w:rsidR="00EC6C47" w:rsidRDefault="008B00B6" w:rsidP="00E5222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="00036BD6">
        <w:rPr>
          <w:rFonts w:ascii="仿宋" w:eastAsia="仿宋" w:hAnsi="仿宋" w:cs="仿宋" w:hint="eastAsia"/>
          <w:sz w:val="32"/>
          <w:szCs w:val="32"/>
        </w:rPr>
        <w:t>公务用车购置费及运行维护费支出决算42.63万元。其中，</w:t>
      </w:r>
      <w:r w:rsidR="00E52221">
        <w:rPr>
          <w:rFonts w:ascii="仿宋" w:eastAsia="仿宋" w:hAnsi="仿宋" w:cs="仿宋" w:hint="eastAsia"/>
          <w:sz w:val="32"/>
          <w:szCs w:val="32"/>
        </w:rPr>
        <w:t>公务用车购置费决算为25万元，当年因原有1</w:t>
      </w:r>
      <w:r w:rsidR="00AD14DC">
        <w:rPr>
          <w:rFonts w:ascii="仿宋" w:eastAsia="仿宋" w:hAnsi="仿宋" w:cs="仿宋" w:hint="eastAsia"/>
          <w:sz w:val="32"/>
          <w:szCs w:val="32"/>
        </w:rPr>
        <w:t>辆</w:t>
      </w:r>
      <w:r w:rsidR="00E52221">
        <w:rPr>
          <w:rFonts w:ascii="仿宋" w:eastAsia="仿宋" w:hAnsi="仿宋" w:cs="仿宋" w:hint="eastAsia"/>
          <w:sz w:val="32"/>
          <w:szCs w:val="32"/>
        </w:rPr>
        <w:t>公务用车年久损坏，维修成本昂贵，失去维修价值，工作需要新购置车辆1辆；</w:t>
      </w:r>
      <w:r>
        <w:rPr>
          <w:rFonts w:ascii="仿宋" w:eastAsia="仿宋" w:hAnsi="仿宋" w:cs="仿宋" w:hint="eastAsia"/>
          <w:sz w:val="32"/>
          <w:szCs w:val="32"/>
        </w:rPr>
        <w:t>公务用车运行维护费支出决算为17.63万元，主要是公务用车油料费、车辆保险、通行费支出</w:t>
      </w:r>
      <w:r w:rsidR="00EC6C47">
        <w:rPr>
          <w:rFonts w:ascii="仿宋" w:eastAsia="仿宋" w:hAnsi="仿宋" w:cs="仿宋" w:hint="eastAsia"/>
          <w:sz w:val="32"/>
          <w:szCs w:val="32"/>
        </w:rPr>
        <w:t>。</w:t>
      </w:r>
    </w:p>
    <w:p w:rsidR="00390E34" w:rsidRPr="00E52221" w:rsidRDefault="008B00B6" w:rsidP="00E5222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截止2021年12月31日，我单位开支财政拨款的公务用车保有量为3辆。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八、政府性基金预算收入支出决算情况</w:t>
      </w:r>
    </w:p>
    <w:p w:rsidR="00390E34" w:rsidRDefault="008B00B6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2021年度我委无政府性基金预算财政拨款收入。</w:t>
      </w:r>
    </w:p>
    <w:p w:rsidR="00390E34" w:rsidRDefault="008B00B6">
      <w:pPr>
        <w:pStyle w:val="Default"/>
        <w:numPr>
          <w:ilvl w:val="0"/>
          <w:numId w:val="4"/>
        </w:numPr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国有资本经营预算财政拨款支出决算情况</w:t>
      </w:r>
    </w:p>
    <w:p w:rsidR="00390E34" w:rsidRDefault="008B00B6">
      <w:pPr>
        <w:pStyle w:val="Defaul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我委无国有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资本经营预算财政拨款支出。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十、机关运行经费支出说明</w:t>
      </w:r>
    </w:p>
    <w:p w:rsidR="00390E34" w:rsidRDefault="008B00B6">
      <w:pPr>
        <w:pStyle w:val="Defaul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本部门2021年度机关运行经费支出232.49万元，与上年决算数157.61万元相比增加74.88万元，增长47.51%。主要原因是政法教育队伍整顿专项工作经费增加等。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十一、一般性支出情况说明</w:t>
      </w:r>
    </w:p>
    <w:p w:rsidR="00390E34" w:rsidRDefault="008B00B6">
      <w:pPr>
        <w:pStyle w:val="Defaul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2021年本部门开支会议费104.23万元，主要是用于召开全市政法工作会议、政法队伍教育整顿专项整治会议、社会治理创新、扫黑除恶等会议的参会人员食宿、会场、资料印刷等相关开支；2021</w:t>
      </w:r>
      <w:r w:rsidR="006F3438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培训开支1.1万元，主要是资料印刷，委机关工作人员参加党校组织的相关业务培训费。</w:t>
      </w:r>
    </w:p>
    <w:p w:rsidR="00390E34" w:rsidRDefault="008B00B6">
      <w:pPr>
        <w:pStyle w:val="Default"/>
        <w:ind w:firstLineChars="200" w:firstLine="640"/>
        <w:rPr>
          <w:rFonts w:asciiTheme="minorEastAsia" w:eastAsiaTheme="minorEastAsia" w:hAnsiTheme="minorEastAsia"/>
          <w:i/>
          <w:i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2021年我单位未举办节庆、晚会、论坛、赛事等活动，无此类支出，开支为0。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十二、政府采购支出说明</w:t>
      </w:r>
    </w:p>
    <w:p w:rsidR="00390E34" w:rsidRDefault="008B00B6">
      <w:pPr>
        <w:pStyle w:val="Defaul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本部门2021年度政府采购支出总额254.05万元，其中：政府采购货物支出121.21 万元、政府采购工程支出96.10万元、政府采购服务支出36.75万元。授予中小企业合同金额254.05万元，占政府采购支出总额的100%，其中：货物采购授予中小企业合同金额占货物支出金额的47.71%，工程采购授予中小企业合同金额占工程支出金额的37.83%，服务采购授予中小企业合同金额占服务支出金额的14.47%。</w:t>
      </w:r>
    </w:p>
    <w:p w:rsidR="00390E34" w:rsidRDefault="008B00B6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十三、国有资产占用情况说明</w:t>
      </w:r>
    </w:p>
    <w:p w:rsidR="00390E34" w:rsidRDefault="008B00B6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截至2021年12月31日，我委共有车辆3辆，其中，主要领导干部用车0辆，机要通信用车3辆，单位价值50万元以上通用设备1台（套）；无单位价值100万元以上专用设备。</w:t>
      </w:r>
    </w:p>
    <w:p w:rsidR="00635FF3" w:rsidRPr="0030336F" w:rsidRDefault="008B00B6" w:rsidP="0030336F">
      <w:pPr>
        <w:pStyle w:val="Default"/>
        <w:rPr>
          <w:rFonts w:hAnsi="黑体"/>
          <w:b/>
          <w:sz w:val="32"/>
          <w:szCs w:val="32"/>
        </w:rPr>
      </w:pPr>
      <w:r>
        <w:rPr>
          <w:rFonts w:hAnsi="黑体" w:hint="eastAsia"/>
          <w:b/>
          <w:sz w:val="32"/>
          <w:szCs w:val="32"/>
        </w:rPr>
        <w:t>十四、2021年度预算绩效情况说明</w:t>
      </w:r>
    </w:p>
    <w:p w:rsidR="00635FF3" w:rsidRPr="0030336F" w:rsidRDefault="00635FF3" w:rsidP="0030336F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color w:val="000000"/>
          <w:kern w:val="0"/>
          <w:sz w:val="32"/>
          <w:szCs w:val="32"/>
        </w:rPr>
      </w:pPr>
      <w:r w:rsidRPr="00DA0693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根据预算绩效管理要求，</w:t>
      </w:r>
      <w:proofErr w:type="gramStart"/>
      <w:r w:rsidRPr="00DA0693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我部门</w:t>
      </w:r>
      <w:proofErr w:type="gramEnd"/>
      <w:r w:rsidRPr="00DA0693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组织对</w:t>
      </w:r>
      <w:r>
        <w:rPr>
          <w:rFonts w:ascii="仿宋" w:eastAsia="仿宋" w:hAnsi="仿宋" w:cs="黑体"/>
          <w:color w:val="000000"/>
          <w:kern w:val="0"/>
          <w:sz w:val="32"/>
          <w:szCs w:val="32"/>
        </w:rPr>
        <w:t>2021</w:t>
      </w:r>
      <w:r w:rsidR="0092512A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年度一般公共预算项目支出全面开展绩效自评，</w:t>
      </w:r>
      <w:r w:rsidRPr="00DA0693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共涉及</w:t>
      </w:r>
      <w:r w:rsidR="0092512A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项目</w:t>
      </w:r>
      <w:r w:rsidRPr="00DA0693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资金</w:t>
      </w:r>
      <w:r w:rsidR="0092512A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949.85万元，占一般公共预算</w:t>
      </w:r>
      <w:r w:rsidRPr="00DA0693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支出总额的</w:t>
      </w:r>
      <w:r w:rsidR="0092512A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59.91</w:t>
      </w:r>
      <w:r w:rsidRPr="00DA0693">
        <w:rPr>
          <w:rFonts w:ascii="仿宋" w:eastAsia="仿宋" w:hAnsi="仿宋" w:cs="黑体"/>
          <w:color w:val="000000"/>
          <w:kern w:val="0"/>
          <w:sz w:val="32"/>
          <w:szCs w:val="32"/>
        </w:rPr>
        <w:t>%</w:t>
      </w:r>
      <w:r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。</w:t>
      </w:r>
      <w:r w:rsidR="004177DE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具体分为政法信息化</w:t>
      </w:r>
      <w:r w:rsidR="002A5FAB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平台建设</w:t>
      </w:r>
      <w:r w:rsidR="008A1185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及</w:t>
      </w:r>
      <w:r w:rsidR="004177DE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维护</w:t>
      </w:r>
      <w:r w:rsidR="002A5FAB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经费、</w:t>
      </w:r>
      <w:r w:rsidR="004177DE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政法队伍</w:t>
      </w:r>
      <w:r w:rsidR="004177DE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教育整顿</w:t>
      </w:r>
      <w:r w:rsidR="004177DE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工作经费、</w:t>
      </w:r>
      <w:r w:rsidR="002A5FAB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见义勇为奖励及工作经费、政法宣传舆论工</w:t>
      </w:r>
      <w:r w:rsidR="004177DE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作经费、法学会工作经费</w:t>
      </w:r>
      <w:r w:rsidR="00D22E85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、</w:t>
      </w:r>
      <w:r w:rsidR="00BC05E6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常态化</w:t>
      </w:r>
      <w:r w:rsidR="00D22E85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扫黑除恶、</w:t>
      </w:r>
      <w:r w:rsidR="004177DE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平安岳阳</w:t>
      </w:r>
      <w:r w:rsidR="002A5FAB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建设和涉法涉</w:t>
      </w:r>
      <w:proofErr w:type="gramStart"/>
      <w:r w:rsidR="002A5FAB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诉工作</w:t>
      </w:r>
      <w:proofErr w:type="gramEnd"/>
      <w:r w:rsidR="002A5FAB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经费</w:t>
      </w:r>
      <w:r w:rsidR="004177DE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、司法救助</w:t>
      </w:r>
      <w:r w:rsidR="002A5FAB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等具体业务</w:t>
      </w:r>
      <w:r w:rsidR="00BC05E6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性工作</w:t>
      </w:r>
      <w:r w:rsidR="002A5FAB" w:rsidRPr="002A5FAB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项目开支</w:t>
      </w:r>
      <w:r w:rsidR="004177DE">
        <w:rPr>
          <w:rFonts w:ascii="仿宋" w:eastAsia="仿宋" w:hAnsi="仿宋" w:cs="黑体" w:hint="eastAsia"/>
          <w:color w:val="000000"/>
          <w:kern w:val="0"/>
          <w:sz w:val="32"/>
          <w:szCs w:val="32"/>
        </w:rPr>
        <w:t>。</w:t>
      </w:r>
    </w:p>
    <w:p w:rsidR="008A1185" w:rsidRDefault="008B00B6" w:rsidP="0030336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2021年来，在省委政法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委有力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指导和市委坚强领导下，我委</w:t>
      </w:r>
      <w:r>
        <w:rPr>
          <w:rFonts w:ascii="仿宋" w:eastAsia="仿宋" w:hAnsi="仿宋" w:cs="仿宋" w:hint="eastAsia"/>
          <w:sz w:val="32"/>
          <w:szCs w:val="32"/>
        </w:rPr>
        <w:t>坚持以习近平新时代中国特色社会主义思想为指导，深入贯彻习近平法治思想，紧扣建党100周年安全稳定主线和推动高质量发展主题，深入开展党史学习教育，扎实推进政法队伍教育整顿，常态化推进扫黑除恶斗争，深入开展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域社会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现代化治理，全力维护政治安全和社会大局稳定，着力打造政法铁军，为落实“三高四新”战略和建设岳阳“三区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中心”担起政法之责、贡献政法之为。先后在全省政法队伍教育整顿查纠整改环节推进会、全省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政法领域全面深化改革推进会上介绍经验，岳阳市被评为2017-2020年度平安中国建设示范市。</w:t>
      </w:r>
    </w:p>
    <w:p w:rsidR="008A1185" w:rsidRDefault="008B00B6" w:rsidP="008A11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2021年我委将绩效理念和方法深度融入预算编制、执行、结果应用各环节，构建事前绩效评估、事中绩效监控、事后绩效评价“三位</w:t>
      </w:r>
      <w:r w:rsidR="00D2779D">
        <w:rPr>
          <w:rFonts w:ascii="仿宋" w:eastAsia="仿宋" w:hAnsi="仿宋" w:cs="仿宋" w:hint="eastAsia"/>
          <w:sz w:val="32"/>
          <w:szCs w:val="32"/>
        </w:rPr>
        <w:t>一体”的绩效管理系统，将绩效管理重心向事前和事中聚焦，用出实效，较好地完成了年初各项目绩效目标。</w:t>
      </w:r>
    </w:p>
    <w:p w:rsidR="00390E34" w:rsidRDefault="009B0A0C" w:rsidP="008A11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2021年</w:t>
      </w:r>
      <w:r w:rsidR="006F3438" w:rsidRPr="006F3438">
        <w:rPr>
          <w:rFonts w:ascii="仿宋" w:eastAsia="仿宋" w:hAnsi="仿宋" w:cs="仿宋" w:hint="eastAsia"/>
          <w:sz w:val="32"/>
          <w:szCs w:val="32"/>
        </w:rPr>
        <w:t>本单位无重点项目，故未开展重点项目自评，无</w:t>
      </w:r>
      <w:r w:rsidR="006F3438">
        <w:rPr>
          <w:rFonts w:ascii="仿宋" w:eastAsia="仿宋" w:hAnsi="仿宋" w:cs="仿宋" w:hint="eastAsia"/>
          <w:sz w:val="32"/>
          <w:szCs w:val="32"/>
        </w:rPr>
        <w:t>重点项目</w:t>
      </w:r>
      <w:r w:rsidR="006F3438" w:rsidRPr="006F3438">
        <w:rPr>
          <w:rFonts w:ascii="仿宋" w:eastAsia="仿宋" w:hAnsi="仿宋" w:cs="仿宋" w:hint="eastAsia"/>
          <w:sz w:val="32"/>
          <w:szCs w:val="32"/>
        </w:rPr>
        <w:t>自评结果。</w:t>
      </w:r>
    </w:p>
    <w:p w:rsidR="00390E34" w:rsidRDefault="00390E34">
      <w:pPr>
        <w:rPr>
          <w:rFonts w:ascii="仿宋" w:eastAsia="仿宋" w:hAnsi="仿宋" w:cs="仿宋"/>
          <w:sz w:val="32"/>
          <w:szCs w:val="32"/>
        </w:rPr>
      </w:pPr>
    </w:p>
    <w:p w:rsidR="00390E34" w:rsidRDefault="00390E34">
      <w:pPr>
        <w:pStyle w:val="Default"/>
        <w:rPr>
          <w:sz w:val="72"/>
          <w:szCs w:val="72"/>
        </w:rPr>
      </w:pPr>
    </w:p>
    <w:p w:rsidR="00390E34" w:rsidRDefault="00390E34">
      <w:pPr>
        <w:pStyle w:val="Default"/>
        <w:jc w:val="both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40531" w:rsidRDefault="00340531">
      <w:pPr>
        <w:pStyle w:val="Default"/>
        <w:jc w:val="center"/>
        <w:rPr>
          <w:sz w:val="72"/>
          <w:szCs w:val="72"/>
        </w:rPr>
      </w:pPr>
    </w:p>
    <w:p w:rsidR="00340531" w:rsidRDefault="00340531">
      <w:pPr>
        <w:pStyle w:val="Default"/>
        <w:jc w:val="center"/>
        <w:rPr>
          <w:sz w:val="72"/>
          <w:szCs w:val="72"/>
        </w:rPr>
      </w:pPr>
    </w:p>
    <w:p w:rsidR="00340531" w:rsidRDefault="00340531">
      <w:pPr>
        <w:pStyle w:val="Default"/>
        <w:jc w:val="center"/>
        <w:rPr>
          <w:sz w:val="72"/>
          <w:szCs w:val="72"/>
        </w:rPr>
      </w:pPr>
    </w:p>
    <w:p w:rsidR="00340531" w:rsidRDefault="00340531">
      <w:pPr>
        <w:pStyle w:val="Default"/>
        <w:jc w:val="center"/>
        <w:rPr>
          <w:sz w:val="72"/>
          <w:szCs w:val="72"/>
        </w:rPr>
      </w:pPr>
    </w:p>
    <w:p w:rsidR="00340531" w:rsidRDefault="00340531">
      <w:pPr>
        <w:pStyle w:val="Default"/>
        <w:jc w:val="center"/>
        <w:rPr>
          <w:sz w:val="72"/>
          <w:szCs w:val="72"/>
        </w:rPr>
      </w:pPr>
    </w:p>
    <w:p w:rsidR="00390E34" w:rsidRDefault="008B00B6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 w:rsidR="00390E34" w:rsidRDefault="00390E34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390E34" w:rsidRDefault="008B00B6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 w:hint="eastAsia"/>
          <w:color w:val="000000"/>
          <w:kern w:val="0"/>
          <w:sz w:val="70"/>
          <w:szCs w:val="70"/>
        </w:rPr>
        <w:t>名词解释</w:t>
      </w:r>
    </w:p>
    <w:p w:rsidR="00390E34" w:rsidRDefault="008B00B6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 w:rsidR="00390E34" w:rsidRDefault="00390E34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:rsidR="00390E34" w:rsidRDefault="008B00B6" w:rsidP="00876D29">
      <w:pPr>
        <w:pStyle w:val="a6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名词解释</w:t>
      </w:r>
    </w:p>
    <w:p w:rsidR="00390E34" w:rsidRDefault="008B00B6">
      <w:pPr>
        <w:pStyle w:val="a6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一、财政拨款收入：是指市级财政当年拨付的资金。</w:t>
      </w:r>
    </w:p>
    <w:p w:rsidR="00390E34" w:rsidRDefault="008B00B6">
      <w:pPr>
        <w:pStyle w:val="a6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二、年初结转和结余：是指以前年度支出预算因客观条件变化未执行完毕、结转到本年度按有关规定继续使用的资金。</w:t>
      </w:r>
    </w:p>
    <w:p w:rsidR="00390E34" w:rsidRDefault="008B00B6">
      <w:pPr>
        <w:pStyle w:val="a6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三、基本支出：是指为保障机构正常运转、完成日常工作任务所必需的开支，其内容包括人员经费和日常公用经费两部分。</w:t>
      </w:r>
    </w:p>
    <w:p w:rsidR="00390E34" w:rsidRDefault="008B00B6">
      <w:pPr>
        <w:pStyle w:val="a6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四、项目支出：是指在基本支出之外，为完成特定的行政工作任务或事业发展目标所发生的支出。</w:t>
      </w:r>
    </w:p>
    <w:p w:rsidR="00390E34" w:rsidRDefault="008B00B6">
      <w:pPr>
        <w:pStyle w:val="a6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五、一般公共服务（类）：是指用于保障机构正常运行、开展业务等活动的支出。行政运行（项）：是指为保障市委政法委各行政机构正常运转、完成日常工作任务安排的支出。</w:t>
      </w:r>
    </w:p>
    <w:p w:rsidR="00390E34" w:rsidRDefault="008B00B6">
      <w:pPr>
        <w:pStyle w:val="a6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 w:rsidR="00D2779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" w:eastAsia="仿宋" w:hAnsi="仿宋" w:hint="eastAsia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" w:eastAsia="仿宋" w:hAnsi="仿宋" w:hint="eastAsia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" w:eastAsia="仿宋" w:hAnsi="仿宋" w:hint="eastAsia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z w:val="32"/>
          <w:szCs w:val="32"/>
        </w:rPr>
        <w:t>单位按规定开支的各类公务接待（含外宾接待）支出。</w:t>
      </w:r>
    </w:p>
    <w:p w:rsidR="00390E34" w:rsidRDefault="008B00B6">
      <w:pPr>
        <w:pStyle w:val="a6"/>
        <w:spacing w:before="0" w:beforeAutospacing="0" w:after="0" w:afterAutospacing="0" w:line="560" w:lineRule="exact"/>
        <w:ind w:firstLine="630"/>
        <w:rPr>
          <w:rFonts w:asciiTheme="minorEastAsia" w:eastAsia="黑体" w:hAnsiTheme="minorEastAsia" w:cs="黑体"/>
          <w:color w:val="000000"/>
          <w:kern w:val="0"/>
          <w:sz w:val="28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center"/>
        <w:rPr>
          <w:sz w:val="72"/>
          <w:szCs w:val="72"/>
        </w:rPr>
      </w:pPr>
    </w:p>
    <w:p w:rsidR="00390E34" w:rsidRDefault="00390E34">
      <w:pPr>
        <w:pStyle w:val="Default"/>
        <w:jc w:val="both"/>
        <w:rPr>
          <w:sz w:val="72"/>
          <w:szCs w:val="72"/>
        </w:rPr>
      </w:pPr>
    </w:p>
    <w:p w:rsidR="00390E34" w:rsidRDefault="008B00B6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 w:rsidR="00390E34" w:rsidRDefault="00390E34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390E34" w:rsidRDefault="008B00B6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 w:hint="eastAsia"/>
          <w:color w:val="000000"/>
          <w:kern w:val="0"/>
          <w:sz w:val="70"/>
          <w:szCs w:val="70"/>
        </w:rPr>
        <w:t>附件</w:t>
      </w:r>
    </w:p>
    <w:p w:rsidR="00390E34" w:rsidRDefault="008B00B6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 w:rsidR="00390E34" w:rsidRDefault="00390E34"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390E34" w:rsidRDefault="008B00B6">
      <w:pPr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1、2021年部门决算公开表格</w:t>
      </w:r>
    </w:p>
    <w:p w:rsidR="00390E34" w:rsidRDefault="008B00B6">
      <w:pPr>
        <w:ind w:firstLineChars="200" w:firstLine="640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2、2021年度部门整体支出绩效评价报告</w:t>
      </w: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90E34" w:rsidRDefault="00390E34">
      <w:pPr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sectPr w:rsidR="00390E34" w:rsidSect="00656A18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E7" w:rsidRDefault="00CD74E7" w:rsidP="00737411">
      <w:r>
        <w:separator/>
      </w:r>
    </w:p>
  </w:endnote>
  <w:endnote w:type="continuationSeparator" w:id="0">
    <w:p w:rsidR="00CD74E7" w:rsidRDefault="00CD74E7" w:rsidP="0073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E7" w:rsidRDefault="00CD74E7" w:rsidP="00737411">
      <w:r>
        <w:separator/>
      </w:r>
    </w:p>
  </w:footnote>
  <w:footnote w:type="continuationSeparator" w:id="0">
    <w:p w:rsidR="00CD74E7" w:rsidRDefault="00CD74E7" w:rsidP="0073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298D"/>
    <w:multiLevelType w:val="singleLevel"/>
    <w:tmpl w:val="B16A298D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CB727B"/>
    <w:multiLevelType w:val="singleLevel"/>
    <w:tmpl w:val="BFCB72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276C64"/>
    <w:multiLevelType w:val="singleLevel"/>
    <w:tmpl w:val="30276C64"/>
    <w:lvl w:ilvl="0">
      <w:start w:val="2"/>
      <w:numFmt w:val="decimal"/>
      <w:suff w:val="nothing"/>
      <w:lvlText w:val="%1、"/>
      <w:lvlJc w:val="left"/>
    </w:lvl>
  </w:abstractNum>
  <w:abstractNum w:abstractNumId="3">
    <w:nsid w:val="7F923531"/>
    <w:multiLevelType w:val="singleLevel"/>
    <w:tmpl w:val="7F923531"/>
    <w:lvl w:ilvl="0">
      <w:start w:val="2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iNTI5Zjk1YTA4NGFlYWMyMThmZGQ3MzZmN2RhZWUifQ=="/>
  </w:docVars>
  <w:rsids>
    <w:rsidRoot w:val="00172A27"/>
    <w:rsid w:val="0002229B"/>
    <w:rsid w:val="000273BD"/>
    <w:rsid w:val="0003142E"/>
    <w:rsid w:val="00036BD6"/>
    <w:rsid w:val="000415B7"/>
    <w:rsid w:val="00041E3F"/>
    <w:rsid w:val="000554FE"/>
    <w:rsid w:val="00055DAA"/>
    <w:rsid w:val="00061F7B"/>
    <w:rsid w:val="000658A3"/>
    <w:rsid w:val="00074155"/>
    <w:rsid w:val="000751BB"/>
    <w:rsid w:val="000873EF"/>
    <w:rsid w:val="00097772"/>
    <w:rsid w:val="000A3F69"/>
    <w:rsid w:val="000A698B"/>
    <w:rsid w:val="000E3489"/>
    <w:rsid w:val="000E5FCD"/>
    <w:rsid w:val="000F602F"/>
    <w:rsid w:val="00103957"/>
    <w:rsid w:val="00124A1F"/>
    <w:rsid w:val="00152C6D"/>
    <w:rsid w:val="001557B1"/>
    <w:rsid w:val="00162D39"/>
    <w:rsid w:val="0016750F"/>
    <w:rsid w:val="001678BD"/>
    <w:rsid w:val="00172A27"/>
    <w:rsid w:val="00182373"/>
    <w:rsid w:val="001A67DB"/>
    <w:rsid w:val="001B4759"/>
    <w:rsid w:val="001C3C29"/>
    <w:rsid w:val="001D51E5"/>
    <w:rsid w:val="001E080D"/>
    <w:rsid w:val="001E53D0"/>
    <w:rsid w:val="001F0C3B"/>
    <w:rsid w:val="00202C14"/>
    <w:rsid w:val="00202C82"/>
    <w:rsid w:val="0020735D"/>
    <w:rsid w:val="00214427"/>
    <w:rsid w:val="00222BDF"/>
    <w:rsid w:val="002242FD"/>
    <w:rsid w:val="00226CB7"/>
    <w:rsid w:val="00230A1F"/>
    <w:rsid w:val="002573BC"/>
    <w:rsid w:val="00264552"/>
    <w:rsid w:val="00264EF9"/>
    <w:rsid w:val="00265724"/>
    <w:rsid w:val="0027426B"/>
    <w:rsid w:val="002A1EEB"/>
    <w:rsid w:val="002A40D5"/>
    <w:rsid w:val="002A5FAB"/>
    <w:rsid w:val="002D74BA"/>
    <w:rsid w:val="002E0A30"/>
    <w:rsid w:val="003013E3"/>
    <w:rsid w:val="0030336F"/>
    <w:rsid w:val="00307510"/>
    <w:rsid w:val="003130C4"/>
    <w:rsid w:val="00316C4B"/>
    <w:rsid w:val="0032192B"/>
    <w:rsid w:val="00327FDF"/>
    <w:rsid w:val="00340531"/>
    <w:rsid w:val="003479BD"/>
    <w:rsid w:val="003512EA"/>
    <w:rsid w:val="0037197D"/>
    <w:rsid w:val="003768D5"/>
    <w:rsid w:val="00390E34"/>
    <w:rsid w:val="003947E6"/>
    <w:rsid w:val="003B0E5E"/>
    <w:rsid w:val="003C4197"/>
    <w:rsid w:val="003C47E6"/>
    <w:rsid w:val="003C4FC2"/>
    <w:rsid w:val="003E2331"/>
    <w:rsid w:val="00416E61"/>
    <w:rsid w:val="004177DE"/>
    <w:rsid w:val="0042790C"/>
    <w:rsid w:val="004506F9"/>
    <w:rsid w:val="00463AE2"/>
    <w:rsid w:val="004717A2"/>
    <w:rsid w:val="0047349C"/>
    <w:rsid w:val="00473DF3"/>
    <w:rsid w:val="00487911"/>
    <w:rsid w:val="00491741"/>
    <w:rsid w:val="004B0CEE"/>
    <w:rsid w:val="004B2B21"/>
    <w:rsid w:val="004B640C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57CF5"/>
    <w:rsid w:val="005767CC"/>
    <w:rsid w:val="00590D9F"/>
    <w:rsid w:val="00593EB0"/>
    <w:rsid w:val="00595D26"/>
    <w:rsid w:val="005A3385"/>
    <w:rsid w:val="005A74E6"/>
    <w:rsid w:val="005B404E"/>
    <w:rsid w:val="005D4D55"/>
    <w:rsid w:val="005E2CFB"/>
    <w:rsid w:val="005F2103"/>
    <w:rsid w:val="005F3D1C"/>
    <w:rsid w:val="0062378F"/>
    <w:rsid w:val="00635FF3"/>
    <w:rsid w:val="00641842"/>
    <w:rsid w:val="00647790"/>
    <w:rsid w:val="00651EEC"/>
    <w:rsid w:val="00656A18"/>
    <w:rsid w:val="0066690E"/>
    <w:rsid w:val="00677619"/>
    <w:rsid w:val="00677F0C"/>
    <w:rsid w:val="00686673"/>
    <w:rsid w:val="00691E8C"/>
    <w:rsid w:val="006A22C4"/>
    <w:rsid w:val="006A348B"/>
    <w:rsid w:val="006A351B"/>
    <w:rsid w:val="006B0422"/>
    <w:rsid w:val="006C1B53"/>
    <w:rsid w:val="006D5554"/>
    <w:rsid w:val="006D7730"/>
    <w:rsid w:val="006E5284"/>
    <w:rsid w:val="006F3438"/>
    <w:rsid w:val="006F3EB5"/>
    <w:rsid w:val="00702E34"/>
    <w:rsid w:val="00704395"/>
    <w:rsid w:val="00710FE7"/>
    <w:rsid w:val="00717621"/>
    <w:rsid w:val="00720FF1"/>
    <w:rsid w:val="00727A53"/>
    <w:rsid w:val="00737411"/>
    <w:rsid w:val="00750711"/>
    <w:rsid w:val="00787B42"/>
    <w:rsid w:val="007935F6"/>
    <w:rsid w:val="007C4539"/>
    <w:rsid w:val="007F3657"/>
    <w:rsid w:val="00812ED5"/>
    <w:rsid w:val="0082548E"/>
    <w:rsid w:val="008277D9"/>
    <w:rsid w:val="0084478C"/>
    <w:rsid w:val="008539DD"/>
    <w:rsid w:val="0086638C"/>
    <w:rsid w:val="00876D29"/>
    <w:rsid w:val="008A1185"/>
    <w:rsid w:val="008A198C"/>
    <w:rsid w:val="008A3E8D"/>
    <w:rsid w:val="008B00B6"/>
    <w:rsid w:val="0090728B"/>
    <w:rsid w:val="009237C4"/>
    <w:rsid w:val="0092512A"/>
    <w:rsid w:val="009437BA"/>
    <w:rsid w:val="00944C48"/>
    <w:rsid w:val="00950252"/>
    <w:rsid w:val="00967F5D"/>
    <w:rsid w:val="009A0F95"/>
    <w:rsid w:val="009B0A0C"/>
    <w:rsid w:val="009B3ADF"/>
    <w:rsid w:val="009B50FF"/>
    <w:rsid w:val="009C3B52"/>
    <w:rsid w:val="009E1512"/>
    <w:rsid w:val="009E6817"/>
    <w:rsid w:val="009E6E9A"/>
    <w:rsid w:val="00A01D2B"/>
    <w:rsid w:val="00A045D9"/>
    <w:rsid w:val="00A42218"/>
    <w:rsid w:val="00A6244D"/>
    <w:rsid w:val="00A70249"/>
    <w:rsid w:val="00A70B02"/>
    <w:rsid w:val="00A71D9F"/>
    <w:rsid w:val="00A92E9F"/>
    <w:rsid w:val="00AC55E4"/>
    <w:rsid w:val="00AD14DC"/>
    <w:rsid w:val="00AF07F2"/>
    <w:rsid w:val="00B231FE"/>
    <w:rsid w:val="00B33BEA"/>
    <w:rsid w:val="00B4745A"/>
    <w:rsid w:val="00B52098"/>
    <w:rsid w:val="00B57C9F"/>
    <w:rsid w:val="00B63572"/>
    <w:rsid w:val="00B774DF"/>
    <w:rsid w:val="00B845B3"/>
    <w:rsid w:val="00B85D8B"/>
    <w:rsid w:val="00BB4A40"/>
    <w:rsid w:val="00BC05E6"/>
    <w:rsid w:val="00BD4F53"/>
    <w:rsid w:val="00BD6C3E"/>
    <w:rsid w:val="00BE3674"/>
    <w:rsid w:val="00C10681"/>
    <w:rsid w:val="00C3049A"/>
    <w:rsid w:val="00C31B1E"/>
    <w:rsid w:val="00C70E67"/>
    <w:rsid w:val="00C77645"/>
    <w:rsid w:val="00CD74E7"/>
    <w:rsid w:val="00CE04C3"/>
    <w:rsid w:val="00CE76A0"/>
    <w:rsid w:val="00CF3778"/>
    <w:rsid w:val="00CF44E1"/>
    <w:rsid w:val="00D148C6"/>
    <w:rsid w:val="00D17A8A"/>
    <w:rsid w:val="00D22E85"/>
    <w:rsid w:val="00D2779D"/>
    <w:rsid w:val="00D415BA"/>
    <w:rsid w:val="00D5031E"/>
    <w:rsid w:val="00D63780"/>
    <w:rsid w:val="00D644EE"/>
    <w:rsid w:val="00D71DDE"/>
    <w:rsid w:val="00D75489"/>
    <w:rsid w:val="00D94345"/>
    <w:rsid w:val="00DB70E9"/>
    <w:rsid w:val="00DC2329"/>
    <w:rsid w:val="00DD06FF"/>
    <w:rsid w:val="00DD5FE9"/>
    <w:rsid w:val="00E00C7A"/>
    <w:rsid w:val="00E209CF"/>
    <w:rsid w:val="00E37D6C"/>
    <w:rsid w:val="00E4334A"/>
    <w:rsid w:val="00E52221"/>
    <w:rsid w:val="00E55B68"/>
    <w:rsid w:val="00E67BE6"/>
    <w:rsid w:val="00E8683C"/>
    <w:rsid w:val="00E93049"/>
    <w:rsid w:val="00E96BFC"/>
    <w:rsid w:val="00EA2B72"/>
    <w:rsid w:val="00EA52BD"/>
    <w:rsid w:val="00EC6C47"/>
    <w:rsid w:val="00EE3FEA"/>
    <w:rsid w:val="00EF4CBC"/>
    <w:rsid w:val="00F74360"/>
    <w:rsid w:val="00FB462F"/>
    <w:rsid w:val="00FC6C0A"/>
    <w:rsid w:val="00FE16FA"/>
    <w:rsid w:val="00FE328A"/>
    <w:rsid w:val="00FE6269"/>
    <w:rsid w:val="00FF5CD6"/>
    <w:rsid w:val="012F2443"/>
    <w:rsid w:val="018207C5"/>
    <w:rsid w:val="01BE7323"/>
    <w:rsid w:val="02555ED9"/>
    <w:rsid w:val="02F93577"/>
    <w:rsid w:val="0332621A"/>
    <w:rsid w:val="03355BD3"/>
    <w:rsid w:val="03552443"/>
    <w:rsid w:val="038C592B"/>
    <w:rsid w:val="03AA4003"/>
    <w:rsid w:val="03EA76C9"/>
    <w:rsid w:val="03F60FF6"/>
    <w:rsid w:val="04877EA0"/>
    <w:rsid w:val="050140F6"/>
    <w:rsid w:val="05241B93"/>
    <w:rsid w:val="056229BB"/>
    <w:rsid w:val="05633A58"/>
    <w:rsid w:val="05942874"/>
    <w:rsid w:val="059559C7"/>
    <w:rsid w:val="05CD222A"/>
    <w:rsid w:val="05E7509A"/>
    <w:rsid w:val="0670304B"/>
    <w:rsid w:val="06B411F0"/>
    <w:rsid w:val="073F0F06"/>
    <w:rsid w:val="08346563"/>
    <w:rsid w:val="087403E0"/>
    <w:rsid w:val="08FE1D39"/>
    <w:rsid w:val="09BC63DC"/>
    <w:rsid w:val="0A206DCD"/>
    <w:rsid w:val="0A2D5046"/>
    <w:rsid w:val="0B427599"/>
    <w:rsid w:val="0B4B7C3C"/>
    <w:rsid w:val="0B7953B1"/>
    <w:rsid w:val="0B813DCE"/>
    <w:rsid w:val="0BC96DDE"/>
    <w:rsid w:val="0BE56081"/>
    <w:rsid w:val="0C3E79DE"/>
    <w:rsid w:val="0C4D5E73"/>
    <w:rsid w:val="0C9F66CF"/>
    <w:rsid w:val="0DA92511"/>
    <w:rsid w:val="0DCA2A91"/>
    <w:rsid w:val="0E0D2708"/>
    <w:rsid w:val="0E342E47"/>
    <w:rsid w:val="0E6F3E7F"/>
    <w:rsid w:val="0EA025EA"/>
    <w:rsid w:val="0EF2260C"/>
    <w:rsid w:val="0FB93135"/>
    <w:rsid w:val="10093C4C"/>
    <w:rsid w:val="108B0D18"/>
    <w:rsid w:val="110F1445"/>
    <w:rsid w:val="1150455E"/>
    <w:rsid w:val="1182036D"/>
    <w:rsid w:val="11EF2FD4"/>
    <w:rsid w:val="123B1DC1"/>
    <w:rsid w:val="125A6BF4"/>
    <w:rsid w:val="12B75DF4"/>
    <w:rsid w:val="130D5CAA"/>
    <w:rsid w:val="133631BD"/>
    <w:rsid w:val="13477178"/>
    <w:rsid w:val="13BE003E"/>
    <w:rsid w:val="147C63C4"/>
    <w:rsid w:val="14A81E98"/>
    <w:rsid w:val="14B940A6"/>
    <w:rsid w:val="151237B6"/>
    <w:rsid w:val="151E7BE7"/>
    <w:rsid w:val="15510782"/>
    <w:rsid w:val="15AF7257"/>
    <w:rsid w:val="16234FB3"/>
    <w:rsid w:val="1695644C"/>
    <w:rsid w:val="1699373F"/>
    <w:rsid w:val="16CA07EC"/>
    <w:rsid w:val="179E4746"/>
    <w:rsid w:val="17A87124"/>
    <w:rsid w:val="17C67E94"/>
    <w:rsid w:val="1807337A"/>
    <w:rsid w:val="185D2F9A"/>
    <w:rsid w:val="18954E2A"/>
    <w:rsid w:val="18F46131"/>
    <w:rsid w:val="199065E3"/>
    <w:rsid w:val="19EA6AAF"/>
    <w:rsid w:val="1A7A6497"/>
    <w:rsid w:val="1ADF238C"/>
    <w:rsid w:val="1AE12DB8"/>
    <w:rsid w:val="1BCB40DD"/>
    <w:rsid w:val="1C093B64"/>
    <w:rsid w:val="1C382C4E"/>
    <w:rsid w:val="1C7D217A"/>
    <w:rsid w:val="1CD1061F"/>
    <w:rsid w:val="1D015817"/>
    <w:rsid w:val="1D9D144E"/>
    <w:rsid w:val="1DC50EC3"/>
    <w:rsid w:val="1FFE5062"/>
    <w:rsid w:val="205B68B5"/>
    <w:rsid w:val="22AD4041"/>
    <w:rsid w:val="22C73E32"/>
    <w:rsid w:val="23D5432C"/>
    <w:rsid w:val="2438206E"/>
    <w:rsid w:val="24513711"/>
    <w:rsid w:val="247A07BF"/>
    <w:rsid w:val="24BB1150"/>
    <w:rsid w:val="25445C0D"/>
    <w:rsid w:val="25873D4C"/>
    <w:rsid w:val="25FE400E"/>
    <w:rsid w:val="2604714B"/>
    <w:rsid w:val="26804A23"/>
    <w:rsid w:val="26926505"/>
    <w:rsid w:val="27746EA3"/>
    <w:rsid w:val="27DB542D"/>
    <w:rsid w:val="2874680A"/>
    <w:rsid w:val="28BA1D43"/>
    <w:rsid w:val="28F60FCD"/>
    <w:rsid w:val="290F6532"/>
    <w:rsid w:val="29121B7F"/>
    <w:rsid w:val="295323D2"/>
    <w:rsid w:val="2A375D41"/>
    <w:rsid w:val="2A3E70CF"/>
    <w:rsid w:val="2AF7727E"/>
    <w:rsid w:val="2B057BED"/>
    <w:rsid w:val="2B14398C"/>
    <w:rsid w:val="2B465B0F"/>
    <w:rsid w:val="2C387B4E"/>
    <w:rsid w:val="2C885079"/>
    <w:rsid w:val="2CDC0508"/>
    <w:rsid w:val="2DB1578C"/>
    <w:rsid w:val="2DC07DFB"/>
    <w:rsid w:val="2DF24225"/>
    <w:rsid w:val="2E0E0EAD"/>
    <w:rsid w:val="2EF2323D"/>
    <w:rsid w:val="2F61560E"/>
    <w:rsid w:val="2FA31782"/>
    <w:rsid w:val="2FB23E16"/>
    <w:rsid w:val="30721407"/>
    <w:rsid w:val="30851151"/>
    <w:rsid w:val="30FC1ED0"/>
    <w:rsid w:val="31173221"/>
    <w:rsid w:val="317E2440"/>
    <w:rsid w:val="319C131B"/>
    <w:rsid w:val="3225110E"/>
    <w:rsid w:val="322F6834"/>
    <w:rsid w:val="3293788C"/>
    <w:rsid w:val="32B50015"/>
    <w:rsid w:val="33260700"/>
    <w:rsid w:val="334F40FB"/>
    <w:rsid w:val="338D4C23"/>
    <w:rsid w:val="34040203"/>
    <w:rsid w:val="34214AFA"/>
    <w:rsid w:val="35DE0423"/>
    <w:rsid w:val="363D6A3F"/>
    <w:rsid w:val="366364DD"/>
    <w:rsid w:val="370B6762"/>
    <w:rsid w:val="371C1109"/>
    <w:rsid w:val="37496A70"/>
    <w:rsid w:val="37B76153"/>
    <w:rsid w:val="38872B50"/>
    <w:rsid w:val="38CC58A6"/>
    <w:rsid w:val="38D66477"/>
    <w:rsid w:val="392C0A3B"/>
    <w:rsid w:val="3938118D"/>
    <w:rsid w:val="3951646F"/>
    <w:rsid w:val="39537D75"/>
    <w:rsid w:val="39981C2C"/>
    <w:rsid w:val="3A2B0CF2"/>
    <w:rsid w:val="3A797CAF"/>
    <w:rsid w:val="3AB17449"/>
    <w:rsid w:val="3B3B4F65"/>
    <w:rsid w:val="3B6D797C"/>
    <w:rsid w:val="3C844F98"/>
    <w:rsid w:val="3C8E0152"/>
    <w:rsid w:val="3D6C58AA"/>
    <w:rsid w:val="3DEE62BF"/>
    <w:rsid w:val="3E410AE4"/>
    <w:rsid w:val="3E970704"/>
    <w:rsid w:val="3ECA09F7"/>
    <w:rsid w:val="4013200C"/>
    <w:rsid w:val="404D317A"/>
    <w:rsid w:val="410A78B3"/>
    <w:rsid w:val="411C75E7"/>
    <w:rsid w:val="41CE268F"/>
    <w:rsid w:val="42894808"/>
    <w:rsid w:val="42CA27D4"/>
    <w:rsid w:val="42DC75CC"/>
    <w:rsid w:val="430E50D9"/>
    <w:rsid w:val="431A1904"/>
    <w:rsid w:val="44035811"/>
    <w:rsid w:val="445305B3"/>
    <w:rsid w:val="448B2AB9"/>
    <w:rsid w:val="44983428"/>
    <w:rsid w:val="45F9639D"/>
    <w:rsid w:val="46317690"/>
    <w:rsid w:val="46B1432D"/>
    <w:rsid w:val="46FD7572"/>
    <w:rsid w:val="473711E1"/>
    <w:rsid w:val="47541888"/>
    <w:rsid w:val="47E0311C"/>
    <w:rsid w:val="47E36768"/>
    <w:rsid w:val="48064139"/>
    <w:rsid w:val="48112C11"/>
    <w:rsid w:val="482D0D11"/>
    <w:rsid w:val="483F22F9"/>
    <w:rsid w:val="485E2293"/>
    <w:rsid w:val="48983495"/>
    <w:rsid w:val="489B34E7"/>
    <w:rsid w:val="48B5268B"/>
    <w:rsid w:val="48ED43E7"/>
    <w:rsid w:val="491448BD"/>
    <w:rsid w:val="49235D7F"/>
    <w:rsid w:val="49B9385C"/>
    <w:rsid w:val="49BC3715"/>
    <w:rsid w:val="4A7B35D0"/>
    <w:rsid w:val="4A845317"/>
    <w:rsid w:val="4AA7028D"/>
    <w:rsid w:val="4AC43717"/>
    <w:rsid w:val="4AF8077D"/>
    <w:rsid w:val="4C013661"/>
    <w:rsid w:val="4D115B26"/>
    <w:rsid w:val="4D593E61"/>
    <w:rsid w:val="4D8F5E9D"/>
    <w:rsid w:val="4DA31A6A"/>
    <w:rsid w:val="4E4B32B9"/>
    <w:rsid w:val="4E8B1908"/>
    <w:rsid w:val="4E962786"/>
    <w:rsid w:val="4F077F39"/>
    <w:rsid w:val="4F0C2A48"/>
    <w:rsid w:val="4FA434ED"/>
    <w:rsid w:val="4FC03A74"/>
    <w:rsid w:val="4FCB25D9"/>
    <w:rsid w:val="4FE91669"/>
    <w:rsid w:val="5005234D"/>
    <w:rsid w:val="51801B02"/>
    <w:rsid w:val="519531C9"/>
    <w:rsid w:val="5258365D"/>
    <w:rsid w:val="52AA6800"/>
    <w:rsid w:val="52E532BD"/>
    <w:rsid w:val="531D1190"/>
    <w:rsid w:val="534A3B3F"/>
    <w:rsid w:val="5358625C"/>
    <w:rsid w:val="53A476F3"/>
    <w:rsid w:val="53CE4770"/>
    <w:rsid w:val="53FE60DF"/>
    <w:rsid w:val="54321220"/>
    <w:rsid w:val="546E1AAF"/>
    <w:rsid w:val="54B41BB8"/>
    <w:rsid w:val="54B47B95"/>
    <w:rsid w:val="55B81234"/>
    <w:rsid w:val="567C6706"/>
    <w:rsid w:val="56D47BA4"/>
    <w:rsid w:val="572A7F10"/>
    <w:rsid w:val="578D66F1"/>
    <w:rsid w:val="57C2386E"/>
    <w:rsid w:val="58117322"/>
    <w:rsid w:val="587358E6"/>
    <w:rsid w:val="58E63E7B"/>
    <w:rsid w:val="59206050"/>
    <w:rsid w:val="59297022"/>
    <w:rsid w:val="59374B66"/>
    <w:rsid w:val="595F5300"/>
    <w:rsid w:val="598C3104"/>
    <w:rsid w:val="59F1740B"/>
    <w:rsid w:val="5A963B0E"/>
    <w:rsid w:val="5AD63E09"/>
    <w:rsid w:val="5AE96334"/>
    <w:rsid w:val="5BAE1EDC"/>
    <w:rsid w:val="5C1949F7"/>
    <w:rsid w:val="5C1D05D0"/>
    <w:rsid w:val="5D213B63"/>
    <w:rsid w:val="5E473A9D"/>
    <w:rsid w:val="5E7A1001"/>
    <w:rsid w:val="5E8A1CDF"/>
    <w:rsid w:val="60A907EA"/>
    <w:rsid w:val="60CB2763"/>
    <w:rsid w:val="60F93502"/>
    <w:rsid w:val="6110461A"/>
    <w:rsid w:val="6145544E"/>
    <w:rsid w:val="615362B5"/>
    <w:rsid w:val="61F01D56"/>
    <w:rsid w:val="62CC4571"/>
    <w:rsid w:val="641B57B0"/>
    <w:rsid w:val="644B7717"/>
    <w:rsid w:val="64677956"/>
    <w:rsid w:val="646A4041"/>
    <w:rsid w:val="648275DD"/>
    <w:rsid w:val="64FA1D3B"/>
    <w:rsid w:val="65D472ED"/>
    <w:rsid w:val="668B029F"/>
    <w:rsid w:val="66BC48FC"/>
    <w:rsid w:val="66C21DEE"/>
    <w:rsid w:val="66F145A6"/>
    <w:rsid w:val="6727446C"/>
    <w:rsid w:val="68171084"/>
    <w:rsid w:val="6817628E"/>
    <w:rsid w:val="687C4343"/>
    <w:rsid w:val="68FC5484"/>
    <w:rsid w:val="6942733B"/>
    <w:rsid w:val="69CE5072"/>
    <w:rsid w:val="6A753006"/>
    <w:rsid w:val="6AE663EC"/>
    <w:rsid w:val="6AE85CC0"/>
    <w:rsid w:val="6B182A49"/>
    <w:rsid w:val="6BBF4569"/>
    <w:rsid w:val="6C88775B"/>
    <w:rsid w:val="6CE626D3"/>
    <w:rsid w:val="6D0B4E1B"/>
    <w:rsid w:val="6D1C3CA4"/>
    <w:rsid w:val="6F6A1399"/>
    <w:rsid w:val="6F854425"/>
    <w:rsid w:val="70443BE0"/>
    <w:rsid w:val="70785D38"/>
    <w:rsid w:val="70861FCB"/>
    <w:rsid w:val="7089584F"/>
    <w:rsid w:val="71246DF1"/>
    <w:rsid w:val="715916C6"/>
    <w:rsid w:val="71D51646"/>
    <w:rsid w:val="72161365"/>
    <w:rsid w:val="7231619E"/>
    <w:rsid w:val="72376EFB"/>
    <w:rsid w:val="72A901FA"/>
    <w:rsid w:val="732B09DE"/>
    <w:rsid w:val="739E7864"/>
    <w:rsid w:val="73BD576A"/>
    <w:rsid w:val="74296ADF"/>
    <w:rsid w:val="74763EDE"/>
    <w:rsid w:val="750202C6"/>
    <w:rsid w:val="75062757"/>
    <w:rsid w:val="75A849CA"/>
    <w:rsid w:val="76004806"/>
    <w:rsid w:val="76DE7169"/>
    <w:rsid w:val="77091498"/>
    <w:rsid w:val="77240BC0"/>
    <w:rsid w:val="78931961"/>
    <w:rsid w:val="795D1F6F"/>
    <w:rsid w:val="799B6859"/>
    <w:rsid w:val="79C45B4A"/>
    <w:rsid w:val="79D55FA9"/>
    <w:rsid w:val="79D87FD7"/>
    <w:rsid w:val="79FC72CC"/>
    <w:rsid w:val="7A70182E"/>
    <w:rsid w:val="7B5200B9"/>
    <w:rsid w:val="7C140115"/>
    <w:rsid w:val="7C526258"/>
    <w:rsid w:val="7C635AEE"/>
    <w:rsid w:val="7C784F9E"/>
    <w:rsid w:val="7CAF0B12"/>
    <w:rsid w:val="7CE54755"/>
    <w:rsid w:val="7D1E4801"/>
    <w:rsid w:val="7D7224A1"/>
    <w:rsid w:val="7DB954E4"/>
    <w:rsid w:val="7E4436FD"/>
    <w:rsid w:val="7E917AA8"/>
    <w:rsid w:val="7F0864D9"/>
    <w:rsid w:val="7F1D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56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5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56A1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qFormat/>
    <w:rsid w:val="00656A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56A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6A18"/>
    <w:rPr>
      <w:sz w:val="18"/>
      <w:szCs w:val="18"/>
    </w:rPr>
  </w:style>
  <w:style w:type="paragraph" w:customStyle="1" w:styleId="Default">
    <w:name w:val="Default"/>
    <w:qFormat/>
    <w:rsid w:val="00656A1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56A1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56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DFF7-8FD0-4A5D-BEDA-046A36B3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910</Words>
  <Characters>5192</Characters>
  <Application>Microsoft Office Word</Application>
  <DocSecurity>0</DocSecurity>
  <Lines>43</Lines>
  <Paragraphs>12</Paragraphs>
  <ScaleCrop>false</ScaleCrop>
  <Company>Microsoft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 null</dc:creator>
  <cp:lastModifiedBy>Lenovo</cp:lastModifiedBy>
  <cp:revision>205</cp:revision>
  <cp:lastPrinted>2022-07-27T12:55:00Z</cp:lastPrinted>
  <dcterms:created xsi:type="dcterms:W3CDTF">2020-07-02T02:32:00Z</dcterms:created>
  <dcterms:modified xsi:type="dcterms:W3CDTF">2023-09-24T06:59:00Z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C02081F76A1C414C807C3137DC2EA958</vt:lpwstr>
  </property>
</Properties>
</file>