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岳阳市民主党派机关事务办公室2022年度部门预算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2022年部门预算说明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2022年部门预算公开表格</w:t>
            </w:r>
          </w:p>
        </w:tc>
      </w:tr>
      <w:tr>
        <w:tblPrEx>
          <w:tblCellMar>
            <w:top w:w="0" w:type="dxa"/>
            <w:left w:w="108" w:type="dxa"/>
            <w:bottom w:w="0" w:type="dxa"/>
            <w:right w:w="108" w:type="dxa"/>
          </w:tblCellMar>
        </w:tblPrEx>
        <w:trPr>
          <w:trHeight w:val="4519" w:hRule="atLeast"/>
        </w:trPr>
        <w:tc>
          <w:tcPr>
            <w:tcW w:w="5000" w:type="pct"/>
            <w:vMerge w:val="restart"/>
            <w:tcBorders>
              <w:top w:val="nil"/>
              <w:left w:val="nil"/>
              <w:bottom w:val="nil"/>
              <w:right w:val="nil"/>
            </w:tcBorders>
            <w:shd w:val="clear" w:color="auto" w:fill="auto"/>
            <w:vAlign w:val="center"/>
          </w:tcPr>
          <w:p>
            <w:pPr>
              <w:widowControl/>
              <w:numPr>
                <w:ilvl w:val="0"/>
                <w:numId w:val="1"/>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微软雅黑" w:hAnsi="微软雅黑" w:eastAsia="微软雅黑" w:cs="微软雅黑"/>
                <w:i w:val="0"/>
                <w:iCs w:val="0"/>
                <w:caps w:val="0"/>
                <w:color w:val="333333"/>
                <w:spacing w:val="0"/>
                <w:sz w:val="28"/>
                <w:szCs w:val="28"/>
                <w:lang w:val="en-US" w:eastAsia="zh-CN"/>
              </w:rPr>
            </w:pPr>
            <w:r>
              <w:rPr>
                <w:rFonts w:hint="eastAsia" w:ascii="微软雅黑" w:hAnsi="微软雅黑" w:eastAsia="微软雅黑" w:cs="微软雅黑"/>
                <w:i w:val="0"/>
                <w:iCs w:val="0"/>
                <w:caps w:val="0"/>
                <w:color w:val="333333"/>
                <w:spacing w:val="0"/>
                <w:sz w:val="28"/>
                <w:szCs w:val="28"/>
                <w:lang w:val="en-US" w:eastAsia="zh-CN"/>
              </w:rPr>
              <w:t>23、一般公共预算基本支出表</w:t>
            </w:r>
          </w:p>
          <w:p>
            <w:pPr>
              <w:widowControl/>
              <w:numPr>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519"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2022年部门预算说明</w:t>
            </w:r>
          </w:p>
        </w:tc>
      </w:tr>
      <w:tr>
        <w:tblPrEx>
          <w:tblCellMar>
            <w:top w:w="0" w:type="dxa"/>
            <w:left w:w="108" w:type="dxa"/>
            <w:bottom w:w="0" w:type="dxa"/>
            <w:right w:w="108" w:type="dxa"/>
          </w:tblCellMar>
        </w:tblPrEx>
        <w:trPr>
          <w:trHeight w:val="337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一、部门基本概况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各民主党派的主要职责是参政议政、政治协商、民主监督和自身建设四个主要方面，并围绕市委、市政府的中心工作开展调查研究、献计献策，主要内容如下：</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（1）、团结、组织各民主党派成员和所联系的群众，发挥广大成员与社会各界联系密切的特点和优势，进行政治协商和民主监督。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（2）、加强成员的思想政治工作，不断加强自身建设，有计划、有步骤地组织成员认真学习，努力提高参政议政水平。</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（3）、维护成员的合法权益，反映成员的合理要求，做好成员的举荐工作和人大代表、政协委员的联谊工作，积极发挥参政议政、咨询服务的作用。</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（4）、坚持与中共“长期共存、互相监督、肝胆相照、荣辱与共”的方针，协助党和政府落实好政策，协调好关系，发挥纽带作用。结合实际，有针对性地开展调查研究，提出有益的意见和建议。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岳阳市民主党派机关系市财政全额预算拨款单位，由民革岳阳市委、民盟岳阳市委、民建岳阳市委、民进岳阳市委、农工党岳阳市委、致公党岳阳市委、九三学社岳阳市委、七个民主党派市委机关和机关事务办构成。</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二、部门预算单位构成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本部门预算为汇总预算，纳入编制范围的预算单位包括：仅含岳阳市民主党派机关本级预算。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三、部门收支总体情况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部门收入预算808.4万元，其中，一般公共预算拨款808.4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61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收入较去年增加154.58万元，主要是因为本年度物业补贴、工会经费补助及绩效工资纳入本年度预算编制，本年度因工作需要新增生态环境保护民主监督专项经费40万元，导致本年度收入预算较去年增加。</w:t>
            </w:r>
          </w:p>
        </w:tc>
      </w:tr>
      <w:tr>
        <w:tblPrEx>
          <w:tblCellMar>
            <w:top w:w="0" w:type="dxa"/>
            <w:left w:w="108" w:type="dxa"/>
            <w:bottom w:w="0" w:type="dxa"/>
            <w:right w:w="108" w:type="dxa"/>
          </w:tblCellMar>
        </w:tblPrEx>
        <w:trPr>
          <w:trHeight w:val="402"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320" w:hRule="atLeast"/>
        </w:trPr>
        <w:tc>
          <w:tcPr>
            <w:tcW w:w="5000" w:type="pct"/>
            <w:tcBorders>
              <w:top w:val="nil"/>
              <w:left w:val="nil"/>
              <w:bottom w:val="nil"/>
              <w:right w:val="nil"/>
            </w:tcBorders>
            <w:shd w:val="clear" w:color="auto" w:fill="auto"/>
            <w:vAlign w:val="center"/>
          </w:tcPr>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jc w:val="both"/>
              <w:textAlignment w:val="center"/>
              <w:rPr>
                <w:rFonts w:hint="eastAsia" w:ascii="微软雅黑" w:hAnsi="微软雅黑" w:eastAsia="微软雅黑" w:cs="微软雅黑"/>
                <w:i w:val="0"/>
                <w:iCs w:val="0"/>
                <w:caps w:val="0"/>
                <w:color w:val="333333"/>
                <w:spacing w:val="0"/>
                <w:sz w:val="28"/>
                <w:szCs w:val="28"/>
                <w:lang w:val="en-US" w:eastAsia="zh-CN"/>
              </w:rPr>
            </w:pPr>
            <w:r>
              <w:rPr>
                <w:rFonts w:hint="eastAsia" w:ascii="仿宋_GB2312" w:hAnsi="宋体" w:eastAsia="仿宋_GB2312" w:cs="宋体"/>
                <w:kern w:val="0"/>
                <w:sz w:val="28"/>
                <w:szCs w:val="28"/>
              </w:rPr>
              <w:t xml:space="preserve">    2022年本部门支出预算808.4万元，其中，一般公共服务支出720.13万元，占比89.08%，社会保障和就业支出37.12万元，占比4.59%，卫生健康支出24.92万元，占比3.08%，住房保障支出26.22万元，占比3.24%。支出较去年增加154.58万元，其中基本支出增加0.82万元，项目支出增加153.76万元。其中基本支出较上年增加主要是因为本年度工资增加及社保基数增加，项目支出增加主要是因为本年度物业补贴、工会经费补助及绩效工资纳入本年度预算编制，本年度因工作需要新增生态环境保护民主监督专项经费40万元。</w:t>
            </w:r>
            <w:r>
              <w:rPr>
                <w:rFonts w:hint="eastAsia" w:ascii="微软雅黑" w:hAnsi="微软雅黑" w:eastAsia="微软雅黑" w:cs="微软雅黑"/>
                <w:i w:val="0"/>
                <w:iCs w:val="0"/>
                <w:caps w:val="0"/>
                <w:color w:val="333333"/>
                <w:spacing w:val="0"/>
                <w:sz w:val="28"/>
                <w:szCs w:val="28"/>
                <w:lang w:val="en-US" w:eastAsia="zh-CN"/>
              </w:rPr>
              <w:t xml:space="preserve"> 2022年预算公开文档第三大点（对应表3）、第四大点（对应表7）中的金额和百分比，由于预算编制时金额明细到了“分”，而公开表格显示和公开文档取数只到“百元”，可能导致0.01的尾数差异。</w:t>
            </w:r>
          </w:p>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部门一般公共预算拨款支出预算808.4万元，其中，一般公共服务支出720.13万元，占比89.08%，社会保障和就业支出37.12万元，占比4.59%，卫生健康支出24.92万元，占比3.08%，住房保障支出26.22万元，占比3.24%。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356.29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3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（二）项目支出：2022年项目支出年初预算数为452.11万元，是指单位为完成特定行政工作任务或事业发展目标而发生的支出，包括有关业务工作经费、运行维护经费等。其中工会经费补助支出16.8万元、 伙食补助22.4万元、物业服务补贴20.16万元、 预安排综合绩效奖和平安岳阳建设奖112万元、办公楼运行经费17.1万元、党派工作经费94.4万元、党派会议费30.9万元、党派基层组织支部建设费31.5万元、调研专项49万元、培训专项7.95万元、生态环境保护民主监督专项40万元、行政科工作经费及党支部活动经费9.9万元。主要用于党派工作经费、调研费、培训费、会议费、基层组织建设经费、生态环境保护民主监督经费、行政科及党支部工作经费等方面；运行维护经费17.1万元，主要用于办公楼物业管理费及日常维修费等方面。</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2022年度本部门无政府性基金安排的支出，所以公开的附件15-17（政府性基金预算）为空。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部门岳阳市民主党派机关本级共1家行政事业单位的机关运行经费45.65万元，比上一年增加16.37万元，增加56%。主要原因是本年度公车补贴由原来的50%变为全部纳入预算，导致本年度机关运行经费较去年增加。</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FF0000"/>
                <w:kern w:val="0"/>
                <w:sz w:val="28"/>
                <w:szCs w:val="28"/>
              </w:rPr>
              <w:t xml:space="preserve">    </w:t>
            </w:r>
            <w:r>
              <w:rPr>
                <w:rFonts w:hint="eastAsia" w:ascii="仿宋_GB2312" w:hAnsi="宋体" w:eastAsia="仿宋_GB2312" w:cs="宋体"/>
                <w:color w:val="auto"/>
                <w:kern w:val="0"/>
                <w:sz w:val="28"/>
                <w:szCs w:val="28"/>
                <w:lang w:val="en-US" w:eastAsia="zh-CN"/>
              </w:rPr>
              <w:t>2022年本部门机关本级1家行政事业单位</w:t>
            </w:r>
            <w:r>
              <w:rPr>
                <w:rFonts w:hint="eastAsia" w:ascii="仿宋_GB2312" w:hAnsi="宋体" w:eastAsia="仿宋_GB2312" w:cs="宋体"/>
                <w:color w:val="auto"/>
                <w:kern w:val="0"/>
                <w:sz w:val="28"/>
                <w:szCs w:val="28"/>
              </w:rPr>
              <w:t>“三公”经费预算数</w:t>
            </w:r>
            <w:r>
              <w:rPr>
                <w:rFonts w:hint="eastAsia" w:ascii="仿宋_GB2312" w:hAnsi="宋体" w:eastAsia="仿宋_GB2312" w:cs="宋体"/>
                <w:color w:val="auto"/>
                <w:kern w:val="0"/>
                <w:sz w:val="28"/>
                <w:szCs w:val="28"/>
                <w:lang w:val="en-US" w:eastAsia="zh-CN"/>
              </w:rPr>
              <w:t>16</w:t>
            </w:r>
            <w:r>
              <w:rPr>
                <w:rFonts w:hint="eastAsia" w:ascii="仿宋_GB2312" w:hAnsi="宋体" w:eastAsia="仿宋_GB2312" w:cs="宋体"/>
                <w:color w:val="auto"/>
                <w:kern w:val="0"/>
                <w:sz w:val="28"/>
                <w:szCs w:val="28"/>
              </w:rPr>
              <w:t>万元，其中，公务接待费</w:t>
            </w:r>
            <w:r>
              <w:rPr>
                <w:rFonts w:hint="eastAsia" w:ascii="仿宋_GB2312" w:hAnsi="宋体" w:eastAsia="仿宋_GB2312" w:cs="宋体"/>
                <w:color w:val="auto"/>
                <w:kern w:val="0"/>
                <w:sz w:val="28"/>
                <w:szCs w:val="28"/>
                <w:lang w:val="en-US" w:eastAsia="zh-CN"/>
              </w:rPr>
              <w:t>10</w:t>
            </w:r>
            <w:r>
              <w:rPr>
                <w:rFonts w:hint="eastAsia" w:ascii="仿宋_GB2312" w:hAnsi="宋体" w:eastAsia="仿宋_GB2312" w:cs="宋体"/>
                <w:color w:val="auto"/>
                <w:kern w:val="0"/>
                <w:sz w:val="28"/>
                <w:szCs w:val="28"/>
              </w:rPr>
              <w:t>万元，因公出国（境）费</w:t>
            </w:r>
            <w:r>
              <w:rPr>
                <w:rFonts w:hint="eastAsia" w:ascii="仿宋_GB2312" w:hAnsi="宋体" w:eastAsia="仿宋_GB2312" w:cs="宋体"/>
                <w:color w:val="auto"/>
                <w:kern w:val="0"/>
                <w:sz w:val="28"/>
                <w:szCs w:val="28"/>
                <w:lang w:val="en-US" w:eastAsia="zh-CN"/>
              </w:rPr>
              <w:t>0</w:t>
            </w:r>
            <w:r>
              <w:rPr>
                <w:rFonts w:hint="eastAsia" w:ascii="仿宋_GB2312" w:hAnsi="宋体" w:eastAsia="仿宋_GB2312" w:cs="宋体"/>
                <w:color w:val="auto"/>
                <w:kern w:val="0"/>
                <w:sz w:val="28"/>
                <w:szCs w:val="28"/>
              </w:rPr>
              <w:t>万元，公务用车购置及运行费</w:t>
            </w:r>
            <w:r>
              <w:rPr>
                <w:rFonts w:hint="eastAsia" w:ascii="仿宋_GB2312" w:hAnsi="宋体" w:eastAsia="仿宋_GB2312" w:cs="宋体"/>
                <w:color w:val="auto"/>
                <w:kern w:val="0"/>
                <w:sz w:val="28"/>
                <w:szCs w:val="28"/>
                <w:lang w:val="en-US" w:eastAsia="zh-CN"/>
              </w:rPr>
              <w:t>6</w:t>
            </w:r>
            <w:r>
              <w:rPr>
                <w:rFonts w:hint="eastAsia" w:ascii="仿宋_GB2312" w:hAnsi="宋体" w:eastAsia="仿宋_GB2312" w:cs="宋体"/>
                <w:color w:val="auto"/>
                <w:kern w:val="0"/>
                <w:sz w:val="28"/>
                <w:szCs w:val="28"/>
              </w:rPr>
              <w:t>万元</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其中</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公务用车购置费</w:t>
            </w:r>
            <w:r>
              <w:rPr>
                <w:rFonts w:hint="eastAsia" w:ascii="仿宋_GB2312" w:hAnsi="宋体" w:eastAsia="仿宋_GB2312" w:cs="宋体"/>
                <w:color w:val="auto"/>
                <w:kern w:val="0"/>
                <w:sz w:val="28"/>
                <w:szCs w:val="28"/>
                <w:lang w:val="en-US" w:eastAsia="zh-CN"/>
              </w:rPr>
              <w:t>0</w:t>
            </w:r>
            <w:r>
              <w:rPr>
                <w:rFonts w:hint="eastAsia" w:ascii="仿宋_GB2312" w:hAnsi="宋体" w:eastAsia="仿宋_GB2312" w:cs="宋体"/>
                <w:color w:val="auto"/>
                <w:kern w:val="0"/>
                <w:sz w:val="28"/>
                <w:szCs w:val="28"/>
              </w:rPr>
              <w:t>万元，公务用车运行费</w:t>
            </w:r>
            <w:r>
              <w:rPr>
                <w:rFonts w:hint="eastAsia" w:ascii="仿宋_GB2312" w:hAnsi="宋体" w:eastAsia="仿宋_GB2312" w:cs="宋体"/>
                <w:color w:val="auto"/>
                <w:kern w:val="0"/>
                <w:sz w:val="28"/>
                <w:szCs w:val="28"/>
                <w:lang w:val="en-US" w:eastAsia="zh-CN"/>
              </w:rPr>
              <w:t>6</w:t>
            </w:r>
            <w:r>
              <w:rPr>
                <w:rFonts w:hint="eastAsia" w:ascii="仿宋_GB2312" w:hAnsi="宋体" w:eastAsia="仿宋_GB2312" w:cs="宋体"/>
                <w:color w:val="auto"/>
                <w:kern w:val="0"/>
                <w:sz w:val="28"/>
                <w:szCs w:val="28"/>
              </w:rPr>
              <w:t>万元</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2022年三公经费预算较上年</w:t>
            </w:r>
            <w:r>
              <w:rPr>
                <w:rFonts w:hint="eastAsia" w:ascii="仿宋_GB2312" w:hAnsi="宋体" w:eastAsia="仿宋_GB2312" w:cs="宋体"/>
                <w:color w:val="auto"/>
                <w:kern w:val="0"/>
                <w:sz w:val="28"/>
                <w:szCs w:val="28"/>
                <w:lang w:eastAsia="zh-CN"/>
              </w:rPr>
              <w:t>减少</w:t>
            </w:r>
            <w:r>
              <w:rPr>
                <w:rFonts w:hint="eastAsia" w:ascii="仿宋_GB2312" w:hAnsi="宋体" w:eastAsia="仿宋_GB2312" w:cs="宋体"/>
                <w:color w:val="auto"/>
                <w:kern w:val="0"/>
                <w:sz w:val="28"/>
                <w:szCs w:val="28"/>
                <w:lang w:val="en-US" w:eastAsia="zh-CN"/>
              </w:rPr>
              <w:t>23.33</w:t>
            </w:r>
            <w:r>
              <w:rPr>
                <w:rFonts w:hint="eastAsia" w:ascii="仿宋_GB2312" w:hAnsi="宋体" w:eastAsia="仿宋_GB2312" w:cs="宋体"/>
                <w:color w:val="auto"/>
                <w:kern w:val="0"/>
                <w:sz w:val="28"/>
                <w:szCs w:val="28"/>
              </w:rPr>
              <w:t>万元</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rPr>
              <w:t>主要原</w:t>
            </w:r>
            <w:r>
              <w:rPr>
                <w:rFonts w:hint="eastAsia" w:ascii="仿宋_GB2312" w:hAnsi="宋体" w:eastAsia="仿宋_GB2312" w:cs="宋体"/>
                <w:color w:val="auto"/>
                <w:kern w:val="0"/>
                <w:sz w:val="28"/>
                <w:szCs w:val="28"/>
                <w:lang w:val="en-US" w:eastAsia="zh-CN"/>
              </w:rPr>
              <w:t>因是树立过“紧日子”思想，厉行节约反对浪费，严控公务接待。</w:t>
            </w:r>
          </w:p>
          <w:p>
            <w:pPr>
              <w:widowControl/>
              <w:jc w:val="left"/>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 xml:space="preserve">  </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本单位2022年会议费预算0万元，未计划安排会议；培训费预算</w:t>
            </w:r>
            <w:r>
              <w:rPr>
                <w:rFonts w:hint="eastAsia" w:ascii="仿宋_GB2312" w:hAnsi="宋体" w:eastAsia="仿宋_GB2312" w:cs="宋体"/>
                <w:kern w:val="0"/>
                <w:sz w:val="28"/>
                <w:szCs w:val="28"/>
                <w:lang w:val="en-US" w:eastAsia="zh-CN"/>
              </w:rPr>
              <w:t>0</w:t>
            </w:r>
            <w:r>
              <w:rPr>
                <w:rFonts w:hint="eastAsia" w:ascii="仿宋_GB2312" w:hAnsi="宋体" w:eastAsia="仿宋_GB2312" w:cs="宋体"/>
                <w:kern w:val="0"/>
                <w:sz w:val="28"/>
                <w:szCs w:val="28"/>
              </w:rPr>
              <w:t>万元，未计划安排</w:t>
            </w:r>
            <w:r>
              <w:rPr>
                <w:rFonts w:hint="eastAsia" w:ascii="仿宋_GB2312" w:hAnsi="宋体" w:eastAsia="仿宋_GB2312" w:cs="宋体"/>
                <w:kern w:val="0"/>
                <w:sz w:val="28"/>
                <w:szCs w:val="28"/>
                <w:lang w:eastAsia="zh-CN"/>
              </w:rPr>
              <w:t>培训</w:t>
            </w:r>
            <w:r>
              <w:rPr>
                <w:rFonts w:hint="eastAsia" w:ascii="仿宋_GB2312" w:hAnsi="宋体" w:eastAsia="仿宋_GB2312" w:cs="宋体"/>
                <w:kern w:val="0"/>
                <w:sz w:val="28"/>
                <w:szCs w:val="28"/>
              </w:rPr>
              <w:t>；我单位未计划举办节庆、晚会、论坛、赛事活动。</w:t>
            </w:r>
          </w:p>
        </w:tc>
      </w:tr>
      <w:tr>
        <w:tblPrEx>
          <w:tblCellMar>
            <w:top w:w="0" w:type="dxa"/>
            <w:left w:w="108" w:type="dxa"/>
            <w:bottom w:w="0" w:type="dxa"/>
            <w:right w:w="108" w:type="dxa"/>
          </w:tblCellMar>
        </w:tblPrEx>
        <w:trPr>
          <w:trHeight w:val="61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2022年本部门政府采购预算总额99.1万元，其中工程类6万元，货物类14.1万元，服务类79万元。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259"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截至上年底，本部门共有车辆1辆，其中领导干部用车0辆，一般公务用车1辆，其他用车0辆。单位价值50万元以上通用设备0台，单位价值100万元以上专用设备0台。</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2022年拟新增配备领导干部用车0辆，一般公务用车0辆，其他用车0辆，新增配备单位价值50万元以上通用设备0台，单位价值100万元以上专用设备0台。</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（2022年度本部门未计划处置或新增车辆、设备等。）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本部门所有支出实行绩效目标管理。纳入2022年部门整体支出绩效目标的金额为808.4万元，其中，基本支出356.29万元，项目支出452.11万元，详见文尾附表中部门预算公开表格的表21-22。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2022年部门预算公开表格</w:t>
            </w:r>
          </w:p>
        </w:tc>
      </w:tr>
      <w:tr>
        <w:tblPrEx>
          <w:tblCellMar>
            <w:top w:w="0" w:type="dxa"/>
            <w:left w:w="108" w:type="dxa"/>
            <w:bottom w:w="0" w:type="dxa"/>
            <w:right w:w="108" w:type="dxa"/>
          </w:tblCellMar>
        </w:tblPrEx>
        <w:trPr>
          <w:trHeight w:val="4500" w:hRule="atLeast"/>
        </w:trPr>
        <w:tc>
          <w:tcPr>
            <w:tcW w:w="5000" w:type="pct"/>
            <w:vMerge w:val="restart"/>
            <w:tcBorders>
              <w:top w:val="nil"/>
              <w:left w:val="nil"/>
              <w:bottom w:val="nil"/>
              <w:right w:val="nil"/>
            </w:tcBorders>
            <w:shd w:val="clear" w:color="auto" w:fill="auto"/>
            <w:vAlign w:val="center"/>
          </w:tcPr>
          <w:p>
            <w:pPr>
              <w:widowControl/>
              <w:numPr>
                <w:ilvl w:val="0"/>
                <w:numId w:val="2"/>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微软雅黑" w:hAnsi="微软雅黑" w:eastAsia="微软雅黑" w:cs="微软雅黑"/>
                <w:i w:val="0"/>
                <w:iCs w:val="0"/>
                <w:caps w:val="0"/>
                <w:color w:val="333333"/>
                <w:spacing w:val="0"/>
                <w:sz w:val="28"/>
                <w:szCs w:val="28"/>
                <w:lang w:val="en-US" w:eastAsia="zh-CN"/>
              </w:rPr>
            </w:pPr>
            <w:r>
              <w:rPr>
                <w:rFonts w:hint="eastAsia" w:ascii="微软雅黑" w:hAnsi="微软雅黑" w:eastAsia="微软雅黑" w:cs="微软雅黑"/>
                <w:i w:val="0"/>
                <w:iCs w:val="0"/>
                <w:caps w:val="0"/>
                <w:color w:val="333333"/>
                <w:spacing w:val="0"/>
                <w:sz w:val="28"/>
                <w:szCs w:val="28"/>
                <w:lang w:val="en-US" w:eastAsia="zh-CN"/>
              </w:rPr>
              <w:t>23、一般公共预算基本支出表</w:t>
            </w:r>
          </w:p>
          <w:p>
            <w:pPr>
              <w:widowControl/>
              <w:numPr>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500"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roman"/>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9F629"/>
    <w:multiLevelType w:val="singleLevel"/>
    <w:tmpl w:val="E4A9F629"/>
    <w:lvl w:ilvl="0" w:tentative="0">
      <w:start w:val="1"/>
      <w:numFmt w:val="decimal"/>
      <w:suff w:val="nothing"/>
      <w:lvlText w:val="%1、"/>
      <w:lvlJc w:val="left"/>
    </w:lvl>
  </w:abstractNum>
  <w:abstractNum w:abstractNumId="1">
    <w:nsid w:val="30AA42FF"/>
    <w:multiLevelType w:val="singleLevel"/>
    <w:tmpl w:val="30AA42F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ExYTk2ODNkM2JjMjhmOGQ1OTBkMDcxNmY3M2Y0OWUifQ=="/>
  </w:docVars>
  <w:rsids>
    <w:rsidRoot w:val="00F41C92"/>
    <w:rsid w:val="00E81429"/>
    <w:rsid w:val="00F41C92"/>
    <w:rsid w:val="17A434E1"/>
    <w:rsid w:val="1A77283A"/>
    <w:rsid w:val="3AFE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a heading"/>
    <w:basedOn w:val="1"/>
    <w:next w:val="1"/>
    <w:qFormat/>
    <w:uiPriority w:val="99"/>
    <w:pPr>
      <w:spacing w:before="120" w:after="200" w:line="276" w:lineRule="auto"/>
    </w:pPr>
    <w:rPr>
      <w:rFonts w:ascii="Arial" w:hAnsi="Arial"/>
      <w:sz w:val="24"/>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99"/>
    <w:pPr>
      <w:spacing w:beforeAutospacing="1" w:afterAutospacing="1"/>
      <w:jc w:val="left"/>
    </w:pPr>
    <w:rPr>
      <w:kern w:val="0"/>
      <w:sz w:val="24"/>
      <w:szCs w:val="24"/>
    </w:rPr>
  </w:style>
  <w:style w:type="character" w:customStyle="1" w:styleId="9">
    <w:name w:val="页眉 Char"/>
    <w:basedOn w:val="8"/>
    <w:link w:val="3"/>
    <w:semiHidden/>
    <w:qFormat/>
    <w:uiPriority w:val="99"/>
    <w:rPr>
      <w:sz w:val="18"/>
      <w:szCs w:val="18"/>
    </w:rPr>
  </w:style>
  <w:style w:type="character" w:customStyle="1" w:styleId="10">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3668</Words>
  <Characters>3961</Characters>
  <Lines>30</Lines>
  <Paragraphs>8</Paragraphs>
  <TotalTime>0</TotalTime>
  <ScaleCrop>false</ScaleCrop>
  <LinksUpToDate>false</LinksUpToDate>
  <CharactersWithSpaces>4034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2023-05-27T02:25:00Z</dcterms:created>
  <dc:creator>PC</dc:creator>
  <cp:lastModifiedBy>zyh</cp:lastModifiedBy>
  <dcterms:modified xsi:type="dcterms:W3CDTF">2023-09-24T09:44:46Z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9C7CDCD9BD59465B9211402817CCC9D7</vt:lpwstr>
  </property>
</Properties>
</file>