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w:t>
      </w:r>
      <w:r>
        <w:rPr>
          <w:rFonts w:hint="eastAsia"/>
          <w:sz w:val="84"/>
          <w:szCs w:val="84"/>
          <w:lang w:val="en-US" w:eastAsia="zh-CN"/>
        </w:rPr>
        <w:t>1</w:t>
      </w:r>
      <w:r>
        <w:rPr>
          <w:rFonts w:hint="eastAsia"/>
          <w:sz w:val="84"/>
          <w:szCs w:val="84"/>
        </w:rPr>
        <w:t>年度</w:t>
      </w:r>
    </w:p>
    <w:p>
      <w:pPr>
        <w:pStyle w:val="9"/>
        <w:jc w:val="center"/>
        <w:rPr>
          <w:sz w:val="84"/>
          <w:szCs w:val="84"/>
        </w:rPr>
      </w:pPr>
      <w:r>
        <w:rPr>
          <w:rFonts w:hint="eastAsia"/>
          <w:sz w:val="84"/>
          <w:szCs w:val="84"/>
          <w:lang w:val="en-US" w:eastAsia="zh-CN"/>
        </w:rPr>
        <w:t>岳阳市公安局三荷机场分局部门</w:t>
      </w:r>
      <w:r>
        <w:rPr>
          <w:rFonts w:hint="eastAsia"/>
          <w:sz w:val="84"/>
          <w:szCs w:val="84"/>
        </w:rPr>
        <w:t>决算</w:t>
      </w:r>
    </w:p>
    <w:p>
      <w:pPr>
        <w:pStyle w:val="9"/>
        <w:jc w:val="center"/>
        <w:rPr>
          <w:sz w:val="84"/>
          <w:szCs w:val="84"/>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keepNext w:val="0"/>
        <w:keepLines w:val="0"/>
        <w:pageBreakBefore w:val="0"/>
        <w:widowControl w:val="0"/>
        <w:kinsoku/>
        <w:wordWrap/>
        <w:overflowPunct/>
        <w:topLinePunct w:val="0"/>
        <w:bidi w:val="0"/>
        <w:snapToGrid/>
        <w:spacing w:line="480" w:lineRule="exact"/>
        <w:ind w:firstLine="5060" w:firstLineChars="1400"/>
        <w:jc w:val="both"/>
        <w:textAlignment w:val="auto"/>
        <w:rPr>
          <w:rFonts w:hint="eastAsia"/>
          <w:b/>
          <w:sz w:val="36"/>
          <w:szCs w:val="28"/>
        </w:rPr>
      </w:pPr>
    </w:p>
    <w:p>
      <w:pPr>
        <w:pStyle w:val="9"/>
        <w:keepNext w:val="0"/>
        <w:keepLines w:val="0"/>
        <w:pageBreakBefore w:val="0"/>
        <w:widowControl w:val="0"/>
        <w:kinsoku/>
        <w:wordWrap/>
        <w:overflowPunct/>
        <w:topLinePunct w:val="0"/>
        <w:bidi w:val="0"/>
        <w:snapToGrid/>
        <w:spacing w:line="480" w:lineRule="exact"/>
        <w:ind w:firstLine="5060" w:firstLineChars="1400"/>
        <w:jc w:val="both"/>
        <w:textAlignment w:val="auto"/>
        <w:rPr>
          <w:b/>
          <w:sz w:val="36"/>
          <w:szCs w:val="28"/>
        </w:rPr>
      </w:pPr>
      <w:r>
        <w:rPr>
          <w:rFonts w:hint="eastAsia"/>
          <w:b/>
          <w:sz w:val="36"/>
          <w:szCs w:val="28"/>
        </w:rPr>
        <w:t>目录</w:t>
      </w:r>
    </w:p>
    <w:p>
      <w:pPr>
        <w:pStyle w:val="9"/>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岳阳市公安局三荷机场分局</w:t>
      </w:r>
      <w:r>
        <w:rPr>
          <w:rFonts w:hint="eastAsia"/>
          <w:b/>
          <w:sz w:val="28"/>
          <w:szCs w:val="28"/>
        </w:rPr>
        <w:t>单位概况</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9"/>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lang w:val="en-US" w:eastAsia="zh-CN"/>
        </w:rPr>
        <w:t>岳阳市公安局三荷机场分局</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0"/>
        </w:numPr>
        <w:ind w:leftChars="0"/>
        <w:jc w:val="left"/>
        <w:rPr>
          <w:rFonts w:ascii="黑体" w:hAnsi="黑体" w:eastAsia="黑体"/>
          <w:sz w:val="32"/>
          <w:szCs w:val="32"/>
        </w:rPr>
      </w:pPr>
      <w:r>
        <w:rPr>
          <w:rFonts w:hint="eastAsia" w:ascii="黑体" w:hAnsi="黑体" w:eastAsia="黑体"/>
          <w:sz w:val="32"/>
          <w:szCs w:val="32"/>
          <w:lang w:val="en-US" w:eastAsia="zh-CN"/>
        </w:rPr>
        <w:t xml:space="preserve">   一、 </w:t>
      </w:r>
      <w:r>
        <w:rPr>
          <w:rFonts w:ascii="黑体" w:hAnsi="黑体" w:eastAsia="黑体"/>
          <w:sz w:val="32"/>
          <w:szCs w:val="32"/>
        </w:rPr>
        <w:t>部门职责</w:t>
      </w:r>
    </w:p>
    <w:p>
      <w:pPr>
        <w:ind w:firstLine="640" w:firstLineChars="200"/>
        <w:jc w:val="left"/>
        <w:rPr>
          <w:rFonts w:asciiTheme="minorEastAsia" w:hAnsiTheme="minorEastAsia"/>
          <w:sz w:val="32"/>
          <w:szCs w:val="32"/>
        </w:rPr>
      </w:pPr>
      <w:r>
        <w:rPr>
          <w:rFonts w:hint="eastAsia" w:asciiTheme="minorEastAsia" w:hAnsiTheme="minorEastAsia"/>
          <w:sz w:val="32"/>
          <w:szCs w:val="32"/>
        </w:rPr>
        <w:t>（一）</w:t>
      </w:r>
      <w:r>
        <w:rPr>
          <w:rFonts w:hint="eastAsia" w:ascii="宋体" w:hAnsi="宋体" w:eastAsia="宋体" w:cs="宋体"/>
          <w:sz w:val="32"/>
          <w:szCs w:val="32"/>
          <w:lang w:val="en-US" w:eastAsia="zh-CN"/>
        </w:rPr>
        <w:t>岳阳市公安局三荷机场分局</w:t>
      </w:r>
      <w:r>
        <w:rPr>
          <w:rFonts w:hint="eastAsia" w:ascii="宋体" w:hAnsi="宋体" w:eastAsia="宋体" w:cs="宋体"/>
          <w:sz w:val="32"/>
          <w:szCs w:val="32"/>
        </w:rPr>
        <w:t>负责本机场范围内的空防、治安、交通管理工作。处置非法干扰民用航空安全事件，维护机场范围道路交通，治安秩序；预防及侦破危害民用航空安全犯罪和机场范围内的其他刑事犯罪案件，负责监督指导机场安全检查工作，承担安全检查现场执勤，维护安全检查现场秩序，监视进、出港旅客中对航空安全可能构成威胁的人</w:t>
      </w:r>
      <w:r>
        <w:rPr>
          <w:rFonts w:hint="eastAsia" w:ascii="宋体" w:hAnsi="宋体" w:eastAsia="宋体" w:cs="宋体"/>
          <w:sz w:val="32"/>
          <w:szCs w:val="32"/>
          <w:lang w:eastAsia="zh-CN"/>
        </w:rPr>
        <w:t>。</w:t>
      </w:r>
    </w:p>
    <w:p>
      <w:pPr>
        <w:ind w:firstLine="640" w:firstLineChars="200"/>
        <w:jc w:val="left"/>
        <w:rPr>
          <w:rFonts w:asciiTheme="minorEastAsia" w:hAnsiTheme="minorEastAsia"/>
          <w:sz w:val="32"/>
          <w:szCs w:val="32"/>
        </w:rPr>
      </w:pPr>
      <w:r>
        <w:rPr>
          <w:rFonts w:hint="eastAsia" w:asciiTheme="minorEastAsia" w:hAnsiTheme="minorEastAsia"/>
          <w:sz w:val="32"/>
          <w:szCs w:val="32"/>
        </w:rPr>
        <w:t>（二）</w:t>
      </w:r>
      <w:r>
        <w:rPr>
          <w:rFonts w:hint="eastAsia" w:ascii="宋体" w:hAnsi="宋体" w:eastAsia="宋体" w:cs="宋体"/>
          <w:sz w:val="32"/>
          <w:szCs w:val="32"/>
        </w:rPr>
        <w:t>与机场管理机构、公共航空运输企业、保安服务机构等共同制定应急预案，以应对并控制劫持、破坏、爆炸或其他威胁；对发生在机场的重大</w:t>
      </w:r>
      <w:r>
        <w:rPr>
          <w:rFonts w:hint="eastAsia" w:ascii="宋体" w:hAnsi="宋体" w:eastAsia="宋体" w:cs="宋体"/>
          <w:sz w:val="32"/>
          <w:szCs w:val="32"/>
          <w:lang w:val="en-US" w:eastAsia="zh-CN"/>
        </w:rPr>
        <w:t>事件</w:t>
      </w:r>
      <w:r>
        <w:rPr>
          <w:rFonts w:hint="eastAsia" w:ascii="宋体" w:hAnsi="宋体" w:eastAsia="宋体" w:cs="宋体"/>
          <w:sz w:val="32"/>
          <w:szCs w:val="32"/>
        </w:rPr>
        <w:t>提供快速武装反应；负责辖区内专机地面安全警卫工作；处理其他影响机场安全的事项和上级民航公安机关交办的其他有关航空安全事宜。</w:t>
      </w:r>
    </w:p>
    <w:p>
      <w:pPr>
        <w:widowControl/>
        <w:spacing w:line="60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hint="eastAsia" w:asciiTheme="minorEastAsia" w:hAnsiTheme="minorEastAsia"/>
          <w:bCs/>
          <w:kern w:val="0"/>
          <w:sz w:val="32"/>
          <w:szCs w:val="32"/>
          <w:lang w:val="en-US" w:eastAsia="zh-CN"/>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val="en-US" w:eastAsia="zh-CN"/>
        </w:rPr>
        <w:t xml:space="preserve">    </w:t>
      </w:r>
    </w:p>
    <w:p>
      <w:pPr>
        <w:widowControl/>
        <w:spacing w:line="600" w:lineRule="exact"/>
        <w:ind w:firstLine="640" w:firstLineChars="200"/>
        <w:rPr>
          <w:rFonts w:hint="default" w:asciiTheme="minorEastAsia" w:hAnsiTheme="minorEastAsia" w:eastAsiaTheme="minorEastAsia"/>
          <w:bCs/>
          <w:kern w:val="0"/>
          <w:sz w:val="32"/>
          <w:szCs w:val="32"/>
          <w:lang w:val="en-US" w:eastAsia="zh-CN"/>
        </w:rPr>
      </w:pPr>
      <w:r>
        <w:rPr>
          <w:rFonts w:hint="eastAsia" w:ascii="宋体" w:hAnsi="宋体" w:eastAsia="宋体" w:cs="宋体"/>
          <w:b w:val="0"/>
          <w:bCs/>
          <w:sz w:val="32"/>
          <w:szCs w:val="32"/>
          <w:lang w:val="en-US" w:eastAsia="zh-CN"/>
        </w:rPr>
        <w:t>岳阳市公安局三荷机场分局内设机构包括：指挥保障室、机场派出所、案件侦察大队、交警大队。</w:t>
      </w:r>
    </w:p>
    <w:p>
      <w:pPr>
        <w:widowControl/>
        <w:numPr>
          <w:ilvl w:val="0"/>
          <w:numId w:val="0"/>
        </w:numPr>
        <w:spacing w:line="600" w:lineRule="exact"/>
        <w:rPr>
          <w:rFonts w:asciiTheme="minorEastAsia" w:hAnsiTheme="minorEastAsia"/>
          <w:bCs/>
          <w:kern w:val="0"/>
          <w:sz w:val="32"/>
          <w:szCs w:val="32"/>
        </w:rPr>
      </w:pPr>
      <w:r>
        <w:rPr>
          <w:rFonts w:hint="eastAsia" w:asciiTheme="minorEastAsia" w:hAnsiTheme="minorEastAsia"/>
          <w:bCs/>
          <w:kern w:val="0"/>
          <w:sz w:val="32"/>
          <w:szCs w:val="32"/>
          <w:lang w:val="en-US" w:eastAsia="zh-CN"/>
        </w:rPr>
        <w:t xml:space="preserve">    （二）</w:t>
      </w:r>
      <w:r>
        <w:rPr>
          <w:rFonts w:hint="eastAsia" w:asciiTheme="minorEastAsia" w:hAnsiTheme="minorEastAsia"/>
          <w:bCs/>
          <w:kern w:val="0"/>
          <w:sz w:val="32"/>
          <w:szCs w:val="32"/>
        </w:rPr>
        <w:t>决算单位构成。</w:t>
      </w:r>
    </w:p>
    <w:p>
      <w:pPr>
        <w:ind w:firstLine="640" w:firstLineChars="200"/>
        <w:jc w:val="both"/>
        <w:rPr>
          <w:rFonts w:hint="default" w:ascii="黑体" w:hAnsi="黑体" w:eastAsia="黑体"/>
          <w:sz w:val="28"/>
          <w:szCs w:val="28"/>
          <w:lang w:val="en-US"/>
        </w:rPr>
      </w:pPr>
      <w:r>
        <w:rPr>
          <w:rFonts w:hint="eastAsia" w:asciiTheme="minorEastAsia" w:hAnsiTheme="minorEastAsia"/>
          <w:bCs/>
          <w:kern w:val="0"/>
          <w:sz w:val="32"/>
          <w:szCs w:val="32"/>
          <w:lang w:val="en-US" w:eastAsia="zh-CN"/>
        </w:rPr>
        <w:t>岳阳市公安局三荷机场分局</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hint="eastAsia" w:asciiTheme="minorEastAsia" w:hAnsiTheme="minorEastAsia"/>
          <w:bCs/>
          <w:kern w:val="0"/>
          <w:sz w:val="32"/>
          <w:szCs w:val="32"/>
          <w:lang w:val="en-US" w:eastAsia="zh-CN"/>
        </w:rPr>
        <w:t>1</w:t>
      </w:r>
      <w:r>
        <w:rPr>
          <w:rFonts w:hint="eastAsia" w:asciiTheme="minorEastAsia" w:hAnsiTheme="minorEastAsia"/>
          <w:bCs/>
          <w:kern w:val="0"/>
          <w:sz w:val="32"/>
          <w:szCs w:val="32"/>
        </w:rPr>
        <w:t>年部门决算公开单位构成包括：</w:t>
      </w:r>
      <w:r>
        <w:rPr>
          <w:rFonts w:hint="eastAsia" w:asciiTheme="minorEastAsia" w:hAnsiTheme="minorEastAsia"/>
          <w:bCs/>
          <w:kern w:val="0"/>
          <w:sz w:val="32"/>
          <w:szCs w:val="32"/>
          <w:lang w:val="en-US" w:eastAsia="zh-CN"/>
        </w:rPr>
        <w:t>岳阳市公安局三荷机场分局本级</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本单位为二级预算单位，没有预算独立、财务独立核算的下属预算单位或机构。</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jc w:val="both"/>
        <w:rPr>
          <w:sz w:val="72"/>
          <w:szCs w:val="72"/>
        </w:rPr>
      </w:pPr>
    </w:p>
    <w:p>
      <w:pPr>
        <w:jc w:val="center"/>
        <w:rPr>
          <w:sz w:val="72"/>
          <w:szCs w:val="72"/>
        </w:rPr>
      </w:pPr>
    </w:p>
    <w:p>
      <w:pPr>
        <w:jc w:val="center"/>
        <w:rPr>
          <w:rFonts w:hint="eastAsia" w:ascii="黑体" w:hAnsi="黑体" w:eastAsia="黑体" w:cs="黑体"/>
          <w:sz w:val="72"/>
          <w:szCs w:val="72"/>
        </w:rPr>
      </w:pPr>
      <w:r>
        <w:rPr>
          <w:rFonts w:hint="eastAsia" w:ascii="黑体" w:hAnsi="黑体" w:eastAsia="黑体" w:cs="黑体"/>
          <w:sz w:val="72"/>
          <w:szCs w:val="72"/>
        </w:rPr>
        <w:t>第二部分</w:t>
      </w:r>
    </w:p>
    <w:p>
      <w:pPr>
        <w:jc w:val="center"/>
        <w:rPr>
          <w:rFonts w:hint="eastAsia" w:ascii="黑体" w:hAnsi="黑体" w:eastAsia="黑体" w:cs="黑体"/>
          <w:sz w:val="72"/>
          <w:szCs w:val="72"/>
        </w:rPr>
      </w:pPr>
    </w:p>
    <w:p>
      <w:pPr>
        <w:jc w:val="center"/>
        <w:rPr>
          <w:rFonts w:hint="eastAsia" w:ascii="黑体" w:hAnsi="黑体" w:eastAsia="黑体" w:cs="黑体"/>
          <w:sz w:val="72"/>
          <w:szCs w:val="72"/>
        </w:rPr>
      </w:pPr>
      <w:r>
        <w:rPr>
          <w:rFonts w:hint="eastAsia" w:ascii="黑体" w:hAnsi="黑体" w:eastAsia="黑体" w:cs="黑体"/>
          <w:sz w:val="72"/>
          <w:szCs w:val="72"/>
        </w:rPr>
        <w:t>部门决算表</w:t>
      </w:r>
    </w:p>
    <w:p>
      <w:pPr>
        <w:jc w:val="center"/>
        <w:rPr>
          <w:rFonts w:hint="eastAsia" w:eastAsiaTheme="minorEastAsia"/>
          <w:sz w:val="72"/>
          <w:szCs w:val="72"/>
          <w:lang w:eastAsia="zh-CN"/>
        </w:rPr>
      </w:pPr>
      <w:r>
        <w:rPr>
          <w:rFonts w:hint="eastAsia" w:ascii="黑体" w:hAnsi="黑体" w:eastAsia="黑体" w:cs="黑体"/>
          <w:sz w:val="72"/>
          <w:szCs w:val="72"/>
          <w:lang w:eastAsia="zh-CN"/>
        </w:rPr>
        <w:t>（见附件</w:t>
      </w:r>
      <w:r>
        <w:rPr>
          <w:rFonts w:hint="eastAsia"/>
          <w:sz w:val="72"/>
          <w:szCs w:val="72"/>
          <w:lang w:eastAsia="zh-CN"/>
        </w:rPr>
        <w:t>）</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663" w:left="720" w:header="851" w:footer="992" w:gutter="0"/>
          <w:cols w:space="425" w:num="1"/>
          <w:docGrid w:type="lines" w:linePitch="312" w:charSpace="0"/>
        </w:sectPr>
      </w:pPr>
    </w:p>
    <w:p>
      <w:pPr>
        <w:pStyle w:val="9"/>
        <w:jc w:val="both"/>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ind w:firstLine="640" w:firstLineChars="200"/>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607.68</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146.57</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31.8</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上年收入结余结转至今年、人员调入引起的人员经费的增加以及单位财务独立核算第二年各项工作步入正常轨道。</w:t>
      </w:r>
    </w:p>
    <w:p>
      <w:pPr>
        <w:pStyle w:val="9"/>
        <w:ind w:firstLine="640" w:firstLineChars="200"/>
        <w:rPr>
          <w:rFonts w:hAnsi="黑体"/>
          <w:b/>
          <w:sz w:val="32"/>
          <w:szCs w:val="32"/>
        </w:rPr>
      </w:pPr>
      <w:r>
        <w:rPr>
          <w:rFonts w:hint="eastAsia" w:hAnsi="黑体"/>
          <w:b/>
          <w:sz w:val="32"/>
          <w:szCs w:val="32"/>
        </w:rPr>
        <w:t>二、收入决算情况说明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485.44</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316.27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65.15</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169.17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34.85</w:t>
      </w:r>
      <w:r>
        <w:rPr>
          <w:rFonts w:hint="eastAsia" w:asciiTheme="minorEastAsia" w:hAnsiTheme="minorEastAsia" w:eastAsiaTheme="minorEastAsia"/>
          <w:sz w:val="32"/>
          <w:szCs w:val="32"/>
        </w:rPr>
        <w:t>%。</w:t>
      </w:r>
    </w:p>
    <w:p>
      <w:pPr>
        <w:pStyle w:val="9"/>
        <w:ind w:firstLine="640" w:firstLineChars="200"/>
        <w:rPr>
          <w:rFonts w:hAnsi="黑体"/>
          <w:b/>
          <w:sz w:val="32"/>
          <w:szCs w:val="32"/>
        </w:rPr>
      </w:pPr>
      <w:r>
        <w:rPr>
          <w:rFonts w:hint="eastAsia" w:hAnsi="黑体"/>
          <w:b/>
          <w:sz w:val="32"/>
          <w:szCs w:val="32"/>
        </w:rPr>
        <w:t>三、支出决算情况说明</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549.58</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493.72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89.84</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55.86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10.16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640" w:firstLineChars="200"/>
        <w:rPr>
          <w:rFonts w:hAnsi="黑体"/>
          <w:b/>
          <w:sz w:val="32"/>
          <w:szCs w:val="32"/>
        </w:rPr>
      </w:pPr>
      <w:r>
        <w:rPr>
          <w:rFonts w:hint="eastAsia" w:hAnsi="黑体"/>
          <w:b/>
          <w:sz w:val="32"/>
          <w:szCs w:val="32"/>
        </w:rPr>
        <w:t>四、财政拨款收入支出决算总体情况说明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2021年度财政拨款收、支总计</w:t>
      </w:r>
      <w:r>
        <w:rPr>
          <w:rFonts w:hint="eastAsia" w:asciiTheme="minorEastAsia" w:hAnsiTheme="minorEastAsia" w:eastAsiaTheme="minorEastAsia"/>
          <w:sz w:val="32"/>
          <w:szCs w:val="32"/>
          <w:lang w:val="en-US" w:eastAsia="zh-CN"/>
        </w:rPr>
        <w:t>357.11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47.13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15.2</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上年收入结余结转至今年以及人员调入引起的人员经费的增加。</w:t>
      </w:r>
    </w:p>
    <w:p>
      <w:pPr>
        <w:pStyle w:val="9"/>
        <w:ind w:firstLine="640" w:firstLineChars="20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357.11</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64.98</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87.97</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32.69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工资调标以及人员调入引起的人员经费的增加。</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357.11</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val="en-US" w:eastAsia="zh-CN"/>
        </w:rPr>
        <w:t>公共安全</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336.26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94.16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社会保障和就业</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14.61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4.09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卫生健康（类）支出6.24万元，占1.75%。</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287.95</w:t>
      </w:r>
      <w:r>
        <w:rPr>
          <w:rFonts w:hint="eastAsia" w:asciiTheme="minorEastAsia" w:hAnsiTheme="minorEastAsia" w:eastAsiaTheme="minorEastAsia"/>
          <w:sz w:val="32"/>
          <w:szCs w:val="32"/>
        </w:rPr>
        <w:t>万元，支出决算数</w:t>
      </w:r>
      <w:r>
        <w:rPr>
          <w:rFonts w:hint="eastAsia" w:asciiTheme="minorEastAsia" w:hAnsiTheme="minorEastAsia" w:eastAsiaTheme="minorEastAsia"/>
          <w:sz w:val="32"/>
          <w:szCs w:val="32"/>
          <w:lang w:val="en-US" w:eastAsia="zh-CN"/>
        </w:rPr>
        <w:t>为357.11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124.02</w:t>
      </w:r>
      <w:r>
        <w:rPr>
          <w:rFonts w:hint="eastAsia" w:asciiTheme="minorEastAsia" w:hAnsiTheme="minorEastAsia" w:eastAsiaTheme="minorEastAsia"/>
          <w:sz w:val="32"/>
          <w:szCs w:val="32"/>
        </w:rPr>
        <w:t>%，其中：</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1、公共安全支出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公安</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行政运行</w:t>
      </w:r>
      <w:r>
        <w:rPr>
          <w:rFonts w:hint="eastAsia" w:asciiTheme="minorEastAsia" w:hAnsiTheme="minorEastAsia" w:eastAsiaTheme="minorEastAsia"/>
          <w:sz w:val="32"/>
          <w:szCs w:val="32"/>
        </w:rPr>
        <w:t>（项）。</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211.02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277.4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131.46</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上年收入结余结转至今年以及人员调入引起的人员经费的增加。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2、公共安全支出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公安</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一般行政管理事务</w:t>
      </w:r>
      <w:r>
        <w:rPr>
          <w:rFonts w:hint="eastAsia" w:asciiTheme="minorEastAsia" w:hAnsiTheme="minorEastAsia" w:eastAsiaTheme="minorEastAsia"/>
          <w:sz w:val="32"/>
          <w:szCs w:val="32"/>
        </w:rPr>
        <w:t>（项）。</w:t>
      </w:r>
    </w:p>
    <w:p>
      <w:pPr>
        <w:pStyle w:val="9"/>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56.08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55.86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完成年初预算的99.61%，</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小</w:t>
      </w:r>
      <w:r>
        <w:rPr>
          <w:rFonts w:hint="eastAsia" w:asciiTheme="minorEastAsia" w:hAnsiTheme="minorEastAsia" w:eastAsiaTheme="minorEastAsia"/>
          <w:sz w:val="32"/>
          <w:szCs w:val="32"/>
        </w:rPr>
        <w:t>于年初预算数的主要原因</w:t>
      </w:r>
      <w:r>
        <w:rPr>
          <w:rFonts w:hint="eastAsia" w:asciiTheme="minorEastAsia" w:hAnsiTheme="minorEastAsia" w:eastAsiaTheme="minorEastAsia"/>
          <w:sz w:val="32"/>
          <w:szCs w:val="32"/>
          <w:lang w:val="en-US" w:eastAsia="zh-CN"/>
        </w:rPr>
        <w:t>是严格奉行厉行节约原则，压缩经费开支。</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3、公共安全支出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公安</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执法办案</w:t>
      </w:r>
      <w:r>
        <w:rPr>
          <w:rFonts w:hint="eastAsia" w:asciiTheme="minorEastAsia" w:hAnsiTheme="minorEastAsia" w:eastAsiaTheme="minorEastAsia"/>
          <w:sz w:val="32"/>
          <w:szCs w:val="32"/>
        </w:rPr>
        <w:t>（项）。</w:t>
      </w:r>
    </w:p>
    <w:p>
      <w:pPr>
        <w:pStyle w:val="9"/>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万元，由于</w:t>
      </w:r>
      <w:r>
        <w:rPr>
          <w:rFonts w:hint="eastAsia" w:asciiTheme="minorEastAsia" w:hAnsiTheme="minorEastAsia" w:eastAsiaTheme="minorEastAsia"/>
          <w:sz w:val="32"/>
          <w:szCs w:val="32"/>
          <w:lang w:val="en-US" w:eastAsia="zh-CN"/>
        </w:rPr>
        <w:t>年初</w:t>
      </w:r>
      <w:r>
        <w:rPr>
          <w:rFonts w:hint="eastAsia" w:asciiTheme="minorEastAsia" w:hAnsiTheme="minorEastAsia" w:eastAsiaTheme="minorEastAsia"/>
          <w:sz w:val="32"/>
          <w:szCs w:val="32"/>
        </w:rPr>
        <w:t>预算数为0</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，无法计算百分比</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上年指标结余结转至今年。</w:t>
      </w:r>
    </w:p>
    <w:p>
      <w:pPr>
        <w:pStyle w:val="9"/>
        <w:numPr>
          <w:ilvl w:val="0"/>
          <w:numId w:val="0"/>
        </w:numPr>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4、社会保障和就业支出（类）行政事业单位养老支出（款）机关事业单位基本养老保险缴费支出（项）。</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14.61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14.61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val="en-US" w:eastAsia="zh-CN"/>
        </w:rPr>
        <w:t>支出按年初预算精准落实。</w:t>
      </w:r>
    </w:p>
    <w:p>
      <w:pPr>
        <w:pStyle w:val="9"/>
        <w:numPr>
          <w:ilvl w:val="0"/>
          <w:numId w:val="0"/>
        </w:numPr>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5、卫生健康支出（类）行政事业单位医疗（款）行政单位医疗（项）。                      </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6.24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6.24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val="en-US" w:eastAsia="zh-CN"/>
        </w:rPr>
        <w:t>支出按年初预算精准落实。</w:t>
      </w:r>
    </w:p>
    <w:p>
      <w:pPr>
        <w:pStyle w:val="9"/>
        <w:ind w:firstLine="640" w:firstLineChars="200"/>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301.25</w:t>
      </w:r>
      <w:r>
        <w:rPr>
          <w:rFonts w:hint="eastAsia" w:asciiTheme="minorEastAsia" w:hAnsiTheme="minorEastAsia" w:eastAsiaTheme="minorEastAsia"/>
          <w:sz w:val="32"/>
          <w:szCs w:val="32"/>
        </w:rPr>
        <w:t>万元，其中：</w:t>
      </w:r>
    </w:p>
    <w:p>
      <w:pPr>
        <w:pStyle w:val="9"/>
        <w:ind w:firstLine="640" w:firstLineChars="200"/>
        <w:rPr>
          <w:rFonts w:hint="eastAsia" w:asciiTheme="minorEastAsia" w:hAnsiTheme="minorEastAsia" w:eastAsiaTheme="minorEastAsia"/>
          <w:sz w:val="32"/>
          <w:szCs w:val="32"/>
          <w:lang w:val="zh-CN"/>
        </w:rPr>
      </w:pPr>
      <w:r>
        <w:rPr>
          <w:rFonts w:hint="eastAsia" w:asciiTheme="minorEastAsia" w:hAnsiTheme="minorEastAsia" w:eastAsiaTheme="minorEastAsia"/>
          <w:sz w:val="32"/>
          <w:szCs w:val="32"/>
        </w:rPr>
        <w:t>人员经费</w:t>
      </w:r>
      <w:r>
        <w:rPr>
          <w:rFonts w:hint="eastAsia" w:asciiTheme="minorEastAsia" w:hAnsiTheme="minorEastAsia" w:eastAsiaTheme="minorEastAsia"/>
          <w:sz w:val="32"/>
          <w:szCs w:val="32"/>
          <w:lang w:val="en-US" w:eastAsia="zh-CN"/>
        </w:rPr>
        <w:t>192.89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64.03</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奖金、机关事业单位基本养老保险缴费、职工基本医疗保险缴费、其他社会保障缴费、住房公积金、医疗费、其他工资福利支出。</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108.36</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35.97</w:t>
      </w:r>
      <w:r>
        <w:rPr>
          <w:rFonts w:hint="eastAsia" w:asciiTheme="minorEastAsia" w:hAnsiTheme="minorEastAsia" w:eastAsiaTheme="minorEastAsia"/>
          <w:sz w:val="32"/>
          <w:szCs w:val="32"/>
        </w:rPr>
        <w:t>%，主要包括办公费、印刷费、邮电费、差旅费、维修（护）费、培训费、公务接待费、专用材料费、劳务费、其他交通费用、其他商品和服务支出、办公设备购置、专用设备购置。</w:t>
      </w:r>
    </w:p>
    <w:p>
      <w:pPr>
        <w:pStyle w:val="9"/>
        <w:ind w:firstLine="640" w:firstLineChars="200"/>
        <w:rPr>
          <w:rFonts w:hAnsi="黑体"/>
          <w:b/>
          <w:sz w:val="32"/>
          <w:szCs w:val="32"/>
        </w:rPr>
      </w:pPr>
      <w:r>
        <w:rPr>
          <w:rFonts w:hint="eastAsia" w:hAnsi="黑体"/>
          <w:b/>
          <w:sz w:val="32"/>
          <w:szCs w:val="32"/>
        </w:rPr>
        <w:t>七、一般公共预算财政拨款“三公”经费支出决算情况说明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0.07</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70</w:t>
      </w:r>
      <w:r>
        <w:rPr>
          <w:rFonts w:hint="eastAsia" w:asciiTheme="minorEastAsia" w:hAnsiTheme="minorEastAsia" w:eastAsiaTheme="minorEastAsia"/>
          <w:sz w:val="32"/>
          <w:szCs w:val="32"/>
        </w:rPr>
        <w:t>%，其中：</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，无法计算百分比，决算数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本年度无因公出国（境）的工作计划</w:t>
      </w:r>
      <w:r>
        <w:rPr>
          <w:rFonts w:hint="eastAsia" w:asciiTheme="minorEastAsia" w:hAnsiTheme="minorEastAsia" w:eastAsiaTheme="minorEastAsia"/>
          <w:sz w:val="32"/>
          <w:szCs w:val="32"/>
        </w:rPr>
        <w:t>，与上年相比减少（增加）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w:t>
      </w:r>
      <w:r>
        <w:rPr>
          <w:rFonts w:hint="eastAsia" w:asciiTheme="minorEastAsia" w:hAnsiTheme="minorEastAsia" w:eastAsiaTheme="minorEastAsia"/>
          <w:sz w:val="32"/>
          <w:szCs w:val="32"/>
          <w:lang w:val="en-US" w:eastAsia="zh-CN"/>
        </w:rPr>
        <w:t>上年</w:t>
      </w:r>
      <w:r>
        <w:rPr>
          <w:rFonts w:hint="eastAsia" w:asciiTheme="minorEastAsia" w:hAnsiTheme="minorEastAsia" w:eastAsiaTheme="minorEastAsia"/>
          <w:sz w:val="32"/>
          <w:szCs w:val="32"/>
        </w:rPr>
        <w:t>数为0</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，无法计算百分比</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减少（增长）的主要原因是</w:t>
      </w:r>
      <w:r>
        <w:rPr>
          <w:rFonts w:hint="eastAsia" w:asciiTheme="minorEastAsia" w:hAnsiTheme="minorEastAsia" w:eastAsiaTheme="minorEastAsia"/>
          <w:sz w:val="32"/>
          <w:szCs w:val="32"/>
          <w:lang w:val="en-US" w:eastAsia="zh-CN"/>
        </w:rPr>
        <w:t>严格奉行厉行节约的原则</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0.07</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70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val="en-US" w:eastAsia="zh-CN"/>
        </w:rPr>
        <w:t>奉行厉行节约的原则</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0.04</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36.36</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val="en-US" w:eastAsia="zh-CN"/>
        </w:rPr>
        <w:t>严格压缩经费开支</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，无法计算百分比，决算数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本年无购置公务用车的计划</w:t>
      </w:r>
      <w:r>
        <w:rPr>
          <w:rFonts w:hint="eastAsia" w:asciiTheme="minorEastAsia" w:hAnsiTheme="minorEastAsia" w:eastAsiaTheme="minorEastAsia"/>
          <w:sz w:val="32"/>
          <w:szCs w:val="32"/>
        </w:rPr>
        <w:t>，与上年相比减少（增加）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w:t>
      </w:r>
      <w:r>
        <w:rPr>
          <w:rFonts w:hint="eastAsia" w:asciiTheme="minorEastAsia" w:hAnsiTheme="minorEastAsia" w:eastAsiaTheme="minorEastAsia"/>
          <w:sz w:val="32"/>
          <w:szCs w:val="32"/>
          <w:lang w:val="en-US" w:eastAsia="zh-CN"/>
        </w:rPr>
        <w:t>上年</w:t>
      </w:r>
      <w:r>
        <w:rPr>
          <w:rFonts w:hint="eastAsia" w:asciiTheme="minorEastAsia" w:hAnsiTheme="minorEastAsia" w:eastAsiaTheme="minorEastAsia"/>
          <w:sz w:val="32"/>
          <w:szCs w:val="32"/>
        </w:rPr>
        <w:t>数为0</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，无法计算百分比,</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减少（增长）的主要原因是</w:t>
      </w:r>
      <w:r>
        <w:rPr>
          <w:rFonts w:hint="eastAsia" w:asciiTheme="minorEastAsia" w:hAnsiTheme="minorEastAsia" w:eastAsiaTheme="minorEastAsia"/>
          <w:sz w:val="32"/>
          <w:szCs w:val="32"/>
          <w:lang w:val="en-US" w:eastAsia="zh-CN"/>
        </w:rPr>
        <w:t>为压缩经费开支，本年度无购置公务用车的计划</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，无法计算百分比，决算数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本单位暂无公务用车</w:t>
      </w:r>
      <w:r>
        <w:rPr>
          <w:rFonts w:hint="eastAsia" w:asciiTheme="minorEastAsia" w:hAnsiTheme="minorEastAsia" w:eastAsiaTheme="minorEastAsia"/>
          <w:sz w:val="32"/>
          <w:szCs w:val="32"/>
        </w:rPr>
        <w:t>，与上年相比减少（增加）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w:t>
      </w:r>
      <w:r>
        <w:rPr>
          <w:rFonts w:hint="eastAsia" w:asciiTheme="minorEastAsia" w:hAnsiTheme="minorEastAsia" w:eastAsiaTheme="minorEastAsia"/>
          <w:sz w:val="32"/>
          <w:szCs w:val="32"/>
          <w:lang w:val="en-US" w:eastAsia="zh-CN"/>
        </w:rPr>
        <w:t>上年</w:t>
      </w:r>
      <w:r>
        <w:rPr>
          <w:rFonts w:hint="eastAsia" w:asciiTheme="minorEastAsia" w:hAnsiTheme="minorEastAsia" w:eastAsiaTheme="minorEastAsia"/>
          <w:sz w:val="32"/>
          <w:szCs w:val="32"/>
        </w:rPr>
        <w:t>数为0</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，无法计算百分比,</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减少（增长）的主要原因是</w:t>
      </w:r>
      <w:r>
        <w:rPr>
          <w:rFonts w:hint="eastAsia" w:asciiTheme="minorEastAsia" w:hAnsiTheme="minorEastAsia" w:eastAsiaTheme="minorEastAsia"/>
          <w:sz w:val="32"/>
          <w:szCs w:val="32"/>
          <w:lang w:val="en-US" w:eastAsia="zh-CN"/>
        </w:rPr>
        <w:t>本单位暂无公务用车</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0.07</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人次,开支内容包括：</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无因公出国（境）活动，</w:t>
      </w:r>
      <w:r>
        <w:rPr>
          <w:rFonts w:hint="eastAsia" w:asciiTheme="minorEastAsia" w:hAnsiTheme="minorEastAsia" w:eastAsiaTheme="minorEastAsia"/>
          <w:sz w:val="32"/>
          <w:szCs w:val="32"/>
        </w:rPr>
        <w:t>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主要</w:t>
      </w:r>
      <w:r>
        <w:rPr>
          <w:rFonts w:hint="eastAsia" w:asciiTheme="minorEastAsia" w:hAnsiTheme="minorEastAsia" w:eastAsiaTheme="minorEastAsia"/>
          <w:sz w:val="32"/>
          <w:szCs w:val="32"/>
          <w:lang w:val="en-US" w:eastAsia="zh-CN"/>
        </w:rPr>
        <w:t>用途。</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0.07</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val="en-US" w:eastAsia="zh-CN"/>
        </w:rPr>
        <w:t>业务考察</w:t>
      </w:r>
      <w:r>
        <w:rPr>
          <w:rFonts w:hint="eastAsia" w:asciiTheme="minorEastAsia" w:hAnsiTheme="minorEastAsia" w:eastAsiaTheme="minorEastAsia"/>
          <w:sz w:val="32"/>
          <w:szCs w:val="32"/>
        </w:rPr>
        <w:t>发生的接待支出。</w:t>
      </w:r>
    </w:p>
    <w:p>
      <w:pPr>
        <w:ind w:firstLine="640" w:firstLineChars="20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val="en-US" w:eastAsia="zh-CN"/>
        </w:rPr>
        <w:t>岳阳市公安局三荷机场分局</w:t>
      </w:r>
      <w:r>
        <w:rPr>
          <w:rFonts w:hint="eastAsia" w:asciiTheme="minorEastAsia" w:hAnsiTheme="minorEastAsia"/>
          <w:sz w:val="32"/>
          <w:szCs w:val="32"/>
        </w:rPr>
        <w:t>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val="en-US" w:eastAsia="zh-CN"/>
        </w:rPr>
        <w:t>无</w:t>
      </w:r>
      <w:r>
        <w:rPr>
          <w:rFonts w:hint="eastAsia" w:asciiTheme="minorEastAsia" w:hAnsiTheme="minorEastAsia"/>
          <w:sz w:val="32"/>
          <w:szCs w:val="32"/>
        </w:rPr>
        <w:t>主要支出，截止2021年12月31日，我单位开支财政拨款的公务用车保有量为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ind w:firstLine="640" w:firstLineChars="200"/>
        <w:rPr>
          <w:rFonts w:hAnsi="黑体"/>
          <w:b/>
          <w:sz w:val="32"/>
          <w:szCs w:val="32"/>
        </w:rPr>
      </w:pPr>
      <w:r>
        <w:rPr>
          <w:rFonts w:hint="eastAsia" w:hAnsi="黑体"/>
          <w:b/>
          <w:sz w:val="32"/>
          <w:szCs w:val="32"/>
        </w:rPr>
        <w:t>八、政府性基金预算收入支出决算情况</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本单位无政府性基金收支。</w:t>
      </w:r>
    </w:p>
    <w:p>
      <w:pPr>
        <w:pStyle w:val="9"/>
        <w:numPr>
          <w:ilvl w:val="0"/>
          <w:numId w:val="0"/>
        </w:numPr>
        <w:ind w:firstLine="640" w:firstLineChars="200"/>
        <w:rPr>
          <w:rFonts w:hint="eastAsia" w:hAnsi="黑体"/>
          <w:b/>
          <w:sz w:val="32"/>
          <w:szCs w:val="32"/>
          <w:lang w:eastAsia="zh-CN"/>
        </w:rPr>
      </w:pPr>
      <w:r>
        <w:rPr>
          <w:rFonts w:hint="eastAsia" w:hAnsi="黑体"/>
          <w:b/>
          <w:sz w:val="32"/>
          <w:szCs w:val="32"/>
          <w:lang w:val="en-US" w:eastAsia="zh-CN"/>
        </w:rPr>
        <w:t>九、</w:t>
      </w:r>
      <w:r>
        <w:rPr>
          <w:rFonts w:hint="eastAsia" w:hAnsi="黑体"/>
          <w:b/>
          <w:sz w:val="32"/>
          <w:szCs w:val="32"/>
        </w:rPr>
        <w:t>国有资本经营预算财政拨款支出决算</w:t>
      </w:r>
      <w:r>
        <w:rPr>
          <w:rFonts w:hint="eastAsia" w:hAnsi="黑体"/>
          <w:b/>
          <w:sz w:val="32"/>
          <w:szCs w:val="32"/>
          <w:lang w:eastAsia="zh-CN"/>
        </w:rPr>
        <w:t>情况</w:t>
      </w:r>
    </w:p>
    <w:p>
      <w:pPr>
        <w:pStyle w:val="9"/>
        <w:ind w:firstLine="640" w:firstLineChars="200"/>
        <w:rPr>
          <w:rFonts w:hint="default" w:hAnsi="黑体"/>
          <w:b/>
          <w:sz w:val="32"/>
          <w:szCs w:val="32"/>
          <w:lang w:val="en-US" w:eastAsia="zh-CN"/>
        </w:rPr>
      </w:pPr>
      <w:r>
        <w:rPr>
          <w:rFonts w:hint="eastAsia" w:asciiTheme="minorEastAsia" w:hAnsiTheme="minorEastAsia" w:eastAsiaTheme="minorEastAsia"/>
          <w:sz w:val="32"/>
          <w:szCs w:val="32"/>
          <w:lang w:val="en-US" w:eastAsia="zh-CN"/>
        </w:rPr>
        <w:t>本单位</w:t>
      </w:r>
      <w:r>
        <w:rPr>
          <w:rFonts w:hint="eastAsia" w:asciiTheme="minorEastAsia" w:hAnsiTheme="minorEastAsia" w:eastAsiaTheme="minorEastAsia"/>
          <w:sz w:val="32"/>
          <w:szCs w:val="32"/>
        </w:rPr>
        <w:t>无国有资本经营预算财政拨款支出</w:t>
      </w:r>
      <w:r>
        <w:rPr>
          <w:rFonts w:asciiTheme="minorEastAsia" w:hAnsiTheme="minorEastAsia" w:eastAsiaTheme="minorEastAsia"/>
          <w:sz w:val="32"/>
          <w:szCs w:val="32"/>
        </w:rPr>
        <w:t>。</w:t>
      </w:r>
    </w:p>
    <w:p>
      <w:pPr>
        <w:pStyle w:val="9"/>
        <w:ind w:firstLine="640" w:firstLineChars="200"/>
        <w:rPr>
          <w:rFonts w:hAnsi="黑体"/>
          <w:b/>
          <w:sz w:val="32"/>
          <w:szCs w:val="32"/>
        </w:rPr>
      </w:pPr>
      <w:r>
        <w:rPr>
          <w:rFonts w:hint="eastAsia" w:hAnsi="黑体"/>
          <w:b/>
          <w:sz w:val="32"/>
          <w:szCs w:val="32"/>
        </w:rPr>
        <w:t>十、机关运行经费支出说明</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108.36</w:t>
      </w:r>
      <w:r>
        <w:rPr>
          <w:rFonts w:hint="eastAsia" w:asciiTheme="minorEastAsia" w:hAnsiTheme="minorEastAsia" w:eastAsiaTheme="minorEastAsia"/>
          <w:sz w:val="32"/>
          <w:szCs w:val="32"/>
        </w:rPr>
        <w:t>万元，比年初预算数（或者上年决算数）增加</w:t>
      </w:r>
      <w:r>
        <w:rPr>
          <w:rFonts w:hint="eastAsia" w:asciiTheme="minorEastAsia" w:hAnsiTheme="minorEastAsia" w:eastAsiaTheme="minorEastAsia"/>
          <w:sz w:val="32"/>
          <w:szCs w:val="32"/>
          <w:lang w:val="en-US" w:eastAsia="zh-CN"/>
        </w:rPr>
        <w:t>90.85</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529.74</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val="en-US" w:eastAsia="zh-CN"/>
        </w:rPr>
        <w:t>协辅警劳务费由上年的项目支出纳入机关运行经费中的劳务费支出。</w:t>
      </w:r>
    </w:p>
    <w:p>
      <w:pPr>
        <w:pStyle w:val="9"/>
        <w:ind w:firstLine="640" w:firstLineChars="200"/>
        <w:rPr>
          <w:rFonts w:hAnsi="黑体"/>
          <w:b/>
          <w:sz w:val="32"/>
          <w:szCs w:val="32"/>
        </w:rPr>
      </w:pPr>
      <w:r>
        <w:rPr>
          <w:rFonts w:hint="eastAsia" w:hAnsi="黑体"/>
          <w:b/>
          <w:sz w:val="32"/>
          <w:szCs w:val="32"/>
        </w:rPr>
        <w:t>十一、一般性支出情况说明</w:t>
      </w:r>
    </w:p>
    <w:p>
      <w:pPr>
        <w:pStyle w:val="9"/>
        <w:ind w:firstLine="640" w:firstLineChars="20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2021年本</w:t>
      </w:r>
      <w:r>
        <w:rPr>
          <w:rFonts w:hint="eastAsia" w:asciiTheme="minorEastAsia" w:hAnsiTheme="minorEastAsia" w:eastAsiaTheme="minorEastAsia"/>
          <w:sz w:val="32"/>
          <w:szCs w:val="32"/>
          <w:lang w:val="en-US" w:eastAsia="zh-CN"/>
        </w:rPr>
        <w:t>单位</w:t>
      </w:r>
      <w:r>
        <w:rPr>
          <w:rFonts w:hint="eastAsia" w:asciiTheme="minorEastAsia" w:hAnsiTheme="minorEastAsia" w:eastAsiaTheme="minorEastAsia"/>
          <w:sz w:val="32"/>
          <w:szCs w:val="32"/>
        </w:rPr>
        <w:t>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未组织召开会议，</w:t>
      </w:r>
      <w:r>
        <w:rPr>
          <w:rFonts w:hint="eastAsia" w:asciiTheme="minorEastAsia" w:hAnsiTheme="minorEastAsia" w:eastAsiaTheme="minorEastAsia"/>
          <w:sz w:val="32"/>
          <w:szCs w:val="32"/>
        </w:rPr>
        <w:t>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人；开支培训费</w:t>
      </w:r>
      <w:r>
        <w:rPr>
          <w:rFonts w:hint="eastAsia" w:asciiTheme="minorEastAsia" w:hAnsiTheme="minorEastAsia" w:eastAsiaTheme="minorEastAsia"/>
          <w:sz w:val="32"/>
          <w:szCs w:val="32"/>
          <w:lang w:val="en-US" w:eastAsia="zh-CN"/>
        </w:rPr>
        <w:t>0.22</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val="en-US" w:eastAsia="zh-CN"/>
        </w:rPr>
        <w:t>晋级晋衔、航空安全</w:t>
      </w:r>
      <w:r>
        <w:rPr>
          <w:rFonts w:hint="eastAsia" w:asciiTheme="minorEastAsia" w:hAnsiTheme="minorEastAsia" w:eastAsiaTheme="minorEastAsia"/>
          <w:sz w:val="32"/>
          <w:szCs w:val="32"/>
        </w:rPr>
        <w:t>培训，人数</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民警正常晋衔晋级、净航护边教育及航空安全培训等</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2021年度本单位未举办节庆、晚会、论坛、赛事等活动，开支为0万元。</w:t>
      </w:r>
    </w:p>
    <w:p>
      <w:pPr>
        <w:pStyle w:val="9"/>
        <w:ind w:firstLine="640" w:firstLineChars="200"/>
        <w:rPr>
          <w:rFonts w:hAnsi="黑体"/>
          <w:b/>
          <w:sz w:val="32"/>
          <w:szCs w:val="32"/>
        </w:rPr>
      </w:pPr>
      <w:r>
        <w:rPr>
          <w:rFonts w:hint="eastAsia" w:hAnsi="黑体"/>
          <w:b/>
          <w:sz w:val="32"/>
          <w:szCs w:val="32"/>
        </w:rPr>
        <w:t>十二、政府采购支出说明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12.6</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12.6</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占政府采购支出总额的0%；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由于授予中小企业合同金额为0万元，无法计算百分比。</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占比</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由于工程支出为0万元，无法计算百分比；</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占比，由于服务支出为0万元，无法计算百分比</w:t>
      </w:r>
      <w:r>
        <w:rPr>
          <w:rFonts w:hint="eastAsia" w:asciiTheme="minorEastAsia" w:hAnsiTheme="minorEastAsia" w:eastAsiaTheme="minorEastAsia"/>
          <w:sz w:val="32"/>
          <w:szCs w:val="32"/>
        </w:rPr>
        <w:t>。</w:t>
      </w:r>
    </w:p>
    <w:p>
      <w:pPr>
        <w:pStyle w:val="9"/>
        <w:ind w:firstLine="640" w:firstLineChars="200"/>
        <w:rPr>
          <w:rFonts w:hAnsi="黑体"/>
          <w:b/>
          <w:sz w:val="32"/>
          <w:szCs w:val="32"/>
        </w:rPr>
      </w:pPr>
      <w:r>
        <w:rPr>
          <w:rFonts w:hint="eastAsia" w:hAnsi="黑体"/>
          <w:b/>
          <w:sz w:val="32"/>
          <w:szCs w:val="32"/>
        </w:rPr>
        <w:t>十三、国有资产占用情况说明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w:t>
      </w:r>
      <w:r>
        <w:rPr>
          <w:rFonts w:hint="eastAsia" w:asciiTheme="minorEastAsia" w:hAnsiTheme="minorEastAsia" w:eastAsiaTheme="minorEastAsia"/>
          <w:sz w:val="32"/>
          <w:szCs w:val="32"/>
          <w:lang w:val="en-US" w:eastAsia="zh-CN"/>
        </w:rPr>
        <w:t>本</w:t>
      </w:r>
      <w:r>
        <w:rPr>
          <w:rFonts w:hint="eastAsia" w:asciiTheme="minorEastAsia" w:hAnsiTheme="minorEastAsia" w:eastAsiaTheme="minorEastAsia"/>
          <w:sz w:val="32"/>
          <w:szCs w:val="32"/>
        </w:rPr>
        <w:t>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ind w:firstLine="640" w:firstLineChars="200"/>
        <w:rPr>
          <w:rFonts w:hint="eastAsia"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b/>
          <w:color w:val="000000"/>
          <w:kern w:val="0"/>
          <w:sz w:val="32"/>
          <w:szCs w:val="32"/>
        </w:rPr>
        <w:t>（</w:t>
      </w:r>
      <w:r>
        <w:rPr>
          <w:rFonts w:hint="eastAsia" w:ascii="宋体" w:hAnsi="宋体" w:cs="黑体"/>
          <w:b/>
          <w:color w:val="000000"/>
          <w:kern w:val="0"/>
          <w:sz w:val="32"/>
          <w:szCs w:val="32"/>
          <w:lang w:val="en-US" w:eastAsia="zh-CN"/>
        </w:rPr>
        <w:t>一</w:t>
      </w:r>
      <w:r>
        <w:rPr>
          <w:rFonts w:hint="eastAsia" w:ascii="宋体" w:hAnsi="宋体" w:cs="黑体"/>
          <w:b/>
          <w:color w:val="000000"/>
          <w:kern w:val="0"/>
          <w:sz w:val="32"/>
          <w:szCs w:val="32"/>
        </w:rPr>
        <w:t>）绩效管理评价工作开展情况</w:t>
      </w:r>
      <w:r>
        <w:rPr>
          <w:rFonts w:hint="eastAsia" w:ascii="宋体" w:hAnsi="宋体" w:cs="黑体"/>
          <w:color w:val="000000"/>
          <w:kern w:val="0"/>
          <w:sz w:val="32"/>
          <w:szCs w:val="32"/>
        </w:rPr>
        <w:t>。</w:t>
      </w:r>
    </w:p>
    <w:p>
      <w:pPr>
        <w:autoSpaceDE w:val="0"/>
        <w:autoSpaceDN w:val="0"/>
        <w:adjustRightInd w:val="0"/>
        <w:ind w:firstLine="640" w:firstLineChars="200"/>
        <w:jc w:val="left"/>
        <w:rPr>
          <w:rFonts w:ascii="宋体" w:hAnsi="宋体" w:cs="黑体"/>
          <w:color w:val="C00000"/>
          <w:kern w:val="0"/>
          <w:sz w:val="32"/>
          <w:szCs w:val="32"/>
        </w:rPr>
      </w:pPr>
      <w:r>
        <w:rPr>
          <w:rFonts w:hint="eastAsia" w:ascii="宋体" w:hAnsi="宋体" w:cs="黑体"/>
          <w:color w:val="000000"/>
          <w:kern w:val="0"/>
          <w:sz w:val="32"/>
          <w:szCs w:val="32"/>
        </w:rPr>
        <w:t>根据预算绩效管理要求，我</w:t>
      </w:r>
      <w:r>
        <w:rPr>
          <w:rFonts w:hint="eastAsia" w:ascii="宋体" w:hAnsi="宋体" w:cs="黑体"/>
          <w:color w:val="000000"/>
          <w:kern w:val="0"/>
          <w:sz w:val="32"/>
          <w:szCs w:val="32"/>
          <w:lang w:val="en-US" w:eastAsia="zh-CN"/>
        </w:rPr>
        <w:t>单位</w:t>
      </w:r>
      <w:r>
        <w:rPr>
          <w:rFonts w:hint="eastAsia" w:ascii="宋体" w:hAnsi="宋体" w:cs="黑体"/>
          <w:color w:val="000000"/>
          <w:kern w:val="0"/>
          <w:sz w:val="32"/>
          <w:szCs w:val="32"/>
        </w:rPr>
        <w:t>组织对</w:t>
      </w:r>
      <w:r>
        <w:rPr>
          <w:rFonts w:ascii="宋体" w:hAnsi="宋体" w:cs="黑体"/>
          <w:color w:val="000000"/>
          <w:kern w:val="0"/>
          <w:sz w:val="32"/>
          <w:szCs w:val="32"/>
        </w:rPr>
        <w:t>2021</w:t>
      </w:r>
      <w:r>
        <w:rPr>
          <w:rFonts w:hint="eastAsia" w:ascii="宋体" w:hAnsi="宋体" w:cs="黑体"/>
          <w:color w:val="000000"/>
          <w:kern w:val="0"/>
          <w:sz w:val="32"/>
          <w:szCs w:val="32"/>
        </w:rPr>
        <w:t>年度一般公共预算项目支出全面开展绩效自评，其中，一级项目</w:t>
      </w:r>
      <w:r>
        <w:rPr>
          <w:rFonts w:hint="eastAsia" w:ascii="宋体" w:hAnsi="宋体" w:cs="黑体"/>
          <w:color w:val="000000"/>
          <w:kern w:val="0"/>
          <w:sz w:val="32"/>
          <w:szCs w:val="32"/>
          <w:lang w:val="en-US" w:eastAsia="zh-CN"/>
        </w:rPr>
        <w:t>0</w:t>
      </w:r>
      <w:r>
        <w:rPr>
          <w:rFonts w:hint="eastAsia" w:ascii="宋体" w:hAnsi="宋体" w:cs="黑体"/>
          <w:color w:val="000000"/>
          <w:kern w:val="0"/>
          <w:sz w:val="32"/>
          <w:szCs w:val="32"/>
        </w:rPr>
        <w:t>个，二级项目</w:t>
      </w:r>
      <w:r>
        <w:rPr>
          <w:rFonts w:hint="eastAsia" w:ascii="宋体" w:hAnsi="宋体" w:cs="黑体"/>
          <w:color w:val="000000"/>
          <w:kern w:val="0"/>
          <w:sz w:val="32"/>
          <w:szCs w:val="32"/>
          <w:lang w:val="en-US" w:eastAsia="zh-CN"/>
        </w:rPr>
        <w:t>2</w:t>
      </w:r>
      <w:r>
        <w:rPr>
          <w:rFonts w:hint="eastAsia" w:ascii="宋体" w:hAnsi="宋体" w:cs="黑体"/>
          <w:color w:val="000000"/>
          <w:kern w:val="0"/>
          <w:sz w:val="32"/>
          <w:szCs w:val="32"/>
        </w:rPr>
        <w:t>个，共涉及资金</w:t>
      </w:r>
      <w:r>
        <w:rPr>
          <w:rFonts w:hint="eastAsia" w:ascii="宋体" w:hAnsi="宋体" w:cs="黑体"/>
          <w:color w:val="000000"/>
          <w:kern w:val="0"/>
          <w:sz w:val="32"/>
          <w:szCs w:val="32"/>
          <w:lang w:val="en-US" w:eastAsia="zh-CN"/>
        </w:rPr>
        <w:t>55.86</w:t>
      </w:r>
      <w:r>
        <w:rPr>
          <w:rFonts w:hint="eastAsia" w:ascii="宋体" w:hAnsi="宋体" w:cs="黑体"/>
          <w:color w:val="000000"/>
          <w:kern w:val="0"/>
          <w:sz w:val="32"/>
          <w:szCs w:val="32"/>
        </w:rPr>
        <w:t>万元，占一般公共预算项目支出总额的</w:t>
      </w:r>
      <w:r>
        <w:rPr>
          <w:rFonts w:hint="eastAsia" w:ascii="宋体" w:hAnsi="宋体" w:cs="黑体"/>
          <w:color w:val="000000"/>
          <w:kern w:val="0"/>
          <w:sz w:val="32"/>
          <w:szCs w:val="32"/>
          <w:lang w:val="en-US" w:eastAsia="zh-CN"/>
        </w:rPr>
        <w:t>100</w:t>
      </w:r>
      <w:r>
        <w:rPr>
          <w:rFonts w:ascii="宋体" w:hAnsi="宋体" w:cs="黑体"/>
          <w:color w:val="000000"/>
          <w:kern w:val="0"/>
          <w:sz w:val="32"/>
          <w:szCs w:val="32"/>
        </w:rPr>
        <w:t>%</w:t>
      </w:r>
      <w:r>
        <w:rPr>
          <w:rFonts w:hint="eastAsia" w:ascii="宋体" w:hAnsi="宋体" w:cs="黑体"/>
          <w:color w:val="000000"/>
          <w:kern w:val="0"/>
          <w:sz w:val="32"/>
          <w:szCs w:val="32"/>
        </w:rPr>
        <w:t>。</w:t>
      </w:r>
    </w:p>
    <w:p>
      <w:pPr>
        <w:numPr>
          <w:ilvl w:val="0"/>
          <w:numId w:val="0"/>
        </w:numPr>
        <w:ind w:firstLine="640" w:firstLineChars="200"/>
        <w:rPr>
          <w:rFonts w:hint="default" w:ascii="宋体" w:hAnsi="宋体" w:cs="黑体"/>
          <w:color w:val="000000"/>
          <w:kern w:val="0"/>
          <w:sz w:val="32"/>
          <w:szCs w:val="32"/>
          <w:lang w:val="en-US" w:eastAsia="zh-CN"/>
        </w:rPr>
      </w:pPr>
      <w:r>
        <w:rPr>
          <w:rFonts w:hint="eastAsia" w:ascii="宋体" w:hAnsi="宋体" w:cs="黑体"/>
          <w:color w:val="000000"/>
          <w:kern w:val="0"/>
          <w:sz w:val="32"/>
          <w:szCs w:val="32"/>
        </w:rPr>
        <w:t>组织对“</w:t>
      </w:r>
      <w:r>
        <w:rPr>
          <w:rFonts w:hint="eastAsia" w:ascii="宋体" w:hAnsi="宋体" w:cs="黑体"/>
          <w:color w:val="000000"/>
          <w:kern w:val="0"/>
          <w:sz w:val="32"/>
          <w:szCs w:val="32"/>
          <w:lang w:val="en-US" w:eastAsia="zh-CN"/>
        </w:rPr>
        <w:t>人民警察加班、执勤岗位津贴</w:t>
      </w:r>
      <w:r>
        <w:rPr>
          <w:rFonts w:hint="eastAsia" w:ascii="宋体" w:hAnsi="宋体" w:cs="黑体"/>
          <w:color w:val="000000"/>
          <w:kern w:val="0"/>
          <w:sz w:val="32"/>
          <w:szCs w:val="32"/>
        </w:rPr>
        <w:t>”</w:t>
      </w:r>
      <w:r>
        <w:rPr>
          <w:rFonts w:hint="eastAsia" w:ascii="宋体" w:hAnsi="宋体" w:cs="黑体"/>
          <w:color w:val="000000"/>
          <w:kern w:val="0"/>
          <w:sz w:val="32"/>
          <w:szCs w:val="32"/>
          <w:lang w:eastAsia="zh-CN"/>
        </w:rPr>
        <w:t>、“</w:t>
      </w:r>
      <w:r>
        <w:rPr>
          <w:rFonts w:hint="eastAsia" w:ascii="宋体" w:hAnsi="宋体" w:cs="黑体"/>
          <w:color w:val="000000"/>
          <w:kern w:val="0"/>
          <w:sz w:val="32"/>
          <w:szCs w:val="32"/>
          <w:lang w:val="en-US" w:eastAsia="zh-CN"/>
        </w:rPr>
        <w:t>机场分局工作经费”2</w:t>
      </w:r>
      <w:r>
        <w:rPr>
          <w:rFonts w:ascii="宋体" w:hAnsi="宋体" w:cs="黑体"/>
          <w:color w:val="000000"/>
          <w:kern w:val="0"/>
          <w:sz w:val="32"/>
          <w:szCs w:val="32"/>
        </w:rPr>
        <w:t xml:space="preserve"> </w:t>
      </w:r>
      <w:r>
        <w:rPr>
          <w:rFonts w:hint="eastAsia" w:ascii="宋体" w:hAnsi="宋体" w:cs="黑体"/>
          <w:color w:val="000000"/>
          <w:kern w:val="0"/>
          <w:sz w:val="32"/>
          <w:szCs w:val="32"/>
        </w:rPr>
        <w:t>个项目开展了部门评价，涉及一般公共预算支出</w:t>
      </w:r>
      <w:r>
        <w:rPr>
          <w:rFonts w:hint="eastAsia" w:ascii="宋体" w:hAnsi="宋体" w:cs="黑体"/>
          <w:color w:val="000000"/>
          <w:kern w:val="0"/>
          <w:sz w:val="32"/>
          <w:szCs w:val="32"/>
          <w:lang w:val="en-US" w:eastAsia="zh-CN"/>
        </w:rPr>
        <w:t>55.86</w:t>
      </w:r>
      <w:r>
        <w:rPr>
          <w:rFonts w:hint="eastAsia" w:ascii="宋体" w:hAnsi="宋体" w:cs="黑体"/>
          <w:color w:val="000000"/>
          <w:kern w:val="0"/>
          <w:sz w:val="32"/>
          <w:szCs w:val="32"/>
        </w:rPr>
        <w:t>万元</w:t>
      </w:r>
      <w:r>
        <w:rPr>
          <w:rFonts w:hint="eastAsia" w:ascii="宋体" w:hAnsi="宋体" w:cs="黑体"/>
          <w:color w:val="000000"/>
          <w:kern w:val="0"/>
          <w:sz w:val="32"/>
          <w:szCs w:val="32"/>
          <w:lang w:eastAsia="zh-CN"/>
        </w:rPr>
        <w:t>。</w:t>
      </w:r>
      <w:r>
        <w:rPr>
          <w:rFonts w:hint="eastAsia" w:ascii="宋体" w:hAnsi="宋体" w:cs="黑体"/>
          <w:color w:val="000000"/>
          <w:kern w:val="0"/>
          <w:sz w:val="32"/>
          <w:szCs w:val="32"/>
        </w:rPr>
        <w:t>从评价情况来看，</w:t>
      </w:r>
      <w:r>
        <w:rPr>
          <w:rFonts w:hint="eastAsia" w:ascii="宋体" w:hAnsi="宋体" w:cs="黑体"/>
          <w:color w:val="000000"/>
          <w:kern w:val="0"/>
          <w:sz w:val="32"/>
          <w:szCs w:val="32"/>
          <w:lang w:val="en-US" w:eastAsia="zh-CN"/>
        </w:rPr>
        <w:t>2021年，机场分局各部门在局领导的有力带领下，全面夯实基层基础工作，全力推进“平安民航”建设，严格落实县域警务、专项警务、安保审计等工作，坚持理论指导实际，开展具有民航特色的大演练活动，全力以赴，全警发力，维护机场的治安秩序稳定、交通秩序畅通、空防安全稳固。以上两个项目综合绩效自评得分分别为99分、98分，评价等级均为“优”。</w:t>
      </w:r>
    </w:p>
    <w:p>
      <w:pPr>
        <w:numPr>
          <w:ilvl w:val="0"/>
          <w:numId w:val="0"/>
        </w:numPr>
        <w:autoSpaceDE w:val="0"/>
        <w:autoSpaceDN w:val="0"/>
        <w:adjustRightInd w:val="0"/>
        <w:ind w:firstLine="640" w:firstLineChars="200"/>
        <w:jc w:val="left"/>
        <w:rPr>
          <w:rFonts w:hint="default" w:cs="黑体" w:asciiTheme="minorEastAsia" w:hAnsiTheme="minorEastAsia" w:eastAsiaTheme="minorEastAsia"/>
          <w:color w:val="000000"/>
          <w:kern w:val="0"/>
          <w:sz w:val="32"/>
          <w:szCs w:val="32"/>
          <w:lang w:val="en-US" w:eastAsia="zh-CN" w:bidi="ar-SA"/>
        </w:rPr>
      </w:pPr>
      <w:r>
        <w:rPr>
          <w:rFonts w:hint="eastAsia" w:ascii="宋体" w:hAnsi="宋体" w:cs="黑体"/>
          <w:color w:val="000000"/>
          <w:kern w:val="0"/>
          <w:sz w:val="32"/>
          <w:szCs w:val="32"/>
        </w:rPr>
        <w:t>组织对</w:t>
      </w:r>
      <w:r>
        <w:rPr>
          <w:rFonts w:hint="eastAsia" w:ascii="宋体" w:hAnsi="宋体" w:cs="黑体"/>
          <w:color w:val="000000"/>
          <w:kern w:val="0"/>
          <w:sz w:val="32"/>
          <w:szCs w:val="32"/>
          <w:lang w:val="en-US" w:eastAsia="zh-CN"/>
        </w:rPr>
        <w:t>岳阳市公安局三荷机场分局</w:t>
      </w:r>
      <w:r>
        <w:rPr>
          <w:rFonts w:hint="eastAsia" w:ascii="宋体" w:hAnsi="宋体" w:cs="黑体"/>
          <w:color w:val="000000"/>
          <w:kern w:val="0"/>
          <w:sz w:val="32"/>
          <w:szCs w:val="32"/>
        </w:rPr>
        <w:t>开展整体支出绩效评价，涉及一般公共预算支出</w:t>
      </w:r>
      <w:r>
        <w:rPr>
          <w:rFonts w:hint="eastAsia" w:ascii="宋体" w:hAnsi="宋体" w:cs="黑体"/>
          <w:color w:val="000000"/>
          <w:kern w:val="0"/>
          <w:sz w:val="32"/>
          <w:szCs w:val="32"/>
          <w:lang w:val="en-US" w:eastAsia="zh-CN"/>
        </w:rPr>
        <w:t>357.11</w:t>
      </w:r>
      <w:r>
        <w:rPr>
          <w:rFonts w:hint="eastAsia" w:ascii="宋体" w:hAnsi="宋体" w:cs="黑体"/>
          <w:color w:val="000000"/>
          <w:kern w:val="0"/>
          <w:sz w:val="32"/>
          <w:szCs w:val="32"/>
        </w:rPr>
        <w:t>万元。从评价情况来看，</w:t>
      </w:r>
      <w:r>
        <w:rPr>
          <w:rFonts w:hint="eastAsia" w:cs="黑体" w:asciiTheme="minorEastAsia" w:hAnsiTheme="minorEastAsia" w:eastAsiaTheme="minorEastAsia"/>
          <w:color w:val="000000"/>
          <w:kern w:val="0"/>
          <w:sz w:val="32"/>
          <w:szCs w:val="32"/>
          <w:lang w:val="en-US" w:eastAsia="zh-CN" w:bidi="ar-SA"/>
        </w:rPr>
        <w:t>2021年，在岳阳市公安局党委的坚强领导下、在省厅机场公安局的正确指导下，三荷机场分局认真贯彻落实上级的各项工作部署，以习近平新时代中国特色社会主义思想和精神为指引，以安全生产“零事故”、队伍管理“零违纪”为目标，确保了岳阳三荷机场2021年9304架飞机、76万余旅客的正常运营，平安通达。根据《部门整体支出绩效评价指标》评分，得分96分，绩效评价等级为“优”。</w:t>
      </w:r>
    </w:p>
    <w:p>
      <w:pPr>
        <w:autoSpaceDE w:val="0"/>
        <w:autoSpaceDN w:val="0"/>
        <w:adjustRightInd w:val="0"/>
        <w:ind w:firstLine="640" w:firstLineChars="200"/>
        <w:jc w:val="left"/>
        <w:rPr>
          <w:rFonts w:ascii="宋体" w:hAnsi="宋体" w:cs="黑体"/>
          <w:b/>
          <w:color w:val="000000"/>
          <w:kern w:val="0"/>
          <w:sz w:val="32"/>
          <w:szCs w:val="32"/>
        </w:rPr>
      </w:pPr>
      <w:r>
        <w:rPr>
          <w:rFonts w:hint="eastAsia" w:ascii="宋体" w:hAnsi="宋体" w:cs="黑体"/>
          <w:b/>
          <w:color w:val="000000"/>
          <w:kern w:val="0"/>
          <w:sz w:val="32"/>
          <w:szCs w:val="32"/>
        </w:rPr>
        <w:t>（</w:t>
      </w:r>
      <w:r>
        <w:rPr>
          <w:rFonts w:hint="eastAsia" w:ascii="宋体" w:hAnsi="宋体" w:cs="黑体"/>
          <w:b/>
          <w:color w:val="000000"/>
          <w:kern w:val="0"/>
          <w:sz w:val="32"/>
          <w:szCs w:val="32"/>
          <w:lang w:val="en-US" w:eastAsia="zh-CN"/>
        </w:rPr>
        <w:t>二</w:t>
      </w:r>
      <w:r>
        <w:rPr>
          <w:rFonts w:hint="eastAsia" w:ascii="宋体" w:hAnsi="宋体" w:cs="黑体"/>
          <w:b/>
          <w:color w:val="000000"/>
          <w:kern w:val="0"/>
          <w:sz w:val="32"/>
          <w:szCs w:val="32"/>
        </w:rPr>
        <w:t>）部门决算中项目绩效自评结果。</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w:t>
      </w:r>
      <w:r>
        <w:rPr>
          <w:rFonts w:hint="eastAsia" w:ascii="宋体" w:hAnsi="宋体" w:cs="黑体"/>
          <w:color w:val="000000"/>
          <w:kern w:val="0"/>
          <w:sz w:val="32"/>
          <w:szCs w:val="32"/>
          <w:lang w:val="en-US" w:eastAsia="zh-CN"/>
        </w:rPr>
        <w:t>人民警察加班、执勤岗位津贴</w:t>
      </w:r>
      <w:r>
        <w:rPr>
          <w:rFonts w:hint="eastAsia" w:ascii="宋体" w:hAnsi="宋体" w:cs="黑体"/>
          <w:color w:val="000000"/>
          <w:kern w:val="0"/>
          <w:sz w:val="32"/>
          <w:szCs w:val="32"/>
        </w:rPr>
        <w:t>”项目绩效自评综述：根据年初设定的绩效目标，项目绩效自评得分为</w:t>
      </w:r>
      <w:r>
        <w:rPr>
          <w:rFonts w:hint="eastAsia" w:ascii="宋体" w:hAnsi="宋体" w:cs="黑体"/>
          <w:color w:val="000000"/>
          <w:kern w:val="0"/>
          <w:sz w:val="32"/>
          <w:szCs w:val="32"/>
          <w:lang w:val="en-US" w:eastAsia="zh-CN"/>
        </w:rPr>
        <w:t>99</w:t>
      </w:r>
      <w:r>
        <w:rPr>
          <w:rFonts w:hint="eastAsia" w:ascii="宋体" w:hAnsi="宋体" w:cs="黑体"/>
          <w:color w:val="000000"/>
          <w:kern w:val="0"/>
          <w:sz w:val="32"/>
          <w:szCs w:val="32"/>
        </w:rPr>
        <w:t>分。项目全年预算数为</w:t>
      </w:r>
      <w:r>
        <w:rPr>
          <w:rFonts w:hint="eastAsia" w:ascii="宋体" w:hAnsi="宋体" w:cs="黑体"/>
          <w:color w:val="000000"/>
          <w:kern w:val="0"/>
          <w:sz w:val="32"/>
          <w:szCs w:val="32"/>
          <w:lang w:val="en-US" w:eastAsia="zh-CN"/>
        </w:rPr>
        <w:t>23.89</w:t>
      </w:r>
      <w:r>
        <w:rPr>
          <w:rFonts w:hint="eastAsia" w:ascii="宋体" w:hAnsi="宋体" w:cs="黑体"/>
          <w:color w:val="000000"/>
          <w:kern w:val="0"/>
          <w:sz w:val="32"/>
          <w:szCs w:val="32"/>
        </w:rPr>
        <w:t>万元，执行数为</w:t>
      </w:r>
      <w:r>
        <w:rPr>
          <w:rFonts w:hint="eastAsia" w:ascii="宋体" w:hAnsi="宋体" w:cs="黑体"/>
          <w:color w:val="000000"/>
          <w:kern w:val="0"/>
          <w:sz w:val="32"/>
          <w:szCs w:val="32"/>
          <w:lang w:val="en-US" w:eastAsia="zh-CN"/>
        </w:rPr>
        <w:t>23.89</w:t>
      </w:r>
      <w:r>
        <w:rPr>
          <w:rFonts w:hint="eastAsia" w:ascii="宋体" w:hAnsi="宋体" w:cs="黑体"/>
          <w:color w:val="000000"/>
          <w:kern w:val="0"/>
          <w:sz w:val="32"/>
          <w:szCs w:val="32"/>
        </w:rPr>
        <w:t>万元，完成预算的</w:t>
      </w:r>
      <w:r>
        <w:rPr>
          <w:rFonts w:hint="eastAsia" w:ascii="宋体" w:hAnsi="宋体" w:cs="黑体"/>
          <w:color w:val="000000"/>
          <w:kern w:val="0"/>
          <w:sz w:val="32"/>
          <w:szCs w:val="32"/>
          <w:lang w:val="en-US" w:eastAsia="zh-CN"/>
        </w:rPr>
        <w:t>100</w:t>
      </w:r>
      <w:r>
        <w:rPr>
          <w:rFonts w:ascii="宋体" w:hAnsi="宋体" w:cs="黑体"/>
          <w:color w:val="000000"/>
          <w:kern w:val="0"/>
          <w:sz w:val="32"/>
          <w:szCs w:val="32"/>
        </w:rPr>
        <w:t>%</w:t>
      </w:r>
      <w:r>
        <w:rPr>
          <w:rFonts w:hint="eastAsia" w:ascii="宋体" w:hAnsi="宋体" w:cs="黑体"/>
          <w:color w:val="000000"/>
          <w:kern w:val="0"/>
          <w:sz w:val="32"/>
          <w:szCs w:val="32"/>
        </w:rPr>
        <w:t>。项目绩效目标完成情况：一是</w:t>
      </w:r>
      <w:r>
        <w:rPr>
          <w:rFonts w:hint="eastAsia" w:ascii="宋体" w:hAnsi="宋体" w:cs="黑体"/>
          <w:color w:val="000000"/>
          <w:kern w:val="0"/>
          <w:sz w:val="32"/>
          <w:szCs w:val="32"/>
          <w:lang w:val="en-US" w:eastAsia="zh-CN"/>
        </w:rPr>
        <w:t>保证了津补贴按时发放落实到位</w:t>
      </w:r>
      <w:r>
        <w:rPr>
          <w:rFonts w:hint="eastAsia" w:ascii="宋体" w:hAnsi="宋体" w:cs="黑体"/>
          <w:color w:val="000000"/>
          <w:kern w:val="0"/>
          <w:sz w:val="32"/>
          <w:szCs w:val="32"/>
        </w:rPr>
        <w:t>；二是</w:t>
      </w:r>
      <w:r>
        <w:rPr>
          <w:rFonts w:hint="eastAsia" w:ascii="宋体" w:hAnsi="宋体" w:cs="黑体"/>
          <w:color w:val="000000"/>
          <w:kern w:val="0"/>
          <w:sz w:val="32"/>
          <w:szCs w:val="32"/>
          <w:lang w:val="en-US" w:eastAsia="zh-CN"/>
        </w:rPr>
        <w:t>确保了机场区域无重大案事件发生</w:t>
      </w:r>
      <w:r>
        <w:rPr>
          <w:rFonts w:hint="eastAsia" w:ascii="宋体" w:hAnsi="宋体" w:cs="黑体"/>
          <w:color w:val="000000"/>
          <w:kern w:val="0"/>
          <w:sz w:val="32"/>
          <w:szCs w:val="32"/>
        </w:rPr>
        <w:t>。发现的主要问题及原因：一是</w:t>
      </w:r>
      <w:r>
        <w:rPr>
          <w:rFonts w:hint="eastAsia" w:ascii="宋体" w:hAnsi="宋体" w:cs="黑体"/>
          <w:color w:val="000000"/>
          <w:kern w:val="0"/>
          <w:sz w:val="32"/>
          <w:szCs w:val="32"/>
          <w:lang w:val="en-US" w:eastAsia="zh-CN"/>
        </w:rPr>
        <w:t>由于年初预算对人员调入预估不准导致该项目年末时有一定缺口</w:t>
      </w:r>
      <w:r>
        <w:rPr>
          <w:rFonts w:hint="eastAsia" w:ascii="宋体" w:hAnsi="宋体" w:cs="黑体"/>
          <w:color w:val="000000"/>
          <w:kern w:val="0"/>
          <w:sz w:val="32"/>
          <w:szCs w:val="32"/>
        </w:rPr>
        <w:t>；二是</w:t>
      </w:r>
      <w:r>
        <w:rPr>
          <w:rFonts w:hint="eastAsia" w:ascii="宋体" w:hAnsi="宋体" w:cs="黑体"/>
          <w:color w:val="000000"/>
          <w:kern w:val="0"/>
          <w:sz w:val="32"/>
          <w:szCs w:val="32"/>
          <w:lang w:val="en-US" w:eastAsia="zh-CN"/>
        </w:rPr>
        <w:t>各部门实行考勤制度时不够严格导致津补贴发放略偏向于人员平均化</w:t>
      </w:r>
      <w:r>
        <w:rPr>
          <w:rFonts w:hint="eastAsia" w:ascii="宋体" w:hAnsi="宋体" w:cs="黑体"/>
          <w:color w:val="000000"/>
          <w:kern w:val="0"/>
          <w:sz w:val="32"/>
          <w:szCs w:val="32"/>
        </w:rPr>
        <w:t>。下一步改进措施：一是</w:t>
      </w:r>
      <w:r>
        <w:rPr>
          <w:rFonts w:hint="eastAsia" w:ascii="宋体" w:hAnsi="宋体" w:cs="黑体"/>
          <w:color w:val="000000"/>
          <w:kern w:val="0"/>
          <w:sz w:val="32"/>
          <w:szCs w:val="32"/>
          <w:lang w:val="en-US" w:eastAsia="zh-CN"/>
        </w:rPr>
        <w:t>加强管理，提高业务水平，精准预算</w:t>
      </w:r>
      <w:r>
        <w:rPr>
          <w:rFonts w:hint="eastAsia" w:ascii="宋体" w:hAnsi="宋体" w:cs="黑体"/>
          <w:color w:val="000000"/>
          <w:kern w:val="0"/>
          <w:sz w:val="32"/>
          <w:szCs w:val="32"/>
        </w:rPr>
        <w:t>；二是</w:t>
      </w:r>
      <w:r>
        <w:rPr>
          <w:rFonts w:hint="eastAsia" w:ascii="宋体" w:hAnsi="宋体" w:cs="黑体"/>
          <w:color w:val="000000"/>
          <w:kern w:val="0"/>
          <w:sz w:val="32"/>
          <w:szCs w:val="32"/>
          <w:lang w:val="en-US" w:eastAsia="zh-CN"/>
        </w:rPr>
        <w:t>严格实行绩效管理，按照考勤制度实事求是的发放</w:t>
      </w:r>
      <w:r>
        <w:rPr>
          <w:rFonts w:hint="eastAsia" w:ascii="宋体" w:hAnsi="宋体" w:cs="黑体"/>
          <w:color w:val="000000"/>
          <w:kern w:val="0"/>
          <w:sz w:val="32"/>
          <w:szCs w:val="32"/>
        </w:rPr>
        <w:t>。</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lang w:eastAsia="zh-CN"/>
        </w:rPr>
        <w:t>“</w:t>
      </w:r>
      <w:r>
        <w:rPr>
          <w:rFonts w:hint="eastAsia" w:ascii="宋体" w:hAnsi="宋体" w:cs="黑体"/>
          <w:color w:val="000000"/>
          <w:kern w:val="0"/>
          <w:sz w:val="32"/>
          <w:szCs w:val="32"/>
          <w:lang w:val="en-US" w:eastAsia="zh-CN"/>
        </w:rPr>
        <w:t>机场分局工作经费”</w:t>
      </w:r>
      <w:r>
        <w:rPr>
          <w:rFonts w:hint="eastAsia" w:ascii="宋体" w:hAnsi="宋体" w:cs="黑体"/>
          <w:color w:val="000000"/>
          <w:kern w:val="0"/>
          <w:sz w:val="32"/>
          <w:szCs w:val="32"/>
        </w:rPr>
        <w:t>项目绩效自评综述：根据年初设定的绩效目标，项目绩效自评得分为</w:t>
      </w:r>
      <w:r>
        <w:rPr>
          <w:rFonts w:hint="eastAsia" w:ascii="宋体" w:hAnsi="宋体" w:cs="黑体"/>
          <w:color w:val="000000"/>
          <w:kern w:val="0"/>
          <w:sz w:val="32"/>
          <w:szCs w:val="32"/>
          <w:lang w:val="en-US" w:eastAsia="zh-CN"/>
        </w:rPr>
        <w:t>98</w:t>
      </w:r>
      <w:r>
        <w:rPr>
          <w:rFonts w:hint="eastAsia" w:ascii="宋体" w:hAnsi="宋体" w:cs="黑体"/>
          <w:color w:val="000000"/>
          <w:kern w:val="0"/>
          <w:sz w:val="32"/>
          <w:szCs w:val="32"/>
        </w:rPr>
        <w:t>分。项目全年预算数为</w:t>
      </w:r>
      <w:r>
        <w:rPr>
          <w:rFonts w:hint="eastAsia" w:ascii="宋体" w:hAnsi="宋体" w:cs="黑体"/>
          <w:color w:val="000000"/>
          <w:kern w:val="0"/>
          <w:sz w:val="32"/>
          <w:szCs w:val="32"/>
          <w:lang w:val="en-US" w:eastAsia="zh-CN"/>
        </w:rPr>
        <w:t>32.19</w:t>
      </w:r>
      <w:r>
        <w:rPr>
          <w:rFonts w:hint="eastAsia" w:ascii="宋体" w:hAnsi="宋体" w:cs="黑体"/>
          <w:color w:val="000000"/>
          <w:kern w:val="0"/>
          <w:sz w:val="32"/>
          <w:szCs w:val="32"/>
        </w:rPr>
        <w:t>万元，执行数为</w:t>
      </w:r>
      <w:r>
        <w:rPr>
          <w:rFonts w:hint="eastAsia" w:ascii="宋体" w:hAnsi="宋体" w:cs="黑体"/>
          <w:color w:val="000000"/>
          <w:kern w:val="0"/>
          <w:sz w:val="32"/>
          <w:szCs w:val="32"/>
          <w:lang w:val="en-US" w:eastAsia="zh-CN"/>
        </w:rPr>
        <w:t>31.97</w:t>
      </w:r>
      <w:r>
        <w:rPr>
          <w:rFonts w:hint="eastAsia" w:ascii="宋体" w:hAnsi="宋体" w:cs="黑体"/>
          <w:color w:val="000000"/>
          <w:kern w:val="0"/>
          <w:sz w:val="32"/>
          <w:szCs w:val="32"/>
        </w:rPr>
        <w:t>万元，完成预算的</w:t>
      </w:r>
      <w:r>
        <w:rPr>
          <w:rFonts w:hint="eastAsia" w:ascii="宋体" w:hAnsi="宋体" w:cs="黑体"/>
          <w:color w:val="000000"/>
          <w:kern w:val="0"/>
          <w:sz w:val="32"/>
          <w:szCs w:val="32"/>
          <w:lang w:val="en-US" w:eastAsia="zh-CN"/>
        </w:rPr>
        <w:t>99.32</w:t>
      </w:r>
      <w:r>
        <w:rPr>
          <w:rFonts w:ascii="宋体" w:hAnsi="宋体" w:cs="黑体"/>
          <w:color w:val="000000"/>
          <w:kern w:val="0"/>
          <w:sz w:val="32"/>
          <w:szCs w:val="32"/>
        </w:rPr>
        <w:t>%</w:t>
      </w:r>
      <w:r>
        <w:rPr>
          <w:rFonts w:hint="eastAsia" w:ascii="宋体" w:hAnsi="宋体" w:cs="黑体"/>
          <w:color w:val="000000"/>
          <w:kern w:val="0"/>
          <w:sz w:val="32"/>
          <w:szCs w:val="32"/>
        </w:rPr>
        <w:t>。项目绩效目标完成情况：一是</w:t>
      </w:r>
      <w:r>
        <w:rPr>
          <w:rFonts w:hint="eastAsia" w:ascii="宋体" w:hAnsi="宋体" w:cs="黑体"/>
          <w:color w:val="000000"/>
          <w:kern w:val="0"/>
          <w:sz w:val="32"/>
          <w:szCs w:val="32"/>
          <w:lang w:val="en-US" w:eastAsia="zh-CN"/>
        </w:rPr>
        <w:t>保证了机场分局的正常运转</w:t>
      </w:r>
      <w:r>
        <w:rPr>
          <w:rFonts w:hint="eastAsia" w:ascii="宋体" w:hAnsi="宋体" w:cs="黑体"/>
          <w:color w:val="000000"/>
          <w:kern w:val="0"/>
          <w:sz w:val="32"/>
          <w:szCs w:val="32"/>
        </w:rPr>
        <w:t>；二是</w:t>
      </w:r>
      <w:r>
        <w:rPr>
          <w:rFonts w:hint="eastAsia" w:ascii="宋体" w:hAnsi="宋体" w:cs="黑体"/>
          <w:color w:val="000000"/>
          <w:kern w:val="0"/>
          <w:sz w:val="32"/>
          <w:szCs w:val="32"/>
          <w:lang w:val="en-US" w:eastAsia="zh-CN"/>
        </w:rPr>
        <w:t>确保了机场区域无重大案事件发生</w:t>
      </w:r>
      <w:r>
        <w:rPr>
          <w:rFonts w:hint="eastAsia" w:ascii="宋体" w:hAnsi="宋体" w:cs="黑体"/>
          <w:color w:val="000000"/>
          <w:kern w:val="0"/>
          <w:sz w:val="32"/>
          <w:szCs w:val="32"/>
        </w:rPr>
        <w:t>。发现的主要问题及原因：一是</w:t>
      </w:r>
      <w:r>
        <w:rPr>
          <w:rFonts w:hint="eastAsia" w:ascii="宋体" w:hAnsi="宋体" w:cs="黑体"/>
          <w:color w:val="000000"/>
          <w:kern w:val="0"/>
          <w:sz w:val="32"/>
          <w:szCs w:val="32"/>
          <w:lang w:val="en-US" w:eastAsia="zh-CN"/>
        </w:rPr>
        <w:t>由于年初预算不准导致该项目年末时有一定结余，未100%完成到位</w:t>
      </w:r>
      <w:r>
        <w:rPr>
          <w:rFonts w:hint="eastAsia" w:ascii="宋体" w:hAnsi="宋体" w:cs="黑体"/>
          <w:color w:val="000000"/>
          <w:kern w:val="0"/>
          <w:sz w:val="32"/>
          <w:szCs w:val="32"/>
        </w:rPr>
        <w:t>；二是</w:t>
      </w:r>
      <w:r>
        <w:rPr>
          <w:rFonts w:hint="eastAsia" w:ascii="宋体" w:hAnsi="宋体" w:cs="黑体"/>
          <w:color w:val="000000"/>
          <w:kern w:val="0"/>
          <w:sz w:val="32"/>
          <w:szCs w:val="32"/>
          <w:lang w:val="en-US" w:eastAsia="zh-CN"/>
        </w:rPr>
        <w:t>由于业务水平不够熟练导致在使用该项目指标时有些经济科目使用不够准确</w:t>
      </w:r>
      <w:r>
        <w:rPr>
          <w:rFonts w:hint="eastAsia" w:ascii="宋体" w:hAnsi="宋体" w:cs="黑体"/>
          <w:color w:val="000000"/>
          <w:kern w:val="0"/>
          <w:sz w:val="32"/>
          <w:szCs w:val="32"/>
        </w:rPr>
        <w:t>。下一步改进措施：一是</w:t>
      </w:r>
      <w:r>
        <w:rPr>
          <w:rFonts w:hint="eastAsia" w:ascii="宋体" w:hAnsi="宋体" w:cs="黑体"/>
          <w:color w:val="000000"/>
          <w:kern w:val="0"/>
          <w:sz w:val="32"/>
          <w:szCs w:val="32"/>
          <w:lang w:val="en-US" w:eastAsia="zh-CN"/>
        </w:rPr>
        <w:t>努力提高业务水平，做到精准预算</w:t>
      </w:r>
      <w:r>
        <w:rPr>
          <w:rFonts w:hint="eastAsia" w:ascii="宋体" w:hAnsi="宋体" w:cs="黑体"/>
          <w:color w:val="000000"/>
          <w:kern w:val="0"/>
          <w:sz w:val="32"/>
          <w:szCs w:val="32"/>
        </w:rPr>
        <w:t>；二是</w:t>
      </w:r>
      <w:r>
        <w:rPr>
          <w:rFonts w:hint="eastAsia" w:ascii="宋体" w:hAnsi="宋体" w:cs="黑体"/>
          <w:color w:val="000000"/>
          <w:kern w:val="0"/>
          <w:sz w:val="32"/>
          <w:szCs w:val="32"/>
          <w:lang w:val="en-US" w:eastAsia="zh-CN"/>
        </w:rPr>
        <w:t>加强相关岗位人员学习和培训，尽量做到零错误</w:t>
      </w:r>
      <w:r>
        <w:rPr>
          <w:rFonts w:hint="eastAsia" w:ascii="宋体" w:hAnsi="宋体" w:cs="黑体"/>
          <w:color w:val="000000"/>
          <w:kern w:val="0"/>
          <w:sz w:val="32"/>
          <w:szCs w:val="32"/>
        </w:rPr>
        <w:t>。</w:t>
      </w:r>
    </w:p>
    <w:p>
      <w:pPr>
        <w:autoSpaceDE w:val="0"/>
        <w:autoSpaceDN w:val="0"/>
        <w:adjustRightInd w:val="0"/>
        <w:ind w:firstLine="640" w:firstLineChars="200"/>
        <w:jc w:val="left"/>
        <w:rPr>
          <w:rFonts w:ascii="宋体" w:hAnsi="宋体" w:cs="黑体"/>
          <w:color w:val="000000"/>
          <w:kern w:val="0"/>
          <w:sz w:val="32"/>
          <w:szCs w:val="32"/>
        </w:rPr>
      </w:pPr>
      <w:r>
        <w:rPr>
          <w:rFonts w:hint="eastAsia" w:ascii="宋体" w:hAnsi="宋体" w:cs="黑体"/>
          <w:b/>
          <w:color w:val="000000"/>
          <w:kern w:val="0"/>
          <w:sz w:val="32"/>
          <w:szCs w:val="32"/>
        </w:rPr>
        <w:t>（</w:t>
      </w:r>
      <w:r>
        <w:rPr>
          <w:rFonts w:hint="eastAsia" w:ascii="宋体" w:hAnsi="宋体" w:cs="黑体"/>
          <w:b/>
          <w:color w:val="000000"/>
          <w:kern w:val="0"/>
          <w:sz w:val="32"/>
          <w:szCs w:val="32"/>
          <w:lang w:val="en-US" w:eastAsia="zh-CN"/>
        </w:rPr>
        <w:t>三</w:t>
      </w:r>
      <w:r>
        <w:rPr>
          <w:rFonts w:hint="eastAsia" w:ascii="宋体" w:hAnsi="宋体" w:cs="黑体"/>
          <w:b/>
          <w:color w:val="000000"/>
          <w:kern w:val="0"/>
          <w:sz w:val="32"/>
          <w:szCs w:val="32"/>
        </w:rPr>
        <w:t>）部门评价项目绩效评价结果。</w:t>
      </w:r>
    </w:p>
    <w:p>
      <w:pPr>
        <w:ind w:firstLine="640" w:firstLineChars="200"/>
        <w:rPr>
          <w:rFonts w:hint="eastAsia"/>
          <w:sz w:val="32"/>
          <w:szCs w:val="32"/>
        </w:rPr>
      </w:pPr>
      <w:r>
        <w:rPr>
          <w:rFonts w:hint="eastAsia"/>
          <w:sz w:val="32"/>
          <w:szCs w:val="32"/>
        </w:rPr>
        <w:t>绩效管理工作开展顺利，部门决算中项目绩效自评结果为</w:t>
      </w:r>
      <w:r>
        <w:rPr>
          <w:rFonts w:hint="eastAsia" w:ascii="宋体" w:hAnsi="宋体" w:cs="黑体"/>
          <w:color w:val="000000"/>
          <w:kern w:val="0"/>
          <w:sz w:val="32"/>
          <w:szCs w:val="32"/>
          <w:lang w:val="en-US" w:eastAsia="zh-CN"/>
        </w:rPr>
        <w:t>优</w:t>
      </w:r>
      <w:r>
        <w:rPr>
          <w:rFonts w:hint="eastAsia"/>
          <w:sz w:val="32"/>
          <w:szCs w:val="32"/>
        </w:rPr>
        <w:t>，部门评价项目绩效评价结果为</w:t>
      </w:r>
      <w:r>
        <w:rPr>
          <w:rFonts w:hint="eastAsia" w:ascii="宋体" w:hAnsi="宋体" w:cs="黑体"/>
          <w:color w:val="000000"/>
          <w:kern w:val="0"/>
          <w:sz w:val="32"/>
          <w:szCs w:val="32"/>
          <w:lang w:val="en-US" w:eastAsia="zh-CN"/>
        </w:rPr>
        <w:t>优</w:t>
      </w:r>
      <w:r>
        <w:rPr>
          <w:rFonts w:hint="eastAsia"/>
          <w:sz w:val="32"/>
          <w:szCs w:val="32"/>
        </w:rPr>
        <w:t>，以部门为主体开展的重点绩效评价结果为</w:t>
      </w:r>
      <w:r>
        <w:rPr>
          <w:rFonts w:hint="eastAsia" w:ascii="宋体" w:hAnsi="宋体" w:cs="黑体"/>
          <w:color w:val="000000"/>
          <w:kern w:val="0"/>
          <w:sz w:val="32"/>
          <w:szCs w:val="32"/>
          <w:lang w:val="en-US" w:eastAsia="zh-CN"/>
        </w:rPr>
        <w:t>优</w:t>
      </w:r>
      <w:r>
        <w:rPr>
          <w:rFonts w:hint="eastAsia"/>
          <w:sz w:val="32"/>
          <w:szCs w:val="32"/>
        </w:rPr>
        <w:t>。</w:t>
      </w:r>
    </w:p>
    <w:p>
      <w:pPr>
        <w:ind w:firstLine="640" w:firstLineChars="200"/>
        <w:rPr>
          <w:sz w:val="32"/>
          <w:szCs w:val="32"/>
        </w:rPr>
      </w:pPr>
      <w:r>
        <w:rPr>
          <w:rFonts w:hint="eastAsia"/>
          <w:sz w:val="32"/>
          <w:szCs w:val="32"/>
        </w:rPr>
        <w:t>预算绩效管理开展情况、绩效目标和绩效评价报告等，一并作为附件公开。</w:t>
      </w:r>
    </w:p>
    <w:p>
      <w:pPr>
        <w:pStyle w:val="9"/>
        <w:ind w:firstLine="640" w:firstLineChars="200"/>
        <w:rPr>
          <w:rFonts w:hint="eastAsia" w:hAnsi="黑体"/>
          <w:b/>
          <w:sz w:val="32"/>
          <w:szCs w:val="32"/>
        </w:rPr>
      </w:pPr>
    </w:p>
    <w:p>
      <w:pPr>
        <w:pStyle w:val="9"/>
        <w:rPr>
          <w:sz w:val="72"/>
          <w:szCs w:val="72"/>
        </w:rPr>
      </w:pPr>
    </w:p>
    <w:p>
      <w:pPr>
        <w:pStyle w:val="9"/>
        <w:jc w:val="both"/>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二、机关运行经费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widowControl/>
        <w:numPr>
          <w:ilvl w:val="0"/>
          <w:numId w:val="0"/>
        </w:numPr>
        <w:spacing w:line="600" w:lineRule="exact"/>
        <w:ind w:firstLine="640" w:firstLineChars="200"/>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rPr>
        <w:t>三、</w:t>
      </w:r>
      <w:r>
        <w:rPr>
          <w:rFonts w:hint="eastAsia" w:cs="黑体" w:asciiTheme="minorEastAsia" w:hAnsiTheme="minorEastAsia"/>
          <w:color w:val="000000"/>
          <w:kern w:val="0"/>
          <w:sz w:val="32"/>
          <w:szCs w:val="32"/>
          <w:lang w:val="en-US" w:eastAsia="zh-CN"/>
        </w:rPr>
        <w:t>基本支出：指为保障机构正常运转、完成正常工作任务而发生的各项支出，包括人员支出和公用支出。</w:t>
      </w:r>
    </w:p>
    <w:p>
      <w:pPr>
        <w:widowControl/>
        <w:numPr>
          <w:ilvl w:val="0"/>
          <w:numId w:val="0"/>
        </w:numPr>
        <w:spacing w:line="600" w:lineRule="exact"/>
        <w:ind w:firstLine="640" w:firstLineChars="200"/>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四、项目支出：指在基本支出以外为完成相关行政任务和事业发展目标所发生的各项支出。</w:t>
      </w:r>
    </w:p>
    <w:p>
      <w:pPr>
        <w:widowControl/>
        <w:numPr>
          <w:ilvl w:val="0"/>
          <w:numId w:val="0"/>
        </w:numPr>
        <w:spacing w:line="600" w:lineRule="exact"/>
        <w:ind w:firstLine="640" w:firstLineChars="200"/>
        <w:rPr>
          <w:rFonts w:hint="default"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五、航空安全：是为保证不发生与航空器运行有关的人员伤亡和航空器损坏等事故。航空安全主要包括航空安全、航空地面安全和空防安全。</w:t>
      </w:r>
    </w:p>
    <w:p>
      <w:pPr>
        <w:ind w:firstLine="640" w:firstLineChars="200"/>
        <w:jc w:val="left"/>
        <w:rPr>
          <w:rFonts w:cs="黑体" w:asciiTheme="minorEastAsia" w:hAnsiTheme="minorEastAsia"/>
          <w:color w:val="000000"/>
          <w:kern w:val="0"/>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p>
    <w:p>
      <w:pPr>
        <w:ind w:firstLine="640" w:firstLineChars="200"/>
        <w:jc w:val="left"/>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1、2021年部门决算公开表格</w:t>
      </w:r>
    </w:p>
    <w:p>
      <w:pPr>
        <w:ind w:firstLine="640" w:firstLineChars="200"/>
        <w:jc w:val="left"/>
        <w:rPr>
          <w:rFonts w:hint="eastAsia"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2021年度部门整体支出绩效评价报告</w:t>
      </w:r>
    </w:p>
    <w:p>
      <w:pPr>
        <w:ind w:firstLine="640" w:firstLineChars="200"/>
        <w:jc w:val="left"/>
        <w:rPr>
          <w:rFonts w:hint="eastAsia" w:cs="黑体" w:asciiTheme="minorEastAsia" w:hAnsi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3、2021年度项目支出绩效评价自评报告（1）</w:t>
      </w:r>
    </w:p>
    <w:p>
      <w:pPr>
        <w:ind w:firstLine="640" w:firstLineChars="200"/>
        <w:jc w:val="left"/>
        <w:rPr>
          <w:rFonts w:hint="eastAsia" w:cs="黑体" w:asciiTheme="minorEastAsia" w:hAnsi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4、2021年度项目支出绩效评价自评报告（2）</w:t>
      </w:r>
    </w:p>
    <w:p>
      <w:pPr>
        <w:ind w:firstLine="640" w:firstLineChars="200"/>
        <w:jc w:val="left"/>
        <w:rPr>
          <w:rFonts w:hint="default" w:cs="黑体" w:asciiTheme="minorEastAsia" w:hAnsiTheme="minorEastAsia"/>
          <w:b/>
          <w:color w:val="000000"/>
          <w:kern w:val="0"/>
          <w:sz w:val="32"/>
          <w:szCs w:val="32"/>
          <w:lang w:val="en-US" w:eastAsia="zh-CN"/>
        </w:rPr>
      </w:pPr>
    </w:p>
    <w:p>
      <w:pPr>
        <w:ind w:firstLine="640" w:firstLineChars="200"/>
        <w:jc w:val="left"/>
        <w:rPr>
          <w:rFonts w:cs="黑体" w:asciiTheme="minorEastAsia" w:hAnsiTheme="minorEastAsia"/>
          <w:color w:val="000000"/>
          <w:kern w:val="0"/>
          <w:sz w:val="32"/>
          <w:szCs w:val="32"/>
        </w:rPr>
      </w:pPr>
      <w:bookmarkStart w:id="0" w:name="_GoBack"/>
      <w:bookmarkEnd w:id="0"/>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jQ4MTdjZWFjNWUzMjExNTI1ZGEyODRkOGU1NGM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3E75B81"/>
    <w:rsid w:val="04737F79"/>
    <w:rsid w:val="04893C18"/>
    <w:rsid w:val="05633A58"/>
    <w:rsid w:val="05D709B3"/>
    <w:rsid w:val="06B411F0"/>
    <w:rsid w:val="07A952A5"/>
    <w:rsid w:val="087403E0"/>
    <w:rsid w:val="0A854E82"/>
    <w:rsid w:val="0BCB4B16"/>
    <w:rsid w:val="0BE56081"/>
    <w:rsid w:val="0BE95E75"/>
    <w:rsid w:val="0BF11323"/>
    <w:rsid w:val="13BE003E"/>
    <w:rsid w:val="14FE7D0A"/>
    <w:rsid w:val="17A353F5"/>
    <w:rsid w:val="17A87124"/>
    <w:rsid w:val="17D76A21"/>
    <w:rsid w:val="18396389"/>
    <w:rsid w:val="18756535"/>
    <w:rsid w:val="18DC0363"/>
    <w:rsid w:val="1A8C400A"/>
    <w:rsid w:val="1C872CDB"/>
    <w:rsid w:val="21240AF9"/>
    <w:rsid w:val="21C422DC"/>
    <w:rsid w:val="22D84291"/>
    <w:rsid w:val="23073CB4"/>
    <w:rsid w:val="24BC729A"/>
    <w:rsid w:val="25932D52"/>
    <w:rsid w:val="267E514F"/>
    <w:rsid w:val="26D716DB"/>
    <w:rsid w:val="2749750B"/>
    <w:rsid w:val="27B76DC8"/>
    <w:rsid w:val="27DB542D"/>
    <w:rsid w:val="28520641"/>
    <w:rsid w:val="287632C7"/>
    <w:rsid w:val="2E666BF4"/>
    <w:rsid w:val="30A16B37"/>
    <w:rsid w:val="345D30FE"/>
    <w:rsid w:val="366364DD"/>
    <w:rsid w:val="370B6762"/>
    <w:rsid w:val="386A108F"/>
    <w:rsid w:val="3A352628"/>
    <w:rsid w:val="3B3615E7"/>
    <w:rsid w:val="3C6978B0"/>
    <w:rsid w:val="3CB56DB6"/>
    <w:rsid w:val="3E42660A"/>
    <w:rsid w:val="3E9634C0"/>
    <w:rsid w:val="3F026A5A"/>
    <w:rsid w:val="40905D53"/>
    <w:rsid w:val="40D41689"/>
    <w:rsid w:val="40E85247"/>
    <w:rsid w:val="43171E14"/>
    <w:rsid w:val="43A35CA8"/>
    <w:rsid w:val="43AA7F17"/>
    <w:rsid w:val="45F9639D"/>
    <w:rsid w:val="47706655"/>
    <w:rsid w:val="47FC782A"/>
    <w:rsid w:val="48ED43E7"/>
    <w:rsid w:val="49D46CB0"/>
    <w:rsid w:val="49E54A1A"/>
    <w:rsid w:val="4A600544"/>
    <w:rsid w:val="4A653DAC"/>
    <w:rsid w:val="4ABA42AF"/>
    <w:rsid w:val="4BFA370C"/>
    <w:rsid w:val="4C4462D6"/>
    <w:rsid w:val="4D447CA9"/>
    <w:rsid w:val="4E17716C"/>
    <w:rsid w:val="50792360"/>
    <w:rsid w:val="515B1A65"/>
    <w:rsid w:val="535A6478"/>
    <w:rsid w:val="54511757"/>
    <w:rsid w:val="55195EBF"/>
    <w:rsid w:val="555F1BC3"/>
    <w:rsid w:val="55681F34"/>
    <w:rsid w:val="558C1616"/>
    <w:rsid w:val="560501F2"/>
    <w:rsid w:val="59F20B32"/>
    <w:rsid w:val="5AEE7591"/>
    <w:rsid w:val="5B412892"/>
    <w:rsid w:val="5B5419FF"/>
    <w:rsid w:val="5B63362D"/>
    <w:rsid w:val="5BA87F9D"/>
    <w:rsid w:val="5C292008"/>
    <w:rsid w:val="5CE62B2B"/>
    <w:rsid w:val="5EB86749"/>
    <w:rsid w:val="60A907EA"/>
    <w:rsid w:val="6145544E"/>
    <w:rsid w:val="621A5025"/>
    <w:rsid w:val="64C80D68"/>
    <w:rsid w:val="66482160"/>
    <w:rsid w:val="66A82BFF"/>
    <w:rsid w:val="68CC5C4D"/>
    <w:rsid w:val="690164B5"/>
    <w:rsid w:val="69DF2DDC"/>
    <w:rsid w:val="6ACD756A"/>
    <w:rsid w:val="6B4F1F4D"/>
    <w:rsid w:val="71211F2C"/>
    <w:rsid w:val="792B3F6A"/>
    <w:rsid w:val="7BF30969"/>
    <w:rsid w:val="7D883F06"/>
    <w:rsid w:val="7E92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4507</Words>
  <Characters>4906</Characters>
  <Lines>69</Lines>
  <Paragraphs>19</Paragraphs>
  <TotalTime>1</TotalTime>
  <ScaleCrop>false</ScaleCrop>
  <LinksUpToDate>false</LinksUpToDate>
  <CharactersWithSpaces>4952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J</cp:lastModifiedBy>
  <cp:lastPrinted>2022-09-28T04:35:00Z</cp:lastPrinted>
  <dcterms:modified xsi:type="dcterms:W3CDTF">2023-09-22T07:31:54Z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D73915D86932420FB56C83C70B03BC43</vt:lpwstr>
  </property>
</Properties>
</file>