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hint="eastAsia" w:ascii="仿宋" w:hAnsi="仿宋" w:eastAsia="仿宋" w:cs="仿宋"/>
                <w:b/>
                <w:bCs/>
                <w:color w:val="000000"/>
                <w:kern w:val="0"/>
                <w:sz w:val="40"/>
                <w:szCs w:val="40"/>
              </w:rPr>
            </w:pPr>
            <w:r>
              <w:rPr>
                <w:rFonts w:hint="eastAsia" w:ascii="仿宋" w:hAnsi="仿宋" w:eastAsia="仿宋" w:cs="仿宋"/>
                <w:b/>
                <w:bCs/>
                <w:color w:val="000000"/>
                <w:kern w:val="0"/>
                <w:sz w:val="40"/>
                <w:szCs w:val="40"/>
              </w:rPr>
              <w:t>岳阳市生态环境局湘阴分局2022年度单位预算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依照国家和省市有关法律、法规、政策，对全县环境保护工作实施统一监督管理，保护和改善生活环境与生态环境，防治污染和其他公害，保障公民身体健康，促进经济和社会持续、协调、健康的发展。</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岳阳市生态环境局湘阴分局是一个监督管理全县环境保护工作的人民政府工作部门。生态环境局机关内设办公室、科财股、水生态环境股、人事股、法制股、党建办、工会、大气股、行政审批股、应急中心、土壤股、固废站、生态环境监督股、信息中心14个股室。下辖综合行政执法大队、环境监测站2个二级机构全部纳入2022年预算编制范围。环保局现有编制数108个，其中行政编制42个，全额事业编制66个。现有在职职工108人，其中：行政人员42人、事业人员66人（全额事业人员66人）；离退休人员20人（全额退休人员20人）。</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二、单位预算单位构成</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1623.36万元，其中，一般公共预算拨款1623.36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收入较去年减少48.2万元，主要是因为在职人员减少</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厉行节约</w:t>
            </w:r>
            <w:r>
              <w:rPr>
                <w:rFonts w:hint="eastAsia" w:ascii="仿宋_GB2312" w:hAnsi="宋体" w:eastAsia="仿宋_GB2312" w:cs="宋体"/>
                <w:kern w:val="0"/>
                <w:sz w:val="28"/>
                <w:szCs w:val="28"/>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rPr>
              <w:t>2022年本单位支出预算1623.36万元，其中，社会保障和就业支出106.99万元，占比6.59%，卫生健康支出59.29万元，占比3.65%，节能环保支出1379.69万元，占比84.99%，住房保障支出77.39万元，占比4.77%。支出较去年减少48.2万元，其中基本支出减少48.2万元。基本支出较上年减少主要是因为在职人员减少、厉行节约。</w:t>
            </w:r>
            <w:r>
              <w:rPr>
                <w:rFonts w:hint="eastAsia" w:ascii="仿宋_GB2312" w:hAnsi="宋体" w:eastAsia="仿宋_GB2312" w:cs="宋体"/>
                <w:kern w:val="0"/>
                <w:sz w:val="28"/>
                <w:szCs w:val="28"/>
                <w:lang w:val="en-US" w:eastAsia="zh-CN"/>
              </w:rPr>
              <w:t xml:space="preserve">                  </w:t>
            </w:r>
          </w:p>
          <w:p>
            <w:pPr>
              <w:widowControl/>
              <w:ind w:firstLine="560"/>
              <w:jc w:val="left"/>
              <w:rPr>
                <w:rFonts w:hint="eastAsia"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bookmarkStart w:id="0" w:name="_GoBack"/>
            <w:bookmarkEnd w:id="0"/>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1623.36万元，其中，社会保障和就业支出106.99万元，占比6.59%，卫生健康支出59.29万元，占比3.65%，节能环保支出1379.69万元，占比84.99%，住房保障支出77.39万元，占比4.77%。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1134.67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488.69万元，是指单位为完成特定行政工作任务或事业发展目标而发生的支出，包括有关业务工作经费、运行维护经费等。其中：工会经费补助38.7万元、环境监测监察能力建设22.95万元、环境监察监测等运行经费60万元、伙食补助51.6万元、物业服务补贴46.44万元、预安排综合治理绩效奖和平安岳阳建设奖258万元、办案费11万元，主要用于弥补单位运转经费不足。</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本单位2022年机关运行经费当年一般公共预算拨款238.74万元，比上一年增加44.41万元，增加18.6%，主要原因是公车人员补贴纳入年初预算。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9万元，其中，公务接待费6万元，因公出国（境）费0万元，公务用车购置及运行费3万元，其中公务用车购置费0万元，公务用车运行费3万元。比上一年减少17.89万元，降低198%，主要是因为厉行节约。</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会议费预算3万元，拟召开8次会议，人数350人，内容为生态环境保护会议；培训费预算3万元，拟开展6次培训，人数120人，内容为生态环境保护培训；2022年度本单位未计划安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本单位2022年政府采购预算总额150万元，其中工程类0万元，货物类30万元，服务类120万元。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截至上一年12月底，本单位共有车辆1辆，其中领导干部用车0辆，一般公务用车0辆，其他用车1辆。单位价值50万元以上通用设备2台，单位价值100万元以上专用设备1台。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本单位所有支出实行绩效目标管理。纳入2022年部门整体支出绩效目标的金额为1623.36万元，其中，基本支出1134.67万元，项目支出488.69万元，详见文尾附表中单位预算公开表格的表21-22。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roman"/>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87E2F"/>
    <w:multiLevelType w:val="singleLevel"/>
    <w:tmpl w:val="83B87E2F"/>
    <w:lvl w:ilvl="0" w:tentative="0">
      <w:start w:val="1"/>
      <w:numFmt w:val="decimal"/>
      <w:suff w:val="nothing"/>
      <w:lvlText w:val="%1、"/>
      <w:lvlJc w:val="left"/>
    </w:lvl>
  </w:abstractNum>
  <w:abstractNum w:abstractNumId="1">
    <w:nsid w:val="BBB51C53"/>
    <w:multiLevelType w:val="singleLevel"/>
    <w:tmpl w:val="BBB51C5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4MmQzMzY3MWU0ZjkwNjE0ZTcwMzYzOGVmOWE5YTYifQ=="/>
  </w:docVars>
  <w:rsids>
    <w:rsidRoot w:val="00E5582E"/>
    <w:rsid w:val="00424A84"/>
    <w:rsid w:val="00E5582E"/>
    <w:rsid w:val="3CA04A93"/>
    <w:rsid w:val="52A43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3093</Words>
  <Characters>3387</Characters>
  <Lines>26</Lines>
  <Paragraphs>7</Paragraphs>
  <TotalTime>0</TotalTime>
  <ScaleCrop>false</ScaleCrop>
  <LinksUpToDate>false</LinksUpToDate>
  <CharactersWithSpaces>3449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2023-06-08T02:22:00Z</dcterms:created>
  <dc:creator>微软用户</dc:creator>
  <cp:lastModifiedBy>彬彬华圣酒店海外购</cp:lastModifiedBy>
  <dcterms:modified xsi:type="dcterms:W3CDTF">2023-09-22T09:44:17Z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7B5E9A653DE64402850C4542327AC4E3_12</vt:lpwstr>
  </property>
</Properties>
</file>