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852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0" w:hRule="atLeast"/>
        </w:trPr>
        <w:tc>
          <w:tcPr>
            <w:tcW w:w="8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小标宋_GBK" w:hAnsi="宋体" w:eastAsia="方正小标宋_GBK" w:cs="宋体"/>
                <w:color w:val="000000"/>
                <w:kern w:val="0"/>
                <w:sz w:val="40"/>
                <w:szCs w:val="40"/>
              </w:rPr>
            </w:pPr>
            <w:r>
              <w:rPr>
                <w:rFonts w:hint="eastAsia" w:ascii="方正小标宋_GBK" w:hAnsi="宋体" w:eastAsia="方正小标宋_GBK" w:cs="宋体"/>
                <w:color w:val="000000"/>
                <w:kern w:val="0"/>
                <w:sz w:val="40"/>
                <w:szCs w:val="40"/>
              </w:rPr>
              <w:t>岳阳市动物疫病预防控制中心2022年度单位预算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8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kern w:val="0"/>
                <w:sz w:val="36"/>
                <w:szCs w:val="36"/>
              </w:rPr>
              <w:t>目录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8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第一部分  2022年单位预算说明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第二部分  2022年单位预算公开表格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2" w:hRule="atLeast"/>
        </w:trPr>
        <w:tc>
          <w:tcPr>
            <w:tcW w:w="852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收支总表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2、收入总表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3、支出总表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4、支出预算分类汇总表（按政府预算经济分类）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5、支出预算分类汇总表（按部门预算经济分类）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6、财政拨款收支总表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7、一般公共预算支出表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8、一般公共预算基本支出表-人员经费（工资福利支出）（按政府预算经济分类）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9、一般公共预算基本支出表-人员经费（工资福利支出）（按部门预算经济分类）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10、一般公共预算基本支出表-人员经费（对个人和家庭的补助）（按政府预算经济分类）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11、一般公共预算基本支出表-人员经费（对个人和家庭的补助）（按部门预算经济分类）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12、一般公共预算基本支出表-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lang w:eastAsia="zh-CN"/>
              </w:rPr>
              <w:t>公用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经费（商品和服务支出）（按政府预算经济分类）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13、一般公共预算基本支出表-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lang w:eastAsia="zh-CN"/>
              </w:rPr>
              <w:t>公用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经费（商品和服务支出）（按部门预算经济分类）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14、一般公共预算“三公”经费支出表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15、政府性基金预算支出表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16、政府性基金预算支出分类汇总表（按政府预算经济分类）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17、政府性基金预算支出分类汇总表（按部门预算经济分类）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18、国有资本经营预算支出表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19、财政专户管理资金预算支出表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20、专项资金预算汇总表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21、项目支出绩效目标表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22、整体支出绩效目标表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lang w:val="en-US" w:eastAsia="zh-CN"/>
              </w:rPr>
              <w:t>23、一般公共预算基本支出表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注：以上单位预算公开报表中，空表表示本单位无相关收支情况。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2" w:hRule="atLeast"/>
        </w:trPr>
        <w:tc>
          <w:tcPr>
            <w:tcW w:w="8522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8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36"/>
                <w:szCs w:val="36"/>
              </w:rPr>
              <w:t>第一部分  2022年单位预算说明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5" w:hRule="atLeast"/>
        </w:trPr>
        <w:tc>
          <w:tcPr>
            <w:tcW w:w="8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一、单位基本概况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岳阳市动物疫病预防控制中心(加挂“岳阳市动物血吸虫病防治工作站”牌子），为岳阳市农业农村局管理的公益一类事业单位，机构规格相当于正科级。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（一）职能职责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1.参与制定全市动物防疫工作规划、计划和动物强制免疫方案等，并协助组织实施。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2.承担动物疫病的监测、检测、诊断、流行病学调查、疫情报告以及其他预防、控制等技术工作；按照国务院农业农村主管部门的规定和动物疫病监测计划，对动物疫病的发生、流行等情况进行监测，收集、分析、报告监测信息，预测动物疫病发生、流行趋势。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3、承担动物疫病净化、消灭的技术工作；按照动物疫病净化、消灭的规划和计划，开展动物疫病净化技术指导、培训，对动物疫病净化效果进行监测、评估。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4、对强制免疫计划实施情况和效果进行评估，并公布评估结果。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5、承担对家畜血吸虫病监测、筛查、预测、流行病学调查、疫情报告和处理工作的技术支撑工作。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6、完成市农业农村局交办的其他任务。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（二）机构设置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独立编制、核算机构数1个，现有人员编制12名。截止2021年12月31日在编在岗人员9名，退休人员2名。内设3个部：综合部、血清学检测室、病原学检测室。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1.综合部。负责单位日常运转和综合协调工作；负责检测样品，组织病料等接收、保管和转运以及检测后的无害化处理和生物安全管理；负责组织开展技术培训指导工作。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2.血清学检测室。负责重大动物疫病疫苗免疫效果评估方案的制定，并组织实施；负责动物疫病血清学检验，根据检测结果开展流行病学调查；指导开展动物疫病净化和消灭技术工作；负责本实验室实验数据和样品流转、保存等工作。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3.病原学检测室。负责动物疫病监测方案计划的制定并组织实施；负责动物疫病诊断、病原学检测，根据检测结果开展流行病学调查；负责本实验室实验数据和样品流转、保存等工作；负责动物血吸虫病监测和防治工作。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二、单位预算单位构成</w:t>
            </w:r>
          </w:p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本单位预算仅含本级预算。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三、单位收支总体情况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（一）收入预算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0" w:hRule="atLeast"/>
        </w:trPr>
        <w:tc>
          <w:tcPr>
            <w:tcW w:w="8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 xml:space="preserve">    包括一般公共预算、政府性基金、国有资本经营预算等财政拨款收入，以及经营收入、事业收入等单位资金。2022年本单位收入预算161.75万元，其中，一般公共预算拨款161.75万元，政府性基金预算拨款0万元，所以公开的附件15-17（政府性基金预算）为空,国有资本经营预算拨款0万元，所以公开的附表18（国有资本经营预算）为空,财政专户管理资金0万元，所以公开的附表19表（财政专户管理资金预算）为空，上级补助收入0万元，事业单位经营收入0万元，上年结转结余0万元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420" w:firstLineChars="150"/>
              <w:jc w:val="lef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收入较去年增加42.7万元，主要是因为2022年增加了其他运转类项目的预算即工会经费补助、伙食费补助、物业补贴和绩效奖等。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（二）支出预算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8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560"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2022年本单位支出预算161.75万元，其中，社会保障和就业支出10.63万元，占比6.57%，卫生健康支出4.69万元，占比2.90%，农林水支出138.37万元，占比85.55%，住房保障支出8.06万元，占比4.98%。支出较去年增加42.7万元，主要是因为新增公开招聘人员1名以及2022年增加了其他运转类项目预算即工会经费补助、伙食费补助、物业补贴和绩效奖等。</w:t>
            </w:r>
          </w:p>
          <w:p>
            <w:pPr>
              <w:widowControl/>
              <w:ind w:firstLine="560"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eastAsia="zh-CN"/>
              </w:rPr>
              <w:t>说明：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2022年预算公开文档第三大点（对应表3）、第四大点（对应表7）中的金额和百分比，由于预算编制时金额明细到了“分”，而公开表格显示和公开文档取数只到“百元”，可能导致0.01的尾数差异。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四、一般公共预算拨款支出预算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</w:trPr>
        <w:tc>
          <w:tcPr>
            <w:tcW w:w="8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 xml:space="preserve">    2022年本单位一般公共预算拨款支出预算161.75万元，其中，社会保障和就业支出10.63万元，占比6.57%，卫生健康支出4.69万元，占比2.90%，农林水支出138.37万元，占比85.55%，住房保障支出8.06万元，占比4.98%。具体安排情况如下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8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 xml:space="preserve">    （一）基本支出：2022年基本支出年初预算数为103.79万元（数据来源见表7），是指为保障单位机构正常运转、完成日常工作任务而发生的各项支出，包括用于基本工资、津贴补贴等人员经费以及办公费、印刷费、水电费、差旅费等日常公用经费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0" w:hRule="atLeast"/>
        </w:trPr>
        <w:tc>
          <w:tcPr>
            <w:tcW w:w="8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 xml:space="preserve">    （二）项目支出：2022年项目支出年初预算数为57.96万元，是指单位为完成特定行政工作任务或事业发展目标而发生的支出，包括有关业务工作经费、运行维护经费等。其中：动物疫病检测及重大疫病防控24.30万元，主要用于动物疫病检测监测、预防和控制；其他运转类项目33.66万元，用于保障单位正常运转，保障干部职工福利待遇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五、政府性基金预算支出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 xml:space="preserve">    2022年度本单位无政府性基金安排的支出，所以公开的附件15-17（政府性基金预算）为空。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六、其他重要事项的情况说明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（一）机关运行经费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8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 xml:space="preserve">    本单位2022年机关运行经费当年一般公共预算拨款12.33万元，比上一年增加0.91万元，增加7.96%。主要原因是新增公开招聘人员1名。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（二）“三公”经费预算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8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 xml:space="preserve">   本单位2022年“三公”经费预算数9.04万元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eastAsia="zh-CN"/>
              </w:rPr>
              <w:t>。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其中，公务接待费3.50万元，因公出国（境）费0万元，公务用车购置及运行费5.54万元，其中公务用车购置费0万元，公务用车运行费5.54万元。和去年持平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eastAsia="zh-CN"/>
              </w:rPr>
              <w:t>，原因是本年度未增加和减少此项预算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（三）一般性支出情况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5" w:hRule="atLeast"/>
        </w:trPr>
        <w:tc>
          <w:tcPr>
            <w:tcW w:w="8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eastAsia="zh-CN"/>
              </w:rPr>
              <w:t>本单位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val="en-US" w:eastAsia="zh-CN"/>
              </w:rPr>
              <w:t>2022年会议费预算0万元，培训费预算0万元。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2022年度本单位未计划安排会议、培训，未计划举办节庆、晚会、论坛、赛事活动。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（四）政府采购情况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8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280" w:firstLineChars="100"/>
              <w:jc w:val="lef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2022年政府采购预算总额0万元。2022年度本单位未安排政府采购预算。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（五）国有资产占有使用及新增资产配置情况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0" w:hRule="atLeast"/>
        </w:trPr>
        <w:tc>
          <w:tcPr>
            <w:tcW w:w="8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截至2021年12月底，本单位共有车辆1辆，其中领导干部用车0辆，一般公务用车0辆，特种专业技术用车1辆。单位价值50万元以上通用设备0台，单位价值100万元以上专用设备0台。</w:t>
            </w:r>
          </w:p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2022年度本单位未计划处置或新增车辆,未计划配备单位价值50万元以上通用设备、单位价值100万元以上专用设备。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（六）预算绩效目标说明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8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 xml:space="preserve">    本单位所有支出实行绩效目标管理。纳入2022年部门整体支出绩效目标的金额为161.75万元，其中，基本支出103.79万元，项目支出57.96万元，详见文尾附表中单位预算公开表格的表21-22。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七、名词解释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0" w:hRule="atLeast"/>
        </w:trPr>
        <w:tc>
          <w:tcPr>
            <w:tcW w:w="8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1、机关运行经费：是指各部门的公用经费，包括办公及印刷费、邮电费、差旅费、会议费、福利费、日常维修费、专用资料及一般设备购置费、办公用房水电费、办公用房取暖费、办公用房物业管理费、公务用车运行维护费以及其他费用。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 xml:space="preserve">    2、“三公”经费：纳入财政预算管理的“三公“经费，是指用一般公共预算拨款安排的公务接待费、公务用车购置及运行维护费和因公出国（境）费。其中，公务接待费反映单位按规定开支的各类公务接待支出；公务用车购置及运行费反映单位公务用车车辆购置支出（含车辆购置税），以及燃料费、维修费、保险费等支出；因公出国（境）费反映单位公务出国（境）的国际旅费、国外城市间交通费、食宿费等支出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8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36"/>
                <w:szCs w:val="36"/>
              </w:rPr>
              <w:t>第二部分  2022年单位预算公开表格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8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收支总表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2、收入总表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3、支出总表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4、支出预算分类汇总表（按政府预算经济分类）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5、支出预算分类汇总表（按部门预算经济分类）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6、财政拨款收支总表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7、一般公共预算支出表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8、一般公共预算基本支出表-人员经费（工资福利支出）（按政府预算经济分类）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9、一般公共预算基本支出表-人员经费（工资福利支出）（按部门预算经济分类）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10、一般公共预算基本支出表-人员经费（对个人和家庭的补助）（按政府预算经济分类）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11、一般公共预算基本支出表-人员经费（对个人和家庭的补助）（按部门预算经济分类）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12、一般公共预算基本支出表-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lang w:eastAsia="zh-CN"/>
              </w:rPr>
              <w:t>公用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经费（商品和服务支出）（按政府预算经济分类）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13、一般公共预算基本支出表-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lang w:eastAsia="zh-CN"/>
              </w:rPr>
              <w:t>公用</w:t>
            </w: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经费（商品和服务支出）（按部门预算经济分类）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14、一般公共预算“三公”经费支出表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15、政府性基金预算支出表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16、政府性基金预算支出分类汇总表（按政府预算经济分类）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17、政府性基金预算支出分类汇总表（按部门预算经济分类）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18、国有资本经营预算支出表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19、财政专户管理资金预算支出表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20、专项资金预算汇总表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21、项目支出绩效目标表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22、整体支出绩效目标表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lang w:val="en-US" w:eastAsia="zh-CN"/>
              </w:rPr>
              <w:t>23、一般公共预算基本支出表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注：以上单位预算公开报表中，空表表示本单位无相关收支情况。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_GBK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23542"/>
    <w:multiLevelType w:val="singleLevel"/>
    <w:tmpl w:val="14723542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499FF451"/>
    <w:multiLevelType w:val="singleLevel"/>
    <w:tmpl w:val="499FF45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24ABB"/>
    <w:rsid w:val="00D24ABB"/>
    <w:rsid w:val="00FF0BDD"/>
    <w:rsid w:val="0E8F3884"/>
    <w:rsid w:val="22747A10"/>
    <w:rsid w:val="46457D94"/>
    <w:rsid w:val="473628F9"/>
    <w:rsid w:val="4FB12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9</Pages>
  <Words>581</Words>
  <Characters>3315</Characters>
  <Lines>27</Lines>
  <Paragraphs>7</Paragraphs>
  <TotalTime>10</TotalTime>
  <ScaleCrop>false</ScaleCrop>
  <LinksUpToDate>false</LinksUpToDate>
  <CharactersWithSpaces>3889</CharactersWithSpaces>
  <Application>WPS Office_10.8.2.7164_F1E327BC-269C-435d-A152-05C5408002CA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2023-06-01T06:40:00Z</dcterms:created>
  <dc:creator>微软用户</dc:creator>
  <cp:lastModifiedBy>仙贝麻麻</cp:lastModifiedBy>
  <dcterms:modified xsi:type="dcterms:W3CDTF">2023-09-25T01:24:07Z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2052-10.8.2.7164</vt:lpwstr>
  </property>
  <property fmtid="{D5CDD505-2E9C-101B-9397-08002B2CF9AE}" pid="3" name="ICV">
    <vt:lpwstr>89DF595E9BAD4AFBACB2E011B6FEB2B9</vt:lpwstr>
  </property>
</Properties>
</file>