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岳阳市城市照明管理中心2022年度单位预算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岳阳市城市照明管理中心承担城市道路照明及景观亮化设施设备的日常维护管理工作；承担城市道路照明及景观亮化工程的建设工作；承担社会产权单位（个人）景观亮化建设工程的技术服务工作。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岳阳市城市照明管理中心在职在编人数56人，设6个内设机构：综合部、财务内审部、生产管理部、亮化管理部、技术服务部、信息考评部。</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3856.81万元，其中，一般公共预算拨款3856.81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收入较去年减少399.19万元，主要是因为2022年项目经费有所压减。</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2022年本单位支出预算3856.81万元，其中，城乡社区支出3856.81万元，占比100.00%。支出较去年减少399.19万元，其中项目支出减少399.19万元，减少原因主要是2022年路灯及公用亮化设施运行经费项目金额较上年减少。</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说明：</w:t>
            </w: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2022年本单位一般公共预算拨款支出预算3856.81万元，其中，城乡社区支出3856.81万元，占比100.00%。具体安排情况如下：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568.35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3288.46万元，是指单位为完成特定行政工作任务或事业发展目标而发生的支出，包括有关业务工作经费、运行维护经费等。其中：路灯及公用亮化设施维护经费826万元、路灯及公用亮化设施电费1783万元、中心城区景观亮化大修经费300万元、亮化管理计量工作经费42万元、城区路灯大修经费35万元、非税收入征收成本24万元、其他运转类项目278.46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autoSpaceDE w:val="0"/>
              <w:autoSpaceDN w:val="0"/>
              <w:spacing w:line="60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本单位2022年机关运行经费当年一般公共预算拨款59.33万元，比上一年增加59.33万元，100</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。主要原因是本单位从2022年开始实行全额预算管理，以前年度未拨付机关运行经费。</w:t>
            </w:r>
          </w:p>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3万元，其中，公务接待费3万元，因公出国（境）费0万元，公务用车购置及运行费0万元（其中，公务用车购置费0万元，公务用车运行费0万元）。2022年三公经费预算与上一年度持平，增减为0。</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本单位2022年会议费预算0万元，培训费预算0万元；2022年度本单位未计划安排会议、培训，未计划举办节庆、晚会、论坛、赛事活动。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本单位2022年政府采购预算总额873.95万元，其中工程类209.5万元，货物类488.8万元，服务类175.65万元。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截至上年底，本单位共有车辆9辆，其中领导干部用车0辆，一般公务用车0辆，路灯维护用车9辆。单位价值50万元以上通用设备0台，单位价值100万元以上专用设备0台。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2022年未计划配备单位价值50万元以上通用设备和单位价值100万元以上专用设备。</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本单位所有支出实行绩效目标管理。纳入2022年部门整体支出绩效目标的金额为3856.81万元，其中，基本支出568.35万元，项目支出3288.46万元，详见文尾附表中单位预算公开表格的表21-22。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bookmarkStart w:id="0" w:name="_GoBack"/>
            <w:bookmarkEnd w:id="0"/>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15B05"/>
    <w:multiLevelType w:val="singleLevel"/>
    <w:tmpl w:val="FBA15B05"/>
    <w:lvl w:ilvl="0" w:tentative="0">
      <w:start w:val="1"/>
      <w:numFmt w:val="decimal"/>
      <w:suff w:val="nothing"/>
      <w:lvlText w:val="%1、"/>
      <w:lvlJc w:val="left"/>
    </w:lvl>
  </w:abstractNum>
  <w:abstractNum w:abstractNumId="1">
    <w:nsid w:val="70D1C2B7"/>
    <w:multiLevelType w:val="singleLevel"/>
    <w:tmpl w:val="70D1C2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kwMWQzZDczMGU0OTBhNzI5NzQ3NjRhODY2YWI2ODUifQ=="/>
  </w:docVars>
  <w:rsids>
    <w:rsidRoot w:val="00C13FF3"/>
    <w:rsid w:val="00975D66"/>
    <w:rsid w:val="00C13FF3"/>
    <w:rsid w:val="00E20B26"/>
    <w:rsid w:val="1F49071C"/>
    <w:rsid w:val="20071579"/>
    <w:rsid w:val="31E22A36"/>
    <w:rsid w:val="37602A2D"/>
    <w:rsid w:val="49C97F94"/>
    <w:rsid w:val="4D807CC2"/>
    <w:rsid w:val="56F75D8C"/>
    <w:rsid w:val="637569B7"/>
    <w:rsid w:val="6AC5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2980</Words>
  <Characters>3239</Characters>
  <Lines>23</Lines>
  <Paragraphs>6</Paragraphs>
  <TotalTime>14</TotalTime>
  <ScaleCrop>false</ScaleCrop>
  <LinksUpToDate>false</LinksUpToDate>
  <CharactersWithSpaces>3297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2023-06-08T06:29:00Z</dcterms:created>
  <dc:creator>PC</dc:creator>
  <cp:lastModifiedBy>Administrator</cp:lastModifiedBy>
  <dcterms:modified xsi:type="dcterms:W3CDTF">2023-09-25T05:58:33Z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02A5CC85DBCE44E1BC055AB093F8DC05</vt:lpwstr>
  </property>
</Properties>
</file>