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sz w:val="32"/>
          <w:szCs w:val="32"/>
        </w:rPr>
      </w:pPr>
    </w:p>
    <w:p>
      <w:pPr>
        <w:spacing w:line="348" w:lineRule="auto"/>
        <w:rPr>
          <w:rFonts w:ascii="黑体" w:hAnsi="黑体" w:eastAsia="黑体" w:cs="黑体"/>
          <w:sz w:val="32"/>
          <w:szCs w:val="32"/>
        </w:rPr>
      </w:pPr>
      <w:r>
        <w:rPr>
          <w:rFonts w:ascii="黑体" w:hAnsi="黑体" w:eastAsia="黑体" w:cs="黑体"/>
          <w:sz w:val="32"/>
          <w:szCs w:val="32"/>
        </w:rPr>
        <w:t>-</w:t>
      </w:r>
      <w:r>
        <w:rPr>
          <w:rFonts w:hint="eastAsia" w:ascii="黑体" w:hAnsi="黑体" w:eastAsia="黑体" w:cs="黑体"/>
          <w:sz w:val="32"/>
          <w:szCs w:val="32"/>
        </w:rPr>
        <w:t>附件</w:t>
      </w:r>
      <w:r>
        <w:rPr>
          <w:rFonts w:ascii="黑体" w:hAnsi="黑体" w:eastAsia="黑体" w:cs="黑体"/>
          <w:sz w:val="32"/>
          <w:szCs w:val="32"/>
        </w:rPr>
        <w:t>2-1</w:t>
      </w:r>
    </w:p>
    <w:p>
      <w:pPr>
        <w:spacing w:line="348" w:lineRule="auto"/>
        <w:jc w:val="center"/>
        <w:rPr>
          <w:rFonts w:eastAsia="方正小标宋简体"/>
          <w:sz w:val="42"/>
          <w:szCs w:val="42"/>
        </w:rPr>
      </w:pPr>
    </w:p>
    <w:p>
      <w:pPr>
        <w:spacing w:line="800" w:lineRule="exact"/>
        <w:jc w:val="center"/>
        <w:rPr>
          <w:rFonts w:eastAsia="方正小标宋简体"/>
          <w:sz w:val="46"/>
          <w:szCs w:val="46"/>
        </w:rPr>
      </w:pPr>
      <w:r>
        <w:rPr>
          <w:rFonts w:hint="eastAsia" w:eastAsia="方正小标宋简体" w:cs="方正小标宋简体"/>
          <w:sz w:val="46"/>
          <w:szCs w:val="46"/>
        </w:rPr>
        <w:t>岳阳市</w:t>
      </w:r>
      <w:r>
        <w:rPr>
          <w:rFonts w:eastAsia="方正小标宋简体"/>
          <w:sz w:val="46"/>
          <w:szCs w:val="46"/>
        </w:rPr>
        <w:t>20</w:t>
      </w:r>
      <w:r>
        <w:rPr>
          <w:rFonts w:eastAsia="方正小标宋简体"/>
          <w:sz w:val="46"/>
          <w:szCs w:val="46"/>
          <w:u w:val="single"/>
        </w:rPr>
        <w:t>2</w:t>
      </w:r>
      <w:r>
        <w:rPr>
          <w:rFonts w:hint="eastAsia" w:eastAsia="方正小标宋简体"/>
          <w:sz w:val="46"/>
          <w:szCs w:val="46"/>
          <w:u w:val="single"/>
          <w:lang w:val="en-US" w:eastAsia="zh-CN"/>
        </w:rPr>
        <w:t>1</w:t>
      </w:r>
      <w:r>
        <w:rPr>
          <w:rFonts w:hint="eastAsia" w:eastAsia="方正小标宋简体" w:cs="方正小标宋简体"/>
          <w:sz w:val="46"/>
          <w:szCs w:val="46"/>
        </w:rPr>
        <w:t>年度部门整体支出</w:t>
      </w:r>
    </w:p>
    <w:p>
      <w:pPr>
        <w:spacing w:line="800" w:lineRule="exact"/>
        <w:jc w:val="center"/>
        <w:rPr>
          <w:rFonts w:eastAsia="方正小标宋简体"/>
          <w:sz w:val="46"/>
          <w:szCs w:val="46"/>
        </w:rPr>
      </w:pPr>
      <w:r>
        <w:rPr>
          <w:rFonts w:hint="eastAsia" w:eastAsia="方正小标宋简体" w:cs="方正小标宋简体"/>
          <w:sz w:val="46"/>
          <w:szCs w:val="46"/>
        </w:rPr>
        <w:t>绩效评价自评报告</w:t>
      </w:r>
    </w:p>
    <w:p>
      <w:pPr>
        <w:rPr>
          <w:rFonts w:eastAsia="Times New Roman"/>
          <w:b/>
          <w:bCs/>
          <w:sz w:val="32"/>
          <w:szCs w:val="32"/>
        </w:rPr>
      </w:pPr>
    </w:p>
    <w:p>
      <w:pPr>
        <w:rPr>
          <w:rFonts w:eastAsia="Times New Roman"/>
          <w:b/>
          <w:bCs/>
          <w:sz w:val="32"/>
          <w:szCs w:val="32"/>
        </w:rPr>
      </w:pPr>
    </w:p>
    <w:p>
      <w:pPr>
        <w:rPr>
          <w:rFonts w:eastAsia="Times New Roman"/>
          <w:b/>
          <w:bCs/>
          <w:sz w:val="32"/>
          <w:szCs w:val="32"/>
        </w:rPr>
      </w:pPr>
    </w:p>
    <w:p>
      <w:pPr>
        <w:spacing w:beforeLines="50" w:line="348" w:lineRule="auto"/>
        <w:ind w:firstLine="476" w:firstLineChars="150"/>
        <w:rPr>
          <w:rFonts w:eastAsia="Times New Roman"/>
          <w:sz w:val="32"/>
          <w:szCs w:val="32"/>
          <w:u w:val="single"/>
        </w:rPr>
      </w:pPr>
      <w:r>
        <w:rPr>
          <w:rFonts w:hint="eastAsia" w:ascii="宋体" w:hAnsi="宋体" w:cs="宋体"/>
          <w:sz w:val="32"/>
          <w:szCs w:val="32"/>
        </w:rPr>
        <w:t>部门</w:t>
      </w:r>
      <w:r>
        <w:rPr>
          <w:rFonts w:eastAsia="Times New Roman"/>
          <w:sz w:val="32"/>
          <w:szCs w:val="32"/>
        </w:rPr>
        <w:t>(</w:t>
      </w:r>
      <w:r>
        <w:rPr>
          <w:rFonts w:hint="eastAsia" w:ascii="宋体" w:hAnsi="宋体" w:cs="宋体"/>
          <w:sz w:val="32"/>
          <w:szCs w:val="32"/>
        </w:rPr>
        <w:t>单位</w:t>
      </w:r>
      <w:r>
        <w:rPr>
          <w:rFonts w:eastAsia="Times New Roman"/>
          <w:sz w:val="32"/>
          <w:szCs w:val="32"/>
        </w:rPr>
        <w:t>)</w:t>
      </w:r>
      <w:r>
        <w:rPr>
          <w:rFonts w:hint="eastAsia" w:ascii="宋体" w:hAnsi="宋体" w:cs="宋体"/>
          <w:sz w:val="32"/>
          <w:szCs w:val="32"/>
        </w:rPr>
        <w:t>名称：</w:t>
      </w:r>
      <w:r>
        <w:rPr>
          <w:rFonts w:hint="eastAsia" w:ascii="宋体" w:hAnsi="宋体" w:cs="宋体"/>
          <w:sz w:val="32"/>
          <w:szCs w:val="32"/>
          <w:u w:val="single"/>
        </w:rPr>
        <w:t>岳阳市生态环境局君山分局</w:t>
      </w:r>
    </w:p>
    <w:p>
      <w:pPr>
        <w:spacing w:beforeLines="50" w:line="348" w:lineRule="auto"/>
        <w:ind w:firstLine="476" w:firstLineChars="150"/>
        <w:rPr>
          <w:rFonts w:hint="default" w:eastAsia="宋体"/>
          <w:spacing w:val="20"/>
          <w:sz w:val="32"/>
          <w:szCs w:val="32"/>
          <w:lang w:val="en-US" w:eastAsia="zh-CN"/>
        </w:rPr>
      </w:pPr>
      <w:r>
        <w:rPr>
          <w:rFonts w:hint="eastAsia" w:ascii="宋体" w:hAnsi="宋体" w:cs="宋体"/>
          <w:sz w:val="32"/>
          <w:szCs w:val="32"/>
        </w:rPr>
        <w:t>预</w:t>
      </w:r>
      <w:r>
        <w:rPr>
          <w:rFonts w:hint="eastAsia" w:ascii="宋体" w:hAnsi="宋体" w:cs="宋体"/>
          <w:spacing w:val="30"/>
          <w:sz w:val="32"/>
          <w:szCs w:val="32"/>
        </w:rPr>
        <w:t>算编码：</w:t>
      </w:r>
      <w:r>
        <w:rPr>
          <w:rFonts w:hint="eastAsia"/>
          <w:spacing w:val="20"/>
          <w:sz w:val="32"/>
          <w:szCs w:val="32"/>
          <w:u w:val="single"/>
          <w:lang w:val="en-US" w:eastAsia="zh-CN"/>
        </w:rPr>
        <w:t>603004</w:t>
      </w:r>
    </w:p>
    <w:p>
      <w:pPr>
        <w:spacing w:beforeLines="50" w:line="348" w:lineRule="auto"/>
        <w:ind w:firstLine="476" w:firstLineChars="150"/>
        <w:rPr>
          <w:rFonts w:eastAsia="Times New Roman"/>
          <w:sz w:val="32"/>
          <w:szCs w:val="32"/>
        </w:rPr>
      </w:pPr>
      <w:r>
        <w:rPr>
          <w:rFonts w:hint="eastAsia" w:ascii="宋体" w:hAnsi="宋体" w:cs="宋体"/>
          <w:sz w:val="32"/>
          <w:szCs w:val="32"/>
        </w:rPr>
        <w:t>评价方式：部门（单位）绩效自评</w:t>
      </w:r>
    </w:p>
    <w:p>
      <w:pPr>
        <w:spacing w:beforeLines="50" w:line="348" w:lineRule="auto"/>
        <w:ind w:firstLine="476" w:firstLineChars="150"/>
        <w:rPr>
          <w:rFonts w:eastAsia="Times New Roman"/>
          <w:sz w:val="32"/>
          <w:szCs w:val="32"/>
        </w:rPr>
      </w:pPr>
      <w:r>
        <w:rPr>
          <w:rFonts w:hint="eastAsia" w:ascii="宋体" w:hAnsi="宋体" w:cs="宋体"/>
          <w:sz w:val="32"/>
          <w:szCs w:val="32"/>
        </w:rPr>
        <w:t>评价机构：部门（单位）评价组</w:t>
      </w:r>
    </w:p>
    <w:p>
      <w:pPr>
        <w:spacing w:line="720" w:lineRule="exact"/>
        <w:ind w:firstLine="2188" w:firstLineChars="690"/>
        <w:rPr>
          <w:rFonts w:eastAsia="Times New Roman"/>
          <w:sz w:val="32"/>
          <w:szCs w:val="32"/>
        </w:rPr>
      </w:pPr>
    </w:p>
    <w:p>
      <w:pPr>
        <w:spacing w:line="720" w:lineRule="exact"/>
        <w:ind w:firstLine="2188" w:firstLineChars="690"/>
        <w:rPr>
          <w:rFonts w:eastAsia="Times New Roman"/>
          <w:sz w:val="32"/>
          <w:szCs w:val="32"/>
        </w:rPr>
      </w:pPr>
    </w:p>
    <w:p>
      <w:pPr>
        <w:spacing w:line="348" w:lineRule="auto"/>
        <w:jc w:val="center"/>
        <w:rPr>
          <w:rFonts w:eastAsia="Times New Roman"/>
          <w:sz w:val="32"/>
          <w:szCs w:val="32"/>
        </w:rPr>
      </w:pPr>
      <w:r>
        <w:rPr>
          <w:rFonts w:hint="eastAsia" w:ascii="宋体" w:hAnsi="宋体" w:cs="宋体"/>
          <w:sz w:val="32"/>
          <w:szCs w:val="32"/>
        </w:rPr>
        <w:t>报告日期：</w:t>
      </w:r>
      <w:r>
        <w:rPr>
          <w:rFonts w:eastAsia="Times New Roman"/>
          <w:sz w:val="32"/>
          <w:szCs w:val="32"/>
        </w:rPr>
        <w:t>20</w:t>
      </w:r>
      <w:r>
        <w:rPr>
          <w:sz w:val="32"/>
          <w:szCs w:val="32"/>
        </w:rPr>
        <w:t>2</w:t>
      </w:r>
      <w:r>
        <w:rPr>
          <w:rFonts w:hint="eastAsia"/>
          <w:sz w:val="32"/>
          <w:szCs w:val="32"/>
          <w:lang w:val="en-US" w:eastAsia="zh-CN"/>
        </w:rPr>
        <w:t>2</w:t>
      </w:r>
      <w:bookmarkStart w:id="0" w:name="_GoBack"/>
      <w:bookmarkEnd w:id="0"/>
      <w:r>
        <w:rPr>
          <w:rFonts w:hint="eastAsia" w:ascii="宋体" w:hAnsi="宋体" w:cs="宋体"/>
          <w:sz w:val="32"/>
          <w:szCs w:val="32"/>
        </w:rPr>
        <w:t>年</w:t>
      </w:r>
      <w:r>
        <w:rPr>
          <w:sz w:val="32"/>
          <w:szCs w:val="32"/>
        </w:rPr>
        <w:t>6</w:t>
      </w:r>
      <w:r>
        <w:rPr>
          <w:rFonts w:hint="eastAsia" w:ascii="宋体" w:hAnsi="宋体" w:cs="宋体"/>
          <w:sz w:val="32"/>
          <w:szCs w:val="32"/>
        </w:rPr>
        <w:t>月</w:t>
      </w:r>
      <w:r>
        <w:rPr>
          <w:rFonts w:ascii="宋体" w:hAnsi="宋体" w:cs="宋体"/>
          <w:sz w:val="32"/>
          <w:szCs w:val="32"/>
        </w:rPr>
        <w:t>7</w:t>
      </w:r>
      <w:r>
        <w:rPr>
          <w:rFonts w:hint="eastAsia" w:ascii="宋体" w:hAnsi="宋体" w:cs="宋体"/>
          <w:sz w:val="32"/>
          <w:szCs w:val="32"/>
        </w:rPr>
        <w:t>日</w:t>
      </w:r>
    </w:p>
    <w:p>
      <w:pPr>
        <w:autoSpaceDN w:val="0"/>
        <w:jc w:val="center"/>
        <w:textAlignment w:val="center"/>
        <w:rPr>
          <w:rFonts w:eastAsia="Times New Roman"/>
          <w:sz w:val="32"/>
          <w:szCs w:val="32"/>
        </w:rPr>
        <w:sectPr>
          <w:footerReference r:id="rId3" w:type="default"/>
          <w:pgSz w:w="11906" w:h="16838"/>
          <w:pgMar w:top="1417" w:right="1417" w:bottom="1417" w:left="1417" w:header="851" w:footer="992" w:gutter="0"/>
          <w:pgNumType w:start="1"/>
          <w:cols w:space="720" w:num="1"/>
          <w:docGrid w:type="linesAndChars" w:linePitch="602" w:charSpace="-782"/>
        </w:sectPr>
      </w:pPr>
      <w:r>
        <w:rPr>
          <w:rFonts w:hint="eastAsia" w:ascii="宋体" w:hAnsi="宋体" w:cs="宋体"/>
          <w:sz w:val="32"/>
          <w:szCs w:val="32"/>
        </w:rPr>
        <w:t>岳阳市财政局（制）</w:t>
      </w:r>
    </w:p>
    <w:tbl>
      <w:tblPr>
        <w:tblStyle w:val="8"/>
        <w:tblW w:w="101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704"/>
        <w:gridCol w:w="110"/>
        <w:gridCol w:w="1153"/>
        <w:gridCol w:w="1317"/>
        <w:gridCol w:w="1090"/>
        <w:gridCol w:w="53"/>
        <w:gridCol w:w="1471"/>
        <w:gridCol w:w="248"/>
        <w:gridCol w:w="251"/>
        <w:gridCol w:w="1080"/>
        <w:gridCol w:w="591"/>
        <w:gridCol w:w="192"/>
        <w:gridCol w:w="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8" w:hRule="exact"/>
          <w:jc w:val="center"/>
        </w:trPr>
        <w:tc>
          <w:tcPr>
            <w:tcW w:w="10100" w:type="dxa"/>
            <w:gridSpan w:val="13"/>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6" w:hRule="exact"/>
          <w:jc w:val="center"/>
        </w:trPr>
        <w:tc>
          <w:tcPr>
            <w:tcW w:w="1704" w:type="dxa"/>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联系人</w:t>
            </w:r>
          </w:p>
        </w:tc>
        <w:tc>
          <w:tcPr>
            <w:tcW w:w="3670" w:type="dxa"/>
            <w:gridSpan w:val="4"/>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李媛</w:t>
            </w:r>
          </w:p>
        </w:tc>
        <w:tc>
          <w:tcPr>
            <w:tcW w:w="1524" w:type="dxa"/>
            <w:gridSpan w:val="2"/>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联络电话</w:t>
            </w:r>
          </w:p>
        </w:tc>
        <w:tc>
          <w:tcPr>
            <w:tcW w:w="3202" w:type="dxa"/>
            <w:gridSpan w:val="6"/>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15573052222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0" w:hRule="exact"/>
          <w:jc w:val="center"/>
        </w:trPr>
        <w:tc>
          <w:tcPr>
            <w:tcW w:w="1704" w:type="dxa"/>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人员编制</w:t>
            </w:r>
          </w:p>
        </w:tc>
        <w:tc>
          <w:tcPr>
            <w:tcW w:w="3670" w:type="dxa"/>
            <w:gridSpan w:val="4"/>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c>
          <w:tcPr>
            <w:tcW w:w="1524" w:type="dxa"/>
            <w:gridSpan w:val="2"/>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实有人数</w:t>
            </w:r>
          </w:p>
        </w:tc>
        <w:tc>
          <w:tcPr>
            <w:tcW w:w="3202" w:type="dxa"/>
            <w:gridSpan w:val="6"/>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4" w:hRule="atLeast"/>
          <w:jc w:val="center"/>
        </w:trPr>
        <w:tc>
          <w:tcPr>
            <w:tcW w:w="1704" w:type="dxa"/>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职能职责概述</w:t>
            </w:r>
          </w:p>
        </w:tc>
        <w:tc>
          <w:tcPr>
            <w:tcW w:w="8396" w:type="dxa"/>
            <w:gridSpan w:val="12"/>
            <w:noWrap/>
            <w:vAlign w:val="center"/>
          </w:tcPr>
          <w:p>
            <w:pPr>
              <w:autoSpaceDN w:val="0"/>
              <w:spacing w:line="44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贯彻落实国家有关环境保护政策，执行国家环保法律法规。负责辖区内环境规划环境管理环境宣传教育环境监察等工作。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34" w:hRule="atLeast"/>
          <w:jc w:val="center"/>
        </w:trPr>
        <w:tc>
          <w:tcPr>
            <w:tcW w:w="1704" w:type="dxa"/>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年度主要</w:t>
            </w:r>
          </w:p>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工作内容</w:t>
            </w:r>
          </w:p>
        </w:tc>
        <w:tc>
          <w:tcPr>
            <w:tcW w:w="8396" w:type="dxa"/>
            <w:gridSpan w:val="12"/>
            <w:noWrap/>
            <w:vAlign w:val="center"/>
          </w:tcPr>
          <w:p>
            <w:pPr>
              <w:numPr>
                <w:ilvl w:val="0"/>
                <w:numId w:val="1"/>
              </w:numPr>
              <w:autoSpaceDN w:val="0"/>
              <w:spacing w:line="44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高位重视，齐抓共管，努力践行习近平生态文明思想</w:t>
            </w:r>
            <w:r>
              <w:rPr>
                <w:rFonts w:hint="eastAsia" w:ascii="仿宋_GB2312" w:hAnsi="仿宋_GB2312" w:eastAsia="仿宋_GB2312" w:cs="仿宋_GB2312"/>
                <w:color w:val="000000"/>
                <w:sz w:val="24"/>
                <w:szCs w:val="24"/>
              </w:rPr>
              <w:t>。</w:t>
            </w:r>
          </w:p>
          <w:p>
            <w:pPr>
              <w:numPr>
                <w:ilvl w:val="0"/>
                <w:numId w:val="1"/>
              </w:numPr>
              <w:autoSpaceDN w:val="0"/>
              <w:spacing w:line="44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以“洞庭清波”专项行动为抓手，全面打响水污染防治攻坚战</w:t>
            </w:r>
            <w:r>
              <w:rPr>
                <w:rFonts w:hint="eastAsia" w:ascii="仿宋_GB2312" w:hAnsi="仿宋_GB2312" w:eastAsia="仿宋_GB2312" w:cs="仿宋_GB2312"/>
                <w:sz w:val="24"/>
                <w:szCs w:val="24"/>
              </w:rPr>
              <w:t>。</w:t>
            </w:r>
          </w:p>
          <w:p>
            <w:pPr>
              <w:autoSpaceDN w:val="0"/>
              <w:spacing w:line="440" w:lineRule="exact"/>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以提升空气质量为“指挥棒”，坚决打赢“蓝天保卫战”</w:t>
            </w:r>
            <w:r>
              <w:rPr>
                <w:rFonts w:hint="eastAsia" w:ascii="仿宋_GB2312" w:hAnsi="仿宋_GB2312" w:eastAsia="仿宋_GB2312" w:cs="仿宋_GB2312"/>
                <w:sz w:val="24"/>
                <w:szCs w:val="24"/>
              </w:rPr>
              <w:t>。</w:t>
            </w:r>
          </w:p>
          <w:p>
            <w:pPr>
              <w:autoSpaceDN w:val="0"/>
              <w:spacing w:line="44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压实环境监管职责，提升环境风险管控能力</w:t>
            </w:r>
            <w:r>
              <w:rPr>
                <w:rFonts w:hint="eastAsia" w:ascii="仿宋_GB2312" w:hAnsi="仿宋_GB2312" w:eastAsia="仿宋_GB2312" w:cs="仿宋_GB2312"/>
                <w:sz w:val="24"/>
                <w:szCs w:val="24"/>
              </w:rPr>
              <w:t>。</w:t>
            </w:r>
          </w:p>
          <w:p>
            <w:pPr>
              <w:autoSpaceDN w:val="0"/>
              <w:spacing w:line="44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发挥部门职能，助推“精准君山”新发展</w:t>
            </w:r>
            <w:r>
              <w:rPr>
                <w:rFonts w:hint="eastAsia" w:ascii="仿宋_GB2312" w:hAnsi="仿宋_GB2312" w:eastAsia="仿宋_GB2312" w:cs="仿宋_GB2312"/>
                <w:sz w:val="24"/>
                <w:szCs w:val="24"/>
              </w:rPr>
              <w:t>。</w:t>
            </w:r>
          </w:p>
          <w:p>
            <w:pPr>
              <w:autoSpaceDN w:val="0"/>
              <w:spacing w:line="44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、强化宣传，提高社会环保氛围。</w:t>
            </w:r>
          </w:p>
          <w:p>
            <w:pPr>
              <w:autoSpaceDN w:val="0"/>
              <w:spacing w:line="32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、基层组织建设工作进一步强化。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138" w:hRule="atLeast"/>
          <w:jc w:val="center"/>
        </w:trPr>
        <w:tc>
          <w:tcPr>
            <w:tcW w:w="1704" w:type="dxa"/>
            <w:noWrap/>
            <w:vAlign w:val="center"/>
          </w:tcPr>
          <w:p>
            <w:pPr>
              <w:autoSpaceDN w:val="0"/>
              <w:spacing w:line="44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pacing w:val="-6"/>
                <w:sz w:val="24"/>
                <w:szCs w:val="24"/>
              </w:rPr>
              <w:t>年度部门（单位）总体运行情况及取得的成绩</w:t>
            </w:r>
          </w:p>
        </w:tc>
        <w:tc>
          <w:tcPr>
            <w:tcW w:w="8396" w:type="dxa"/>
            <w:gridSpan w:val="12"/>
            <w:noWrap/>
            <w:vAlign w:val="center"/>
          </w:tcPr>
          <w:p>
            <w:pPr>
              <w:autoSpaceDN w:val="0"/>
              <w:spacing w:line="320" w:lineRule="exact"/>
              <w:ind w:firstLine="480" w:firstLineChars="200"/>
              <w:textAlignment w:val="center"/>
              <w:rPr>
                <w:rFonts w:hint="eastAsia" w:ascii="仿宋_GB2312" w:hAnsi="仿宋_GB2312" w:eastAsia="仿宋_GB2312" w:cs="仿宋_GB2312"/>
                <w:b w:val="0"/>
                <w:bCs w:val="0"/>
                <w:color w:val="000000" w:themeColor="text1"/>
                <w:sz w:val="24"/>
                <w:szCs w:val="24"/>
                <w:lang w:eastAsia="zh-CN"/>
              </w:rPr>
            </w:pPr>
            <w:r>
              <w:rPr>
                <w:rFonts w:hint="eastAsia" w:ascii="仿宋_GB2312" w:hAnsi="仿宋_GB2312" w:eastAsia="仿宋_GB2312" w:cs="仿宋_GB2312"/>
                <w:b w:val="0"/>
                <w:bCs w:val="0"/>
                <w:sz w:val="24"/>
                <w:szCs w:val="24"/>
              </w:rPr>
              <w:t>2021年，在市生态环境局坚强领导下，我区生态环境保护工作紧紧围绕“守护好一江碧水，建设好精致君山”的发展战略，努力践行习近平生态文明思想，顺利接受第二轮中央环保督察，全力打好各项污染防治攻坚战，开展了系列涉水、涉气专项整治行动，较好的完成了2021年生态环境保护各项目标任务。</w:t>
            </w:r>
            <w:r>
              <w:rPr>
                <w:rFonts w:hint="eastAsia" w:ascii="仿宋_GB2312" w:hAnsi="仿宋_GB2312" w:eastAsia="仿宋_GB2312" w:cs="仿宋_GB2312"/>
                <w:b w:val="0"/>
                <w:bCs w:val="0"/>
                <w:color w:val="000000" w:themeColor="text1"/>
                <w:sz w:val="24"/>
                <w:szCs w:val="24"/>
              </w:rPr>
              <w:t>今年来</w:t>
            </w:r>
            <w:r>
              <w:rPr>
                <w:rFonts w:hint="eastAsia" w:ascii="仿宋_GB2312" w:hAnsi="仿宋_GB2312" w:eastAsia="仿宋_GB2312" w:cs="仿宋_GB2312"/>
                <w:b w:val="0"/>
                <w:bCs w:val="0"/>
                <w:color w:val="000000" w:themeColor="text1"/>
                <w:sz w:val="24"/>
                <w:szCs w:val="24"/>
                <w:lang w:eastAsia="zh-CN"/>
              </w:rPr>
              <w:t>，在</w:t>
            </w:r>
            <w:r>
              <w:rPr>
                <w:rFonts w:hint="eastAsia" w:ascii="仿宋_GB2312" w:hAnsi="仿宋_GB2312" w:eastAsia="仿宋_GB2312" w:cs="仿宋_GB2312"/>
                <w:b w:val="0"/>
                <w:bCs w:val="0"/>
                <w:color w:val="000000" w:themeColor="text1"/>
                <w:sz w:val="24"/>
                <w:szCs w:val="24"/>
              </w:rPr>
              <w:t>区委区政府的坚强领导下</w:t>
            </w:r>
            <w:r>
              <w:rPr>
                <w:rFonts w:hint="eastAsia" w:ascii="仿宋_GB2312" w:hAnsi="仿宋_GB2312" w:eastAsia="仿宋_GB2312" w:cs="仿宋_GB2312"/>
                <w:b w:val="0"/>
                <w:bCs w:val="0"/>
                <w:color w:val="000000" w:themeColor="text1"/>
                <w:sz w:val="24"/>
                <w:szCs w:val="24"/>
                <w:lang w:eastAsia="zh-CN"/>
              </w:rPr>
              <w:t>完成了</w:t>
            </w:r>
            <w:r>
              <w:rPr>
                <w:rFonts w:hint="eastAsia" w:ascii="仿宋_GB2312" w:hAnsi="仿宋_GB2312" w:eastAsia="仿宋_GB2312" w:cs="仿宋_GB2312"/>
                <w:b w:val="0"/>
                <w:bCs w:val="0"/>
                <w:color w:val="000000" w:themeColor="text1"/>
                <w:sz w:val="24"/>
                <w:szCs w:val="24"/>
              </w:rPr>
              <w:t>中央、省级层面共交办涉君山突出环境问题50个销号；25个信访件全部办结；2019-2020年市“洞庭清波”交办41个问题全部完成销号，无一反弹</w:t>
            </w:r>
            <w:r>
              <w:rPr>
                <w:rFonts w:hint="eastAsia" w:ascii="仿宋_GB2312" w:hAnsi="仿宋_GB2312" w:eastAsia="仿宋_GB2312" w:cs="仿宋_GB2312"/>
                <w:b w:val="0"/>
                <w:bCs w:val="0"/>
                <w:color w:val="000000" w:themeColor="text1"/>
                <w:sz w:val="24"/>
                <w:szCs w:val="24"/>
                <w:lang w:eastAsia="zh-CN"/>
              </w:rPr>
              <w:t>。</w:t>
            </w:r>
          </w:p>
          <w:p>
            <w:pPr>
              <w:autoSpaceDN w:val="0"/>
              <w:spacing w:line="320" w:lineRule="exact"/>
              <w:ind w:firstLine="480" w:firstLineChars="200"/>
              <w:textAlignment w:val="center"/>
              <w:rPr>
                <w:rFonts w:hint="eastAsia" w:ascii="仿宋_GB2312" w:hAnsi="仿宋_GB2312" w:eastAsia="仿宋_GB2312" w:cs="仿宋_GB2312"/>
                <w:b w:val="0"/>
                <w:bCs w:val="0"/>
                <w:color w:val="000000" w:themeColor="text1"/>
                <w:kern w:val="0"/>
                <w:sz w:val="24"/>
                <w:szCs w:val="24"/>
                <w:lang w:eastAsia="zh-CN"/>
              </w:rPr>
            </w:pPr>
            <w:r>
              <w:rPr>
                <w:rFonts w:hint="eastAsia" w:ascii="仿宋_GB2312" w:hAnsi="仿宋_GB2312" w:eastAsia="仿宋_GB2312" w:cs="仿宋_GB2312"/>
                <w:b w:val="0"/>
                <w:bCs w:val="0"/>
                <w:color w:val="000000" w:themeColor="text1"/>
                <w:sz w:val="24"/>
                <w:szCs w:val="24"/>
              </w:rPr>
              <w:t>5月初，在为期一个月的中央第二轮环保督察期间由于前期准备和整改工作开展得扎实有力，交办我区的信访件仅有4件，为全市12个县（区）最少之一，目前均已办结。</w:t>
            </w:r>
            <w:r>
              <w:rPr>
                <w:rFonts w:hint="eastAsia" w:ascii="仿宋_GB2312" w:hAnsi="仿宋_GB2312" w:eastAsia="仿宋_GB2312" w:cs="仿宋_GB2312"/>
                <w:b w:val="0"/>
                <w:bCs w:val="0"/>
                <w:color w:val="000000" w:themeColor="text1"/>
                <w:kern w:val="0"/>
                <w:sz w:val="24"/>
                <w:szCs w:val="24"/>
              </w:rPr>
              <w:t>我们对照市、区“洞庭清波”联席办要求，对涉及我区的46个问题一一制订了整改方案</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kern w:val="0"/>
                <w:sz w:val="24"/>
                <w:szCs w:val="24"/>
              </w:rPr>
              <w:t>落实枯水期应急响应措施</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kern w:val="0"/>
                <w:sz w:val="24"/>
                <w:szCs w:val="24"/>
              </w:rPr>
              <w:t>制订了《君山区洞庭湖域枯水期水环境治理应急响应行动方案》明确了工作目标和主体责任单位</w:t>
            </w:r>
            <w:r>
              <w:rPr>
                <w:rFonts w:hint="eastAsia" w:ascii="仿宋_GB2312" w:hAnsi="仿宋_GB2312" w:eastAsia="仿宋_GB2312" w:cs="仿宋_GB2312"/>
                <w:b w:val="0"/>
                <w:bCs w:val="0"/>
                <w:color w:val="000000" w:themeColor="text1"/>
                <w:kern w:val="0"/>
                <w:sz w:val="24"/>
                <w:szCs w:val="24"/>
                <w:lang w:eastAsia="zh-CN"/>
              </w:rPr>
              <w:t>。</w:t>
            </w:r>
          </w:p>
          <w:p>
            <w:pPr>
              <w:autoSpaceDN w:val="0"/>
              <w:spacing w:line="320" w:lineRule="exact"/>
              <w:ind w:firstLine="480" w:firstLineChars="200"/>
              <w:textAlignment w:val="center"/>
              <w:rPr>
                <w:rFonts w:hint="eastAsia" w:ascii="仿宋_GB2312" w:hAnsi="仿宋_GB2312" w:eastAsia="仿宋_GB2312" w:cs="仿宋_GB2312"/>
                <w:b w:val="0"/>
                <w:bCs w:val="0"/>
                <w:color w:val="000000" w:themeColor="text1"/>
                <w:sz w:val="24"/>
                <w:szCs w:val="24"/>
              </w:rPr>
            </w:pPr>
            <w:r>
              <w:rPr>
                <w:rFonts w:hint="eastAsia" w:ascii="仿宋_GB2312" w:hAnsi="仿宋_GB2312" w:eastAsia="仿宋_GB2312" w:cs="仿宋_GB2312"/>
                <w:b w:val="0"/>
                <w:bCs w:val="0"/>
                <w:color w:val="000000" w:themeColor="text1"/>
                <w:kern w:val="0"/>
                <w:sz w:val="24"/>
                <w:szCs w:val="24"/>
              </w:rPr>
              <w:t>开展特护期地表水考核断面预警监测。加密了断面监测频次</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kern w:val="0"/>
                <w:sz w:val="24"/>
                <w:szCs w:val="24"/>
              </w:rPr>
              <w:t>及时掌握水质现状，消除超标隐患</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kern w:val="0"/>
                <w:sz w:val="24"/>
                <w:szCs w:val="24"/>
              </w:rPr>
              <w:t>对2个断面各进行预警监测3次对工业园的雨水管网进行突击排查</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kern w:val="0"/>
                <w:sz w:val="24"/>
                <w:szCs w:val="24"/>
              </w:rPr>
              <w:t>集中</w:t>
            </w:r>
            <w:r>
              <w:rPr>
                <w:rFonts w:hint="eastAsia" w:ascii="仿宋_GB2312" w:hAnsi="仿宋_GB2312" w:eastAsia="仿宋_GB2312" w:cs="仿宋_GB2312"/>
                <w:b w:val="0"/>
                <w:bCs w:val="0"/>
                <w:color w:val="000000" w:themeColor="text1"/>
                <w:sz w:val="24"/>
                <w:szCs w:val="24"/>
              </w:rPr>
              <w:t>60余人次对全区污水处理厂处理设施及配套管网进行了现场核查确保尾水排放总磷浓度不高于0.2mg/L。共检查涉水企业18家，下达现场监察记录28份</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kern w:val="0"/>
                <w:sz w:val="24"/>
                <w:szCs w:val="24"/>
              </w:rPr>
              <w:t>加强养殖污染管控</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对全区鱼塘、河湖、水库养殖尾水严格管控，开展区内沿洞庭湖、长江水产养殖尾水专项整治行动，天然水域禁止投肥投饵，提倡绿色生态养殖，养殖尾水鼓励采取人工湿地、生态沟渠自然净化循环利用。</w:t>
            </w:r>
            <w:r>
              <w:rPr>
                <w:rFonts w:hint="eastAsia" w:ascii="仿宋_GB2312" w:hAnsi="仿宋_GB2312" w:eastAsia="仿宋_GB2312" w:cs="仿宋_GB2312"/>
                <w:b w:val="0"/>
                <w:bCs w:val="0"/>
                <w:color w:val="000000" w:themeColor="text1"/>
                <w:kern w:val="0"/>
                <w:sz w:val="24"/>
                <w:szCs w:val="24"/>
              </w:rPr>
              <w:t>持续做好河长制工作</w:t>
            </w:r>
            <w:r>
              <w:rPr>
                <w:rFonts w:hint="eastAsia" w:ascii="仿宋_GB2312" w:hAnsi="仿宋_GB2312" w:eastAsia="仿宋_GB2312" w:cs="仿宋_GB2312"/>
                <w:b w:val="0"/>
                <w:bCs w:val="0"/>
                <w:color w:val="000000" w:themeColor="text1"/>
                <w:sz w:val="24"/>
                <w:szCs w:val="24"/>
              </w:rPr>
              <w:t>坚持落实三级河长制，为落实湖南省7号河长令，全面摸清了生态环境部下发我区沿长江岸线121个排污口的情况发现的3个问题现已整改完成了2个。</w:t>
            </w:r>
          </w:p>
          <w:p>
            <w:pPr>
              <w:autoSpaceDN w:val="0"/>
              <w:spacing w:line="320" w:lineRule="exact"/>
              <w:ind w:firstLine="480" w:firstLineChars="200"/>
              <w:textAlignment w:val="center"/>
              <w:rPr>
                <w:rFonts w:hint="eastAsia" w:ascii="仿宋_GB2312" w:hAnsi="仿宋_GB2312" w:eastAsia="仿宋_GB2312" w:cs="仿宋_GB2312"/>
                <w:b w:val="0"/>
                <w:bCs w:val="0"/>
                <w:color w:val="000000" w:themeColor="text1"/>
                <w:kern w:val="0"/>
                <w:sz w:val="24"/>
                <w:szCs w:val="24"/>
                <w:lang w:eastAsia="zh-CN"/>
              </w:rPr>
            </w:pPr>
            <w:r>
              <w:rPr>
                <w:rFonts w:hint="eastAsia" w:ascii="仿宋_GB2312" w:hAnsi="仿宋_GB2312" w:eastAsia="仿宋_GB2312" w:cs="仿宋_GB2312"/>
                <w:b w:val="0"/>
                <w:bCs w:val="0"/>
                <w:color w:val="000000" w:themeColor="text1"/>
                <w:kern w:val="2"/>
                <w:sz w:val="24"/>
                <w:szCs w:val="24"/>
              </w:rPr>
              <w:t>以提升空气质量为“指挥棒”，坚决打赢“蓝天保卫战”。</w:t>
            </w:r>
            <w:r>
              <w:rPr>
                <w:rFonts w:hint="eastAsia" w:ascii="仿宋_GB2312" w:hAnsi="仿宋_GB2312" w:eastAsia="仿宋_GB2312" w:cs="仿宋_GB2312"/>
                <w:b w:val="0"/>
                <w:bCs w:val="0"/>
                <w:color w:val="000000" w:themeColor="text1"/>
                <w:sz w:val="24"/>
                <w:szCs w:val="24"/>
                <w:lang w:eastAsia="zh-CN"/>
              </w:rPr>
              <w:t>开展</w:t>
            </w:r>
            <w:r>
              <w:rPr>
                <w:rFonts w:hint="eastAsia" w:ascii="仿宋_GB2312" w:hAnsi="仿宋_GB2312" w:eastAsia="仿宋_GB2312" w:cs="仿宋_GB2312"/>
                <w:b w:val="0"/>
                <w:bCs w:val="0"/>
                <w:color w:val="000000" w:themeColor="text1"/>
                <w:sz w:val="24"/>
                <w:szCs w:val="24"/>
              </w:rPr>
              <w:t>大气污染防治</w:t>
            </w:r>
            <w:r>
              <w:rPr>
                <w:rFonts w:hint="eastAsia" w:ascii="仿宋_GB2312" w:hAnsi="仿宋_GB2312" w:eastAsia="仿宋_GB2312" w:cs="仿宋_GB2312"/>
                <w:b w:val="0"/>
                <w:bCs w:val="0"/>
                <w:color w:val="000000" w:themeColor="text1"/>
                <w:sz w:val="24"/>
                <w:szCs w:val="24"/>
                <w:lang w:eastAsia="zh-CN"/>
              </w:rPr>
              <w:t>“特护期”</w:t>
            </w:r>
            <w:r>
              <w:rPr>
                <w:rFonts w:hint="eastAsia" w:ascii="仿宋_GB2312" w:hAnsi="仿宋_GB2312" w:eastAsia="仿宋_GB2312" w:cs="仿宋_GB2312"/>
                <w:b w:val="0"/>
                <w:bCs w:val="0"/>
                <w:color w:val="000000" w:themeColor="text1"/>
                <w:sz w:val="24"/>
                <w:szCs w:val="24"/>
                <w:lang w:val="en-US" w:eastAsia="zh-CN"/>
              </w:rPr>
              <w:t>对辖区的重点在建工地、线性工程进行全面排查并督促整改，城区主干道洒水降尘、雾炮保湿保持高频次。同时，我们还多措并举开展了系列大气污染防治工作。</w:t>
            </w:r>
            <w:r>
              <w:rPr>
                <w:rFonts w:hint="eastAsia" w:ascii="仿宋_GB2312" w:hAnsi="仿宋_GB2312" w:eastAsia="仿宋_GB2312" w:cs="仿宋_GB2312"/>
                <w:b w:val="0"/>
                <w:bCs w:val="0"/>
                <w:color w:val="000000" w:themeColor="text1"/>
                <w:kern w:val="0"/>
                <w:sz w:val="24"/>
                <w:szCs w:val="24"/>
              </w:rPr>
              <w:t>完成重污染天气应急预案的编制和评审</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指导第三方单位进行了重污染天气应急预案的编制和审查，召开了部门和专家综合评审会并完成了预案修改工作。</w:t>
            </w:r>
            <w:r>
              <w:rPr>
                <w:rFonts w:hint="eastAsia" w:ascii="仿宋_GB2312" w:hAnsi="仿宋_GB2312" w:eastAsia="仿宋_GB2312" w:cs="仿宋_GB2312"/>
                <w:b w:val="0"/>
                <w:bCs w:val="0"/>
                <w:color w:val="000000" w:themeColor="text1"/>
                <w:kern w:val="0"/>
                <w:sz w:val="24"/>
                <w:szCs w:val="24"/>
              </w:rPr>
              <w:t>加大园区气型污染企业监管</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共排查园区气型污染企业42家，下达现场监察记录42份，立行立改环境问题80个</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kern w:val="0"/>
                <w:sz w:val="24"/>
                <w:szCs w:val="24"/>
              </w:rPr>
              <w:t>全面拓展涉气整治区域</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对辖区涉气问题进行全面排查</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对污染防治措施不到位的工地提出整改意见并下达监察文书10余份</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kern w:val="0"/>
                <w:sz w:val="24"/>
                <w:szCs w:val="24"/>
              </w:rPr>
              <w:t>联合开展高排放高污染机动车上路整治行动</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配合区公安交警大队、邀请市监测中心开展了高排放高污染机动车上路行驶联合整治统一行动，对君山区306省道、君山大道、柳毅路等主干道路经车辆进行了300台车次尾气监测</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kern w:val="0"/>
                <w:sz w:val="24"/>
                <w:szCs w:val="24"/>
              </w:rPr>
              <w:t>开展大气污染防治“特护期”攻坚</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对重点区域周边餐饮门店和烧烤摊点进行全面摸排，督促改用液化气等清洁能源36家，安装油烟净化器21家，取缔露天烧烤摊点19处。</w:t>
            </w:r>
            <w:r>
              <w:rPr>
                <w:rFonts w:hint="eastAsia" w:ascii="仿宋_GB2312" w:hAnsi="仿宋_GB2312" w:eastAsia="仿宋_GB2312" w:cs="仿宋_GB2312"/>
                <w:b w:val="0"/>
                <w:bCs w:val="0"/>
                <w:color w:val="000000" w:themeColor="text1"/>
                <w:kern w:val="0"/>
                <w:sz w:val="24"/>
                <w:szCs w:val="24"/>
              </w:rPr>
              <w:t>持续开展秸秆禁烧整治行动</w:t>
            </w:r>
            <w:r>
              <w:rPr>
                <w:rFonts w:hint="eastAsia" w:ascii="仿宋_GB2312" w:hAnsi="仿宋_GB2312" w:eastAsia="仿宋_GB2312" w:cs="仿宋_GB2312"/>
                <w:b w:val="0"/>
                <w:bCs w:val="0"/>
                <w:color w:val="000000" w:themeColor="text1"/>
                <w:kern w:val="0"/>
                <w:sz w:val="24"/>
                <w:szCs w:val="24"/>
                <w:lang w:eastAsia="zh-CN"/>
              </w:rPr>
              <w:t>。</w:t>
            </w:r>
          </w:p>
          <w:p>
            <w:pPr>
              <w:autoSpaceDN w:val="0"/>
              <w:spacing w:line="320" w:lineRule="exact"/>
              <w:ind w:firstLine="480" w:firstLineChars="200"/>
              <w:textAlignment w:val="center"/>
              <w:rPr>
                <w:rFonts w:hint="eastAsia" w:ascii="仿宋_GB2312" w:hAnsi="仿宋_GB2312" w:eastAsia="仿宋_GB2312" w:cs="仿宋_GB2312"/>
                <w:b w:val="0"/>
                <w:bCs w:val="0"/>
                <w:color w:val="000000" w:themeColor="text1"/>
                <w:sz w:val="24"/>
                <w:szCs w:val="24"/>
              </w:rPr>
            </w:pPr>
            <w:r>
              <w:rPr>
                <w:rFonts w:hint="eastAsia" w:ascii="仿宋_GB2312" w:hAnsi="仿宋_GB2312" w:eastAsia="仿宋_GB2312" w:cs="仿宋_GB2312"/>
                <w:b w:val="0"/>
                <w:bCs w:val="0"/>
                <w:color w:val="000000" w:themeColor="text1"/>
                <w:kern w:val="2"/>
                <w:sz w:val="24"/>
                <w:szCs w:val="24"/>
              </w:rPr>
              <w:t>压实环境监管职责，提升环境风险管控能力</w:t>
            </w:r>
            <w:r>
              <w:rPr>
                <w:rFonts w:hint="eastAsia" w:ascii="仿宋_GB2312" w:hAnsi="仿宋_GB2312" w:eastAsia="仿宋_GB2312" w:cs="仿宋_GB2312"/>
                <w:b w:val="0"/>
                <w:bCs w:val="0"/>
                <w:color w:val="000000" w:themeColor="text1"/>
                <w:kern w:val="2"/>
                <w:sz w:val="24"/>
                <w:szCs w:val="24"/>
                <w:lang w:eastAsia="zh-CN"/>
              </w:rPr>
              <w:t>，</w:t>
            </w:r>
            <w:r>
              <w:rPr>
                <w:rFonts w:hint="eastAsia" w:ascii="仿宋_GB2312" w:hAnsi="仿宋_GB2312" w:eastAsia="仿宋_GB2312" w:cs="仿宋_GB2312"/>
                <w:b w:val="0"/>
                <w:bCs w:val="0"/>
                <w:color w:val="000000" w:themeColor="text1"/>
                <w:sz w:val="24"/>
                <w:szCs w:val="24"/>
              </w:rPr>
              <w:t>坚持理论和业务学习，不断提升执法水平和能力，严格执法、严控辖区环境风险组织50余名企业业主开展了印刷、机械制造、食品加工行业的固废、危废管理工作的现场培训，对13家大小医院、诊所进行督查监管，确保医疗废物、废水得到了及时有效的转运、处理，立案查处环保违法案件6起，处罚金额20.5余万元</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处理生态环境类信访件30起，“12345”、“12369”公众热线30起，同比大幅下降31%，办结率和满意率均达100%，承办生态环境方面的人大代表、政协委员建议、提案2件，满意率为100%。</w:t>
            </w:r>
          </w:p>
          <w:p>
            <w:pPr>
              <w:autoSpaceDN w:val="0"/>
              <w:spacing w:line="320" w:lineRule="exact"/>
              <w:ind w:firstLine="480" w:firstLineChars="200"/>
              <w:textAlignment w:val="center"/>
              <w:rPr>
                <w:rFonts w:hint="eastAsia" w:ascii="仿宋_GB2312" w:hAnsi="仿宋_GB2312" w:eastAsia="仿宋_GB2312" w:cs="仿宋_GB2312"/>
                <w:bCs w:val="0"/>
                <w:color w:val="000000" w:themeColor="text1"/>
                <w:kern w:val="2"/>
                <w:sz w:val="24"/>
                <w:szCs w:val="24"/>
                <w:lang w:eastAsia="zh-CN"/>
              </w:rPr>
            </w:pPr>
            <w:r>
              <w:rPr>
                <w:rFonts w:hint="eastAsia" w:ascii="仿宋_GB2312" w:hAnsi="仿宋_GB2312" w:eastAsia="仿宋_GB2312" w:cs="仿宋_GB2312"/>
                <w:b w:val="0"/>
                <w:bCs w:val="0"/>
                <w:color w:val="000000" w:themeColor="text1"/>
                <w:kern w:val="2"/>
                <w:sz w:val="24"/>
                <w:szCs w:val="24"/>
              </w:rPr>
              <w:t>发挥部门职能，助推“精致君山”新发展</w:t>
            </w:r>
            <w:r>
              <w:rPr>
                <w:rFonts w:hint="eastAsia" w:ascii="仿宋_GB2312" w:hAnsi="仿宋_GB2312" w:eastAsia="仿宋_GB2312" w:cs="仿宋_GB2312"/>
                <w:b w:val="0"/>
                <w:bCs w:val="0"/>
                <w:color w:val="000000" w:themeColor="text1"/>
                <w:kern w:val="2"/>
                <w:sz w:val="24"/>
                <w:szCs w:val="24"/>
                <w:lang w:eastAsia="zh-CN"/>
              </w:rPr>
              <w:t>。</w:t>
            </w:r>
            <w:r>
              <w:rPr>
                <w:rFonts w:hint="eastAsia" w:ascii="仿宋_GB2312" w:hAnsi="仿宋_GB2312" w:eastAsia="仿宋_GB2312" w:cs="仿宋_GB2312"/>
                <w:b w:val="0"/>
                <w:bCs w:val="0"/>
                <w:color w:val="000000" w:themeColor="text1"/>
                <w:sz w:val="24"/>
                <w:szCs w:val="24"/>
              </w:rPr>
              <w:t>践行市委市政府“最多跑一次”改革号召，深入推进优化营商环境工作，全力服务辖区企业</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简化环评手续，做好总量交易</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共审批报告表项目9个</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完成了工业园区年度信用评价工作以及长沟子县级饮用水水源保护区和乡镇饮用水源环境现状评估，并按照排污许可的要求，督促辖区内169家重点</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b w:val="0"/>
                <w:bCs w:val="0"/>
                <w:color w:val="000000" w:themeColor="text1"/>
                <w:sz w:val="24"/>
                <w:szCs w:val="24"/>
              </w:rPr>
              <w:t>配合相关企业完成了排污权总量交易，共计交易化学需氧量4.6吨、氨氮0.9吨、二氧化硫0.9吨及氮氧化物2.5吨。做好了国家级重点生态功能区考核工作</w:t>
            </w:r>
            <w:r>
              <w:rPr>
                <w:rFonts w:hint="eastAsia" w:ascii="仿宋_GB2312" w:hAnsi="仿宋_GB2312" w:eastAsia="仿宋_GB2312" w:cs="仿宋_GB2312"/>
                <w:b w:val="0"/>
                <w:bCs w:val="0"/>
                <w:color w:val="000000" w:themeColor="text1"/>
                <w:sz w:val="24"/>
                <w:szCs w:val="24"/>
                <w:lang w:eastAsia="zh-CN"/>
              </w:rPr>
              <w:t>。区生态考核的结果由“一般”到“变好”，根据考核结果，国家下拨我区的</w:t>
            </w:r>
            <w:r>
              <w:rPr>
                <w:rFonts w:hint="eastAsia" w:ascii="仿宋_GB2312" w:hAnsi="仿宋_GB2312" w:eastAsia="仿宋_GB2312" w:cs="仿宋_GB2312"/>
                <w:b w:val="0"/>
                <w:bCs w:val="0"/>
                <w:color w:val="000000" w:themeColor="text1"/>
                <w:sz w:val="24"/>
                <w:szCs w:val="24"/>
              </w:rPr>
              <w:t>生态考核补偿资金</w:t>
            </w:r>
            <w:r>
              <w:rPr>
                <w:rFonts w:hint="eastAsia" w:ascii="仿宋_GB2312" w:hAnsi="仿宋_GB2312" w:eastAsia="仿宋_GB2312" w:cs="仿宋_GB2312"/>
                <w:b w:val="0"/>
                <w:bCs w:val="0"/>
                <w:color w:val="000000" w:themeColor="text1"/>
                <w:sz w:val="24"/>
                <w:szCs w:val="24"/>
                <w:lang w:eastAsia="zh-CN"/>
              </w:rPr>
              <w:t>在</w:t>
            </w:r>
            <w:r>
              <w:rPr>
                <w:rFonts w:hint="eastAsia" w:ascii="仿宋_GB2312" w:hAnsi="仿宋_GB2312" w:eastAsia="仿宋_GB2312" w:cs="仿宋_GB2312"/>
                <w:b w:val="0"/>
                <w:bCs w:val="0"/>
                <w:color w:val="000000" w:themeColor="text1"/>
                <w:sz w:val="24"/>
                <w:szCs w:val="24"/>
              </w:rPr>
              <w:t>21</w:t>
            </w:r>
            <w:r>
              <w:rPr>
                <w:rFonts w:hint="eastAsia" w:ascii="仿宋_GB2312" w:hAnsi="仿宋_GB2312" w:eastAsia="仿宋_GB2312" w:cs="仿宋_GB2312"/>
                <w:b w:val="0"/>
                <w:bCs w:val="0"/>
                <w:color w:val="000000" w:themeColor="text1"/>
                <w:sz w:val="24"/>
                <w:szCs w:val="24"/>
                <w:lang w:val="en-US" w:eastAsia="zh-CN"/>
              </w:rPr>
              <w:t>4</w:t>
            </w:r>
            <w:r>
              <w:rPr>
                <w:rFonts w:hint="eastAsia" w:ascii="仿宋_GB2312" w:hAnsi="仿宋_GB2312" w:eastAsia="仿宋_GB2312" w:cs="仿宋_GB2312"/>
                <w:b w:val="0"/>
                <w:bCs w:val="0"/>
                <w:color w:val="000000" w:themeColor="text1"/>
                <w:sz w:val="24"/>
                <w:szCs w:val="24"/>
              </w:rPr>
              <w:t>0万元</w:t>
            </w:r>
            <w:r>
              <w:rPr>
                <w:rFonts w:hint="eastAsia" w:ascii="仿宋_GB2312" w:hAnsi="仿宋_GB2312" w:eastAsia="仿宋_GB2312" w:cs="仿宋_GB2312"/>
                <w:b w:val="0"/>
                <w:bCs w:val="0"/>
                <w:color w:val="000000" w:themeColor="text1"/>
                <w:sz w:val="24"/>
                <w:szCs w:val="24"/>
                <w:lang w:eastAsia="zh-CN"/>
              </w:rPr>
              <w:t>的基础上将会大幅提升。</w:t>
            </w:r>
          </w:p>
          <w:p>
            <w:pPr>
              <w:autoSpaceDN w:val="0"/>
              <w:spacing w:line="320" w:lineRule="exact"/>
              <w:textAlignment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0100" w:type="dxa"/>
            <w:gridSpan w:val="1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0100" w:type="dxa"/>
            <w:gridSpan w:val="1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vMerge w:val="restart"/>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机构名称</w:t>
            </w:r>
          </w:p>
        </w:tc>
        <w:tc>
          <w:tcPr>
            <w:tcW w:w="1153" w:type="dxa"/>
            <w:vMerge w:val="restart"/>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7133" w:type="dxa"/>
            <w:gridSpan w:val="10"/>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25" w:hRule="exact"/>
          <w:jc w:val="center"/>
        </w:trPr>
        <w:tc>
          <w:tcPr>
            <w:tcW w:w="1814" w:type="dxa"/>
            <w:gridSpan w:val="2"/>
            <w:vMerge w:val="continue"/>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53"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719"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922"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纳入专户管理的非税收入拨款</w:t>
            </w:r>
          </w:p>
        </w:tc>
        <w:tc>
          <w:tcPr>
            <w:tcW w:w="1032"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37" w:hRule="exact"/>
          <w:jc w:val="center"/>
        </w:trPr>
        <w:tc>
          <w:tcPr>
            <w:tcW w:w="1814"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局机关及二级机构汇总</w:t>
            </w:r>
          </w:p>
        </w:tc>
        <w:tc>
          <w:tcPr>
            <w:tcW w:w="1153" w:type="dxa"/>
            <w:tcBorders>
              <w:right w:val="single" w:color="auto" w:sz="4" w:space="0"/>
            </w:tcBorders>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719"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922"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32"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2"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1、局机关</w:t>
            </w:r>
          </w:p>
        </w:tc>
        <w:tc>
          <w:tcPr>
            <w:tcW w:w="1153" w:type="dxa"/>
            <w:tcBorders>
              <w:right w:val="single" w:color="auto" w:sz="4" w:space="0"/>
            </w:tcBorders>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719"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c>
          <w:tcPr>
            <w:tcW w:w="1922"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32" w:type="dxa"/>
            <w:gridSpan w:val="2"/>
            <w:noWrap/>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67" w:hRule="exact"/>
          <w:jc w:val="center"/>
        </w:trPr>
        <w:tc>
          <w:tcPr>
            <w:tcW w:w="1814"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2、岳阳市生态环境局君山分局</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580.24</w:t>
            </w: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90.75</w:t>
            </w: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205.84</w:t>
            </w:r>
          </w:p>
        </w:tc>
        <w:tc>
          <w:tcPr>
            <w:tcW w:w="1719"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2"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32"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283.65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16"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3、二级机构2</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719"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2"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32"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0100" w:type="dxa"/>
            <w:gridSpan w:val="1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98" w:hRule="exact"/>
          <w:jc w:val="center"/>
        </w:trPr>
        <w:tc>
          <w:tcPr>
            <w:tcW w:w="1814" w:type="dxa"/>
            <w:gridSpan w:val="2"/>
            <w:vMerge w:val="restart"/>
            <w:noWrap/>
            <w:vAlign w:val="center"/>
          </w:tcPr>
          <w:p>
            <w:pPr>
              <w:snapToGrid w:val="0"/>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机构名称</w:t>
            </w:r>
          </w:p>
        </w:tc>
        <w:tc>
          <w:tcPr>
            <w:tcW w:w="1153" w:type="dxa"/>
            <w:vMerge w:val="restart"/>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5510" w:type="dxa"/>
            <w:gridSpan w:val="7"/>
            <w:tcBorders>
              <w:left w:val="single" w:color="auto" w:sz="4" w:space="0"/>
              <w:bottom w:val="single" w:color="auto" w:sz="4" w:space="0"/>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623" w:type="dxa"/>
            <w:gridSpan w:val="3"/>
            <w:tcBorders>
              <w:left w:val="single" w:color="auto" w:sz="4" w:space="0"/>
              <w:bottom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7" w:hRule="exact"/>
          <w:jc w:val="center"/>
        </w:trPr>
        <w:tc>
          <w:tcPr>
            <w:tcW w:w="1814" w:type="dxa"/>
            <w:gridSpan w:val="2"/>
            <w:vMerge w:val="continue"/>
            <w:noWrap/>
            <w:vAlign w:val="center"/>
          </w:tcPr>
          <w:p>
            <w:pPr>
              <w:spacing w:line="320" w:lineRule="exact"/>
              <w:jc w:val="center"/>
              <w:rPr>
                <w:rFonts w:hint="eastAsia" w:ascii="仿宋_GB2312" w:hAnsi="仿宋_GB2312" w:eastAsia="仿宋_GB2312" w:cs="仿宋_GB2312"/>
                <w:color w:val="000000"/>
                <w:sz w:val="24"/>
                <w:szCs w:val="24"/>
              </w:rPr>
            </w:pPr>
          </w:p>
        </w:tc>
        <w:tc>
          <w:tcPr>
            <w:tcW w:w="1153"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vMerge w:val="restart"/>
            <w:tcBorders>
              <w:top w:val="single" w:color="auto" w:sz="4" w:space="0"/>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基本支出</w:t>
            </w:r>
          </w:p>
        </w:tc>
        <w:tc>
          <w:tcPr>
            <w:tcW w:w="3113" w:type="dxa"/>
            <w:gridSpan w:val="5"/>
            <w:tcBorders>
              <w:top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080" w:type="dxa"/>
            <w:vMerge w:val="restart"/>
            <w:tcBorders>
              <w:top w:val="single" w:color="auto" w:sz="4" w:space="0"/>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项目支出</w:t>
            </w:r>
          </w:p>
        </w:tc>
        <w:tc>
          <w:tcPr>
            <w:tcW w:w="783" w:type="dxa"/>
            <w:gridSpan w:val="2"/>
            <w:vMerge w:val="restart"/>
            <w:tcBorders>
              <w:top w:val="single" w:color="auto" w:sz="4" w:space="0"/>
              <w:left w:val="single" w:color="auto" w:sz="4" w:space="0"/>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当年结余</w:t>
            </w:r>
          </w:p>
        </w:tc>
        <w:tc>
          <w:tcPr>
            <w:tcW w:w="840" w:type="dxa"/>
            <w:vMerge w:val="restart"/>
            <w:tcBorders>
              <w:top w:val="single" w:color="auto" w:sz="4" w:space="0"/>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80" w:hRule="exact"/>
          <w:jc w:val="center"/>
        </w:trPr>
        <w:tc>
          <w:tcPr>
            <w:tcW w:w="1814" w:type="dxa"/>
            <w:gridSpan w:val="2"/>
            <w:vMerge w:val="continue"/>
            <w:noWrap/>
            <w:vAlign w:val="center"/>
          </w:tcPr>
          <w:p>
            <w:pPr>
              <w:spacing w:line="320" w:lineRule="exact"/>
              <w:jc w:val="center"/>
              <w:rPr>
                <w:rFonts w:hint="eastAsia" w:ascii="仿宋_GB2312" w:hAnsi="仿宋_GB2312" w:eastAsia="仿宋_GB2312" w:cs="仿宋_GB2312"/>
                <w:color w:val="000000"/>
                <w:sz w:val="24"/>
                <w:szCs w:val="24"/>
              </w:rPr>
            </w:pPr>
          </w:p>
        </w:tc>
        <w:tc>
          <w:tcPr>
            <w:tcW w:w="1153"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vMerge w:val="continue"/>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人员支出</w:t>
            </w: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公用支出</w:t>
            </w:r>
          </w:p>
        </w:tc>
        <w:tc>
          <w:tcPr>
            <w:tcW w:w="1080"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783" w:type="dxa"/>
            <w:gridSpan w:val="2"/>
            <w:vMerge w:val="continue"/>
            <w:tcBorders>
              <w:left w:val="single" w:color="auto" w:sz="4" w:space="0"/>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vMerge w:val="continue"/>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局机关及二级机构汇总</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8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783" w:type="dxa"/>
            <w:gridSpan w:val="2"/>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3"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1、局机关</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8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783" w:type="dxa"/>
            <w:gridSpan w:val="2"/>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9" w:hRule="exact"/>
          <w:jc w:val="center"/>
        </w:trPr>
        <w:tc>
          <w:tcPr>
            <w:tcW w:w="1814" w:type="dxa"/>
            <w:gridSpan w:val="2"/>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岳阳市生态环境局君山分局</w:t>
            </w:r>
          </w:p>
        </w:tc>
        <w:tc>
          <w:tcPr>
            <w:tcW w:w="1153" w:type="dxa"/>
            <w:tcBorders>
              <w:right w:val="single" w:color="auto"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535.21</w:t>
            </w:r>
          </w:p>
        </w:tc>
        <w:tc>
          <w:tcPr>
            <w:tcW w:w="1317" w:type="dxa"/>
            <w:tcBorders>
              <w:left w:val="single" w:color="auto"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535.21</w:t>
            </w:r>
          </w:p>
        </w:tc>
        <w:tc>
          <w:tcPr>
            <w:tcW w:w="1143" w:type="dxa"/>
            <w:gridSpan w:val="2"/>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132.18</w:t>
            </w:r>
          </w:p>
        </w:tc>
        <w:tc>
          <w:tcPr>
            <w:tcW w:w="1970" w:type="dxa"/>
            <w:gridSpan w:val="3"/>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403.03</w:t>
            </w:r>
          </w:p>
        </w:tc>
        <w:tc>
          <w:tcPr>
            <w:tcW w:w="1080" w:type="dxa"/>
            <w:noWrap/>
            <w:vAlign w:val="center"/>
          </w:tcPr>
          <w:p>
            <w:pPr>
              <w:jc w:val="center"/>
              <w:rPr>
                <w:rFonts w:hint="eastAsia" w:ascii="仿宋_GB2312" w:hAnsi="仿宋_GB2312" w:eastAsia="仿宋_GB2312" w:cs="仿宋_GB2312"/>
                <w:sz w:val="24"/>
                <w:szCs w:val="24"/>
              </w:rPr>
            </w:pPr>
          </w:p>
        </w:tc>
        <w:tc>
          <w:tcPr>
            <w:tcW w:w="783" w:type="dxa"/>
            <w:gridSpan w:val="2"/>
            <w:tcBorders>
              <w:right w:val="single" w:color="auto" w:sz="4" w:space="0"/>
            </w:tcBorders>
            <w:noWrap/>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-45.72</w:t>
            </w:r>
          </w:p>
        </w:tc>
        <w:tc>
          <w:tcPr>
            <w:tcW w:w="840" w:type="dxa"/>
            <w:tcBorders>
              <w:left w:val="single" w:color="auto" w:sz="4" w:space="0"/>
            </w:tcBorders>
            <w:noWrap/>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45.03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2"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3、二级机构2</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8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783" w:type="dxa"/>
            <w:gridSpan w:val="2"/>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85" w:hRule="exact"/>
          <w:jc w:val="center"/>
        </w:trPr>
        <w:tc>
          <w:tcPr>
            <w:tcW w:w="1814" w:type="dxa"/>
            <w:gridSpan w:val="2"/>
            <w:vMerge w:val="restart"/>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机构名称</w:t>
            </w:r>
          </w:p>
        </w:tc>
        <w:tc>
          <w:tcPr>
            <w:tcW w:w="1153" w:type="dxa"/>
            <w:vMerge w:val="restart"/>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三公经费</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合计</w:t>
            </w:r>
          </w:p>
        </w:tc>
        <w:tc>
          <w:tcPr>
            <w:tcW w:w="7133" w:type="dxa"/>
            <w:gridSpan w:val="10"/>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vMerge w:val="continue"/>
            <w:noWrap/>
            <w:vAlign w:val="center"/>
          </w:tcPr>
          <w:p>
            <w:pPr>
              <w:spacing w:line="320" w:lineRule="exact"/>
              <w:jc w:val="center"/>
              <w:rPr>
                <w:rFonts w:hint="eastAsia" w:ascii="仿宋_GB2312" w:hAnsi="仿宋_GB2312" w:eastAsia="仿宋_GB2312" w:cs="仿宋_GB2312"/>
                <w:color w:val="000000"/>
                <w:sz w:val="24"/>
                <w:szCs w:val="24"/>
              </w:rPr>
            </w:pPr>
          </w:p>
        </w:tc>
        <w:tc>
          <w:tcPr>
            <w:tcW w:w="1153"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公务接待费</w:t>
            </w: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公务用车运维费</w:t>
            </w: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公务用车购置费</w:t>
            </w:r>
          </w:p>
        </w:tc>
        <w:tc>
          <w:tcPr>
            <w:tcW w:w="2703" w:type="dxa"/>
            <w:gridSpan w:val="4"/>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局机关及二级机构汇总</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703" w:type="dxa"/>
            <w:gridSpan w:val="4"/>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1、局机关</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703" w:type="dxa"/>
            <w:gridSpan w:val="4"/>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岳阳市生态环境局君山分局</w:t>
            </w:r>
          </w:p>
        </w:tc>
        <w:tc>
          <w:tcPr>
            <w:tcW w:w="1153" w:type="dxa"/>
            <w:tcBorders>
              <w:right w:val="single" w:color="auto" w:sz="4" w:space="0"/>
            </w:tcBorders>
            <w:noWrap/>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6.16</w:t>
            </w:r>
          </w:p>
        </w:tc>
        <w:tc>
          <w:tcPr>
            <w:tcW w:w="1317" w:type="dxa"/>
            <w:tcBorders>
              <w:left w:val="single" w:color="auto" w:sz="4" w:space="0"/>
            </w:tcBorders>
            <w:noWrap/>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1143" w:type="dxa"/>
            <w:gridSpan w:val="2"/>
            <w:noWrap/>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4.56</w:t>
            </w: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703" w:type="dxa"/>
            <w:gridSpan w:val="4"/>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3、二级机构2</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317" w:type="dxa"/>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43" w:type="dxa"/>
            <w:gridSpan w:val="2"/>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70" w:type="dxa"/>
            <w:gridSpan w:val="3"/>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703" w:type="dxa"/>
            <w:gridSpan w:val="4"/>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vMerge w:val="restart"/>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机构名称</w:t>
            </w:r>
          </w:p>
        </w:tc>
        <w:tc>
          <w:tcPr>
            <w:tcW w:w="1153" w:type="dxa"/>
            <w:vMerge w:val="restart"/>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固定资产</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合计</w:t>
            </w:r>
          </w:p>
        </w:tc>
        <w:tc>
          <w:tcPr>
            <w:tcW w:w="6293" w:type="dxa"/>
            <w:gridSpan w:val="9"/>
            <w:tcBorders>
              <w:left w:val="single" w:color="auto" w:sz="4" w:space="0"/>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840" w:type="dxa"/>
            <w:vMerge w:val="restart"/>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vMerge w:val="continue"/>
            <w:noWrap/>
            <w:vAlign w:val="center"/>
          </w:tcPr>
          <w:p>
            <w:pPr>
              <w:spacing w:line="320" w:lineRule="exact"/>
              <w:jc w:val="center"/>
              <w:rPr>
                <w:rFonts w:hint="eastAsia" w:ascii="仿宋_GB2312" w:hAnsi="仿宋_GB2312" w:eastAsia="仿宋_GB2312" w:cs="仿宋_GB2312"/>
                <w:sz w:val="24"/>
                <w:szCs w:val="24"/>
              </w:rPr>
            </w:pPr>
          </w:p>
        </w:tc>
        <w:tc>
          <w:tcPr>
            <w:tcW w:w="1153" w:type="dxa"/>
            <w:vMerge w:val="continue"/>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60" w:type="dxa"/>
            <w:gridSpan w:val="3"/>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在用固定资产</w:t>
            </w:r>
          </w:p>
        </w:tc>
        <w:tc>
          <w:tcPr>
            <w:tcW w:w="3833" w:type="dxa"/>
            <w:gridSpan w:val="6"/>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出租固定资产</w:t>
            </w:r>
          </w:p>
        </w:tc>
        <w:tc>
          <w:tcPr>
            <w:tcW w:w="840" w:type="dxa"/>
            <w:vMerge w:val="continue"/>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局机关及二级机构汇总</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60" w:type="dxa"/>
            <w:gridSpan w:val="3"/>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3833" w:type="dxa"/>
            <w:gridSpan w:val="6"/>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1、局机关</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60" w:type="dxa"/>
            <w:gridSpan w:val="3"/>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3833" w:type="dxa"/>
            <w:gridSpan w:val="6"/>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岳阳市生态环境局君山分局</w:t>
            </w:r>
          </w:p>
        </w:tc>
        <w:tc>
          <w:tcPr>
            <w:tcW w:w="1153" w:type="dxa"/>
            <w:tcBorders>
              <w:right w:val="single" w:color="auto" w:sz="4" w:space="0"/>
            </w:tcBorders>
            <w:noWrap/>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134.87</w:t>
            </w:r>
          </w:p>
        </w:tc>
        <w:tc>
          <w:tcPr>
            <w:tcW w:w="2460" w:type="dxa"/>
            <w:gridSpan w:val="3"/>
            <w:tcBorders>
              <w:left w:val="single" w:color="auto" w:sz="4" w:space="0"/>
            </w:tcBorders>
            <w:noWrap/>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134.87</w:t>
            </w:r>
          </w:p>
        </w:tc>
        <w:tc>
          <w:tcPr>
            <w:tcW w:w="3833" w:type="dxa"/>
            <w:gridSpan w:val="6"/>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73" w:hRule="exact"/>
          <w:jc w:val="center"/>
        </w:trPr>
        <w:tc>
          <w:tcPr>
            <w:tcW w:w="1814" w:type="dxa"/>
            <w:gridSpan w:val="2"/>
            <w:noWrap/>
            <w:vAlign w:val="center"/>
          </w:tcPr>
          <w:p>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3、二级机构2</w:t>
            </w:r>
          </w:p>
        </w:tc>
        <w:tc>
          <w:tcPr>
            <w:tcW w:w="1153" w:type="dxa"/>
            <w:tcBorders>
              <w:righ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460" w:type="dxa"/>
            <w:gridSpan w:val="3"/>
            <w:tcBorders>
              <w:left w:val="single" w:color="auto" w:sz="4" w:space="0"/>
            </w:tcBorders>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3833" w:type="dxa"/>
            <w:gridSpan w:val="6"/>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840" w:type="dxa"/>
            <w:noWrap/>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bl>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p>
    <w:tbl>
      <w:tblPr>
        <w:tblStyle w:val="8"/>
        <w:tblpPr w:leftFromText="180" w:rightFromText="180" w:vertAnchor="text" w:tblpXSpec="center" w:tblpY="-323"/>
        <w:tblOverlap w:val="never"/>
        <w:tblW w:w="98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294"/>
        <w:gridCol w:w="1447"/>
        <w:gridCol w:w="1449"/>
        <w:gridCol w:w="2535"/>
        <w:gridCol w:w="3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4" w:hRule="exact"/>
          <w:jc w:val="center"/>
        </w:trPr>
        <w:tc>
          <w:tcPr>
            <w:tcW w:w="9860" w:type="dxa"/>
            <w:gridSpan w:val="5"/>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4" w:hRule="exact"/>
          <w:jc w:val="center"/>
        </w:trPr>
        <w:tc>
          <w:tcPr>
            <w:tcW w:w="1294" w:type="dxa"/>
            <w:vMerge w:val="restart"/>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整体支出绩效定性目标及实施计划完成情况</w:t>
            </w:r>
          </w:p>
        </w:tc>
        <w:tc>
          <w:tcPr>
            <w:tcW w:w="2896" w:type="dxa"/>
            <w:gridSpan w:val="2"/>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预期目标</w:t>
            </w:r>
          </w:p>
        </w:tc>
        <w:tc>
          <w:tcPr>
            <w:tcW w:w="5670" w:type="dxa"/>
            <w:gridSpan w:val="2"/>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104" w:hRule="atLeast"/>
          <w:jc w:val="center"/>
        </w:trPr>
        <w:tc>
          <w:tcPr>
            <w:tcW w:w="1294" w:type="dxa"/>
            <w:vMerge w:val="continue"/>
            <w:noWrap/>
            <w:vAlign w:val="center"/>
          </w:tcPr>
          <w:p>
            <w:pPr>
              <w:spacing w:line="400" w:lineRule="exact"/>
              <w:rPr>
                <w:rFonts w:hint="eastAsia" w:ascii="仿宋_GB2312" w:hAnsi="仿宋_GB2312" w:eastAsia="仿宋_GB2312" w:cs="仿宋_GB2312"/>
                <w:sz w:val="24"/>
                <w:szCs w:val="24"/>
              </w:rPr>
            </w:pPr>
          </w:p>
        </w:tc>
        <w:tc>
          <w:tcPr>
            <w:tcW w:w="2896" w:type="dxa"/>
            <w:gridSpan w:val="2"/>
            <w:noWrap/>
            <w:vAlign w:val="center"/>
          </w:tcPr>
          <w:p>
            <w:pPr>
              <w:autoSpaceDN w:val="0"/>
              <w:spacing w:line="400" w:lineRule="exact"/>
              <w:jc w:val="left"/>
              <w:textAlignment w:val="center"/>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sz w:val="24"/>
                <w:szCs w:val="24"/>
              </w:rPr>
              <w:t>目标1：</w:t>
            </w:r>
            <w:r>
              <w:rPr>
                <w:rFonts w:hint="eastAsia" w:ascii="仿宋_GB2312" w:hAnsi="仿宋_GB2312" w:eastAsia="仿宋_GB2312" w:cs="仿宋_GB2312"/>
                <w:sz w:val="24"/>
                <w:szCs w:val="24"/>
              </w:rPr>
              <w:t>全面完成污染防治攻坚战清单</w:t>
            </w:r>
            <w:r>
              <w:rPr>
                <w:rFonts w:hint="eastAsia" w:ascii="仿宋_GB2312" w:hAnsi="仿宋_GB2312" w:eastAsia="仿宋_GB2312" w:cs="仿宋_GB2312"/>
                <w:sz w:val="24"/>
                <w:szCs w:val="24"/>
                <w:lang w:eastAsia="zh-CN"/>
              </w:rPr>
              <w:t>及</w:t>
            </w:r>
            <w:r>
              <w:rPr>
                <w:rFonts w:hint="eastAsia" w:ascii="仿宋_GB2312" w:hAnsi="仿宋_GB2312" w:eastAsia="仿宋_GB2312" w:cs="仿宋_GB2312"/>
                <w:color w:val="000000" w:themeColor="text1"/>
                <w:sz w:val="24"/>
                <w:szCs w:val="24"/>
              </w:rPr>
              <w:t>中央、省级层面共交办涉君山突出环境问题销号</w:t>
            </w:r>
          </w:p>
          <w:p>
            <w:pPr>
              <w:autoSpaceDN w:val="0"/>
              <w:spacing w:line="40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目标2：开启环境质量监测，及时准确掌握全区环境质量状况</w:t>
            </w:r>
          </w:p>
          <w:p>
            <w:pPr>
              <w:autoSpaceDN w:val="0"/>
              <w:spacing w:line="40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目标3：严厉打击环境违法行为</w:t>
            </w:r>
          </w:p>
          <w:p>
            <w:pPr>
              <w:autoSpaceDN w:val="0"/>
              <w:spacing w:line="40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目标4：</w:t>
            </w:r>
            <w:r>
              <w:rPr>
                <w:rFonts w:hint="eastAsia" w:ascii="仿宋_GB2312" w:hAnsi="仿宋_GB2312" w:eastAsia="仿宋_GB2312" w:cs="仿宋_GB2312"/>
                <w:color w:val="000000" w:themeColor="text1"/>
                <w:sz w:val="24"/>
                <w:szCs w:val="24"/>
                <w:lang w:eastAsia="zh-CN"/>
              </w:rPr>
              <w:t>开展</w:t>
            </w:r>
            <w:r>
              <w:rPr>
                <w:rFonts w:hint="eastAsia" w:ascii="仿宋_GB2312" w:hAnsi="仿宋_GB2312" w:eastAsia="仿宋_GB2312" w:cs="仿宋_GB2312"/>
                <w:color w:val="000000" w:themeColor="text1"/>
                <w:sz w:val="24"/>
                <w:szCs w:val="24"/>
              </w:rPr>
              <w:t>大气污染防治</w:t>
            </w:r>
            <w:r>
              <w:rPr>
                <w:rFonts w:hint="eastAsia" w:ascii="仿宋_GB2312" w:hAnsi="仿宋_GB2312" w:eastAsia="仿宋_GB2312" w:cs="仿宋_GB2312"/>
                <w:color w:val="000000" w:themeColor="text1"/>
                <w:sz w:val="24"/>
                <w:szCs w:val="24"/>
                <w:lang w:eastAsia="zh-CN"/>
              </w:rPr>
              <w:t>“特护期”攻坚</w:t>
            </w:r>
          </w:p>
          <w:p>
            <w:pP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目标5：</w:t>
            </w:r>
            <w:r>
              <w:rPr>
                <w:rFonts w:hint="eastAsia" w:ascii="仿宋_GB2312" w:hAnsi="仿宋_GB2312" w:eastAsia="仿宋_GB2312" w:cs="仿宋_GB2312"/>
                <w:sz w:val="24"/>
                <w:szCs w:val="24"/>
              </w:rPr>
              <w:t>重视环保队伍建设，党风廉政建设逐项落到实处</w:t>
            </w:r>
          </w:p>
          <w:p>
            <w:pPr>
              <w:spacing w:line="400" w:lineRule="exact"/>
              <w:rPr>
                <w:rFonts w:hint="eastAsia" w:ascii="仿宋_GB2312" w:hAnsi="仿宋_GB2312" w:eastAsia="仿宋_GB2312" w:cs="仿宋_GB2312"/>
                <w:sz w:val="24"/>
                <w:szCs w:val="24"/>
              </w:rPr>
            </w:pPr>
          </w:p>
        </w:tc>
        <w:tc>
          <w:tcPr>
            <w:tcW w:w="5670" w:type="dxa"/>
            <w:gridSpan w:val="2"/>
            <w:noWrap/>
          </w:tcPr>
          <w:p>
            <w:pPr>
              <w:numPr>
                <w:ilvl w:val="0"/>
                <w:numId w:val="2"/>
              </w:numPr>
              <w:autoSpaceDN w:val="0"/>
              <w:spacing w:line="40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val="0"/>
                <w:color w:val="000000" w:themeColor="text1"/>
                <w:sz w:val="24"/>
                <w:szCs w:val="24"/>
              </w:rPr>
              <w:t>今年来</w:t>
            </w:r>
            <w:r>
              <w:rPr>
                <w:rFonts w:hint="eastAsia" w:ascii="仿宋_GB2312" w:hAnsi="仿宋_GB2312" w:eastAsia="仿宋_GB2312" w:cs="仿宋_GB2312"/>
                <w:b w:val="0"/>
                <w:bCs w:val="0"/>
                <w:color w:val="000000" w:themeColor="text1"/>
                <w:sz w:val="24"/>
                <w:szCs w:val="24"/>
                <w:lang w:eastAsia="zh-CN"/>
              </w:rPr>
              <w:t>，在</w:t>
            </w:r>
            <w:r>
              <w:rPr>
                <w:rFonts w:hint="eastAsia" w:ascii="仿宋_GB2312" w:hAnsi="仿宋_GB2312" w:eastAsia="仿宋_GB2312" w:cs="仿宋_GB2312"/>
                <w:b w:val="0"/>
                <w:bCs w:val="0"/>
                <w:color w:val="000000" w:themeColor="text1"/>
                <w:sz w:val="24"/>
                <w:szCs w:val="24"/>
              </w:rPr>
              <w:t>区委区政府的坚强领导下</w:t>
            </w:r>
            <w:r>
              <w:rPr>
                <w:rFonts w:hint="eastAsia" w:ascii="仿宋_GB2312" w:hAnsi="仿宋_GB2312" w:eastAsia="仿宋_GB2312" w:cs="仿宋_GB2312"/>
                <w:b w:val="0"/>
                <w:bCs w:val="0"/>
                <w:color w:val="000000" w:themeColor="text1"/>
                <w:sz w:val="24"/>
                <w:szCs w:val="24"/>
                <w:lang w:eastAsia="zh-CN"/>
              </w:rPr>
              <w:t>完成了</w:t>
            </w:r>
            <w:r>
              <w:rPr>
                <w:rFonts w:hint="eastAsia" w:ascii="仿宋_GB2312" w:hAnsi="仿宋_GB2312" w:eastAsia="仿宋_GB2312" w:cs="仿宋_GB2312"/>
                <w:b w:val="0"/>
                <w:bCs w:val="0"/>
                <w:color w:val="000000" w:themeColor="text1"/>
                <w:sz w:val="24"/>
                <w:szCs w:val="24"/>
              </w:rPr>
              <w:t>中央、省级层面共交办涉君山突出环境问题50个销号；25个信访件全部办结；2019-2020年市“洞庭清波”交办41个问题全部完成销号，无一反弹</w:t>
            </w:r>
            <w:r>
              <w:rPr>
                <w:rFonts w:hint="eastAsia" w:ascii="仿宋_GB2312" w:hAnsi="仿宋_GB2312" w:eastAsia="仿宋_GB2312" w:cs="仿宋_GB2312"/>
                <w:b w:val="0"/>
                <w:bCs w:val="0"/>
                <w:color w:val="000000" w:themeColor="text1"/>
                <w:sz w:val="24"/>
                <w:szCs w:val="24"/>
                <w:lang w:eastAsia="zh-CN"/>
              </w:rPr>
              <w:t>。</w:t>
            </w:r>
          </w:p>
          <w:p>
            <w:pPr>
              <w:numPr>
                <w:ilvl w:val="0"/>
                <w:numId w:val="0"/>
              </w:numPr>
              <w:autoSpaceDN w:val="0"/>
              <w:spacing w:line="40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2、我局属于分局，没有监测</w:t>
            </w:r>
            <w:r>
              <w:rPr>
                <w:rFonts w:hint="eastAsia" w:ascii="仿宋_GB2312" w:hAnsi="仿宋_GB2312" w:eastAsia="仿宋_GB2312" w:cs="仿宋_GB2312"/>
                <w:color w:val="000000"/>
                <w:sz w:val="24"/>
                <w:szCs w:val="24"/>
                <w:lang w:eastAsia="zh-CN"/>
              </w:rPr>
              <w:t>机构</w:t>
            </w:r>
            <w:r>
              <w:rPr>
                <w:rFonts w:hint="eastAsia" w:ascii="仿宋_GB2312" w:hAnsi="仿宋_GB2312" w:eastAsia="仿宋_GB2312" w:cs="仿宋_GB2312"/>
                <w:color w:val="000000"/>
                <w:sz w:val="24"/>
                <w:szCs w:val="24"/>
              </w:rPr>
              <w:t>。为了及时掌握全区环境质量状况，我局委托第三方检测公司按照考核频次对辖区内重要地表水点位和重点污染源点位以及3个村庄的空气点位和土壤点位，</w:t>
            </w:r>
            <w:r>
              <w:rPr>
                <w:rFonts w:hint="eastAsia" w:ascii="仿宋_GB2312" w:hAnsi="仿宋_GB2312" w:eastAsia="仿宋_GB2312" w:cs="仿宋_GB2312"/>
                <w:sz w:val="24"/>
                <w:szCs w:val="24"/>
              </w:rPr>
              <w:t>开展了入河排污口排查整治，聘请第三方公司对1</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个点位进行了三级核查，对60个点位进行现场监测。</w:t>
            </w:r>
          </w:p>
          <w:p>
            <w:pPr>
              <w:autoSpaceDN w:val="0"/>
              <w:spacing w:line="400" w:lineRule="exact"/>
              <w:textAlignment w:val="center"/>
              <w:rPr>
                <w:rFonts w:hint="eastAsia" w:ascii="仿宋_GB2312" w:hAnsi="仿宋_GB2312" w:eastAsia="仿宋_GB2312" w:cs="仿宋_GB2312"/>
                <w:color w:val="000000" w:themeColor="text1"/>
                <w:sz w:val="24"/>
                <w:szCs w:val="24"/>
                <w:lang w:eastAsia="zh-CN"/>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b w:val="0"/>
                <w:bCs w:val="0"/>
                <w:color w:val="000000" w:themeColor="text1"/>
                <w:kern w:val="0"/>
                <w:sz w:val="24"/>
                <w:szCs w:val="24"/>
              </w:rPr>
              <w:t>加大园区气型污染企业监管</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共排查园区气型污染企业42家，下达现场监察记录42份，立行立改环境问题80个</w:t>
            </w:r>
            <w:r>
              <w:rPr>
                <w:rFonts w:hint="eastAsia" w:ascii="仿宋_GB2312" w:hAnsi="仿宋_GB2312" w:eastAsia="仿宋_GB2312" w:cs="仿宋_GB2312"/>
                <w:b w:val="0"/>
                <w:bCs w:val="0"/>
                <w:color w:val="000000" w:themeColor="text1"/>
                <w:sz w:val="24"/>
                <w:szCs w:val="24"/>
                <w:lang w:eastAsia="zh-CN"/>
              </w:rPr>
              <w:t>。</w:t>
            </w:r>
            <w:r>
              <w:rPr>
                <w:rFonts w:hint="eastAsia" w:ascii="仿宋_GB2312" w:hAnsi="仿宋_GB2312" w:eastAsia="仿宋_GB2312" w:cs="仿宋_GB2312"/>
                <w:color w:val="000000"/>
                <w:sz w:val="24"/>
                <w:szCs w:val="24"/>
              </w:rPr>
              <w:t>查处违法企业</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家，罚款</w:t>
            </w:r>
            <w:r>
              <w:rPr>
                <w:rFonts w:hint="eastAsia" w:ascii="仿宋_GB2312" w:hAnsi="仿宋_GB2312" w:eastAsia="仿宋_GB2312" w:cs="仿宋_GB2312"/>
                <w:color w:val="000000"/>
                <w:sz w:val="24"/>
                <w:szCs w:val="24"/>
                <w:lang w:val="en-US" w:eastAsia="zh-CN"/>
              </w:rPr>
              <w:t>20.5</w:t>
            </w:r>
            <w:r>
              <w:rPr>
                <w:rFonts w:hint="eastAsia" w:ascii="仿宋_GB2312" w:hAnsi="仿宋_GB2312" w:eastAsia="仿宋_GB2312" w:cs="仿宋_GB2312"/>
                <w:color w:val="000000"/>
                <w:sz w:val="24"/>
                <w:szCs w:val="24"/>
              </w:rPr>
              <w:t>万元。</w:t>
            </w:r>
            <w:r>
              <w:rPr>
                <w:rFonts w:hint="eastAsia" w:ascii="仿宋_GB2312" w:hAnsi="仿宋_GB2312" w:eastAsia="仿宋_GB2312" w:cs="仿宋_GB2312"/>
                <w:color w:val="000000" w:themeColor="text1"/>
                <w:sz w:val="24"/>
                <w:szCs w:val="24"/>
              </w:rPr>
              <w:t>对重点区域周边餐饮门店和烧烤摊点进行全面摸排，督促改用液化气等清洁能源36家，安装油烟净化器21家，取缔露天烧烤摊点19处</w:t>
            </w:r>
            <w:r>
              <w:rPr>
                <w:rFonts w:hint="eastAsia" w:ascii="仿宋_GB2312" w:hAnsi="仿宋_GB2312" w:eastAsia="仿宋_GB2312" w:cs="仿宋_GB2312"/>
                <w:color w:val="000000" w:themeColor="text1"/>
                <w:sz w:val="24"/>
                <w:szCs w:val="24"/>
                <w:lang w:eastAsia="zh-CN"/>
              </w:rPr>
              <w:t>。</w:t>
            </w:r>
          </w:p>
          <w:p>
            <w:pPr>
              <w:autoSpaceDN w:val="0"/>
              <w:spacing w:line="400" w:lineRule="exact"/>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b w:val="0"/>
                <w:bCs w:val="0"/>
                <w:color w:val="000000" w:themeColor="text1"/>
                <w:kern w:val="2"/>
                <w:sz w:val="24"/>
                <w:szCs w:val="24"/>
              </w:rPr>
              <w:t>以提升空气质量为“指挥棒”，坚决打赢“蓝天保卫战”。</w:t>
            </w:r>
            <w:r>
              <w:rPr>
                <w:rFonts w:hint="eastAsia" w:ascii="仿宋_GB2312" w:hAnsi="仿宋_GB2312" w:eastAsia="仿宋_GB2312" w:cs="仿宋_GB2312"/>
                <w:b w:val="0"/>
                <w:bCs w:val="0"/>
                <w:color w:val="000000" w:themeColor="text1"/>
                <w:sz w:val="24"/>
                <w:szCs w:val="24"/>
                <w:lang w:eastAsia="zh-CN"/>
              </w:rPr>
              <w:t>开展</w:t>
            </w:r>
            <w:r>
              <w:rPr>
                <w:rFonts w:hint="eastAsia" w:ascii="仿宋_GB2312" w:hAnsi="仿宋_GB2312" w:eastAsia="仿宋_GB2312" w:cs="仿宋_GB2312"/>
                <w:b w:val="0"/>
                <w:bCs w:val="0"/>
                <w:color w:val="000000" w:themeColor="text1"/>
                <w:sz w:val="24"/>
                <w:szCs w:val="24"/>
              </w:rPr>
              <w:t>大气污染防治</w:t>
            </w:r>
            <w:r>
              <w:rPr>
                <w:rFonts w:hint="eastAsia" w:ascii="仿宋_GB2312" w:hAnsi="仿宋_GB2312" w:eastAsia="仿宋_GB2312" w:cs="仿宋_GB2312"/>
                <w:b w:val="0"/>
                <w:bCs w:val="0"/>
                <w:color w:val="000000" w:themeColor="text1"/>
                <w:sz w:val="24"/>
                <w:szCs w:val="24"/>
                <w:lang w:eastAsia="zh-CN"/>
              </w:rPr>
              <w:t>“特护期”</w:t>
            </w:r>
            <w:r>
              <w:rPr>
                <w:rFonts w:hint="eastAsia" w:ascii="仿宋_GB2312" w:hAnsi="仿宋_GB2312" w:eastAsia="仿宋_GB2312" w:cs="仿宋_GB2312"/>
                <w:b w:val="0"/>
                <w:bCs w:val="0"/>
                <w:color w:val="000000" w:themeColor="text1"/>
                <w:sz w:val="24"/>
                <w:szCs w:val="24"/>
                <w:lang w:val="en-US" w:eastAsia="zh-CN"/>
              </w:rPr>
              <w:t>对辖区的重点在建工地、线性工程进行全面排查并督促整改，城区主干道洒水降尘、雾炮保湿保持高频次。</w:t>
            </w:r>
            <w:r>
              <w:rPr>
                <w:rFonts w:hint="eastAsia" w:ascii="仿宋_GB2312" w:hAnsi="仿宋_GB2312" w:eastAsia="仿宋_GB2312" w:cs="仿宋_GB2312"/>
                <w:b w:val="0"/>
                <w:bCs w:val="0"/>
                <w:color w:val="000000" w:themeColor="text1"/>
                <w:kern w:val="0"/>
                <w:sz w:val="24"/>
                <w:szCs w:val="24"/>
              </w:rPr>
              <w:t>完成重污染天气应急预案的编制和评审</w:t>
            </w:r>
            <w:r>
              <w:rPr>
                <w:rFonts w:hint="eastAsia" w:ascii="仿宋_GB2312" w:hAnsi="仿宋_GB2312" w:eastAsia="仿宋_GB2312" w:cs="仿宋_GB2312"/>
                <w:b w:val="0"/>
                <w:bCs w:val="0"/>
                <w:color w:val="000000" w:themeColor="text1"/>
                <w:kern w:val="0"/>
                <w:sz w:val="24"/>
                <w:szCs w:val="24"/>
                <w:lang w:eastAsia="zh-CN"/>
              </w:rPr>
              <w:t>，</w:t>
            </w:r>
            <w:r>
              <w:rPr>
                <w:rFonts w:hint="eastAsia" w:ascii="仿宋_GB2312" w:hAnsi="仿宋_GB2312" w:eastAsia="仿宋_GB2312" w:cs="仿宋_GB2312"/>
                <w:b w:val="0"/>
                <w:bCs w:val="0"/>
                <w:color w:val="000000" w:themeColor="text1"/>
                <w:sz w:val="24"/>
                <w:szCs w:val="24"/>
              </w:rPr>
              <w:t>指导第三方单位进行了重污染天气应急预案的编制和审查，召开了部门和专家综合评审会并完成了预案修改工作</w:t>
            </w:r>
            <w:r>
              <w:rPr>
                <w:rFonts w:hint="eastAsia" w:ascii="仿宋_GB2312" w:hAnsi="仿宋_GB2312" w:eastAsia="仿宋_GB2312" w:cs="仿宋_GB2312"/>
                <w:b w:val="0"/>
                <w:bCs w:val="0"/>
                <w:color w:val="000000" w:themeColor="text1"/>
                <w:sz w:val="24"/>
                <w:szCs w:val="24"/>
                <w:lang w:eastAsia="zh-CN"/>
              </w:rPr>
              <w:t>。</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kern w:val="0"/>
                <w:sz w:val="24"/>
                <w:szCs w:val="24"/>
              </w:rPr>
              <w:t>通过党组中心组、“支部主题党日”、党员集中学习，制定年度计划和活动方案</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kern w:val="0"/>
                <w:sz w:val="24"/>
                <w:szCs w:val="24"/>
              </w:rPr>
              <w:t>按期组织干部职工学习开展了以从严治党、禁毒教育、关于新冠肺炎的学习等重点为主题的各项科普培训，将党风廉政建设工作与环保业务工作同部署、同推进、同检查，按照要求，围绕意识形态、党风廉政、从严治党、中央八项规定精神、习近平关于生态文明建设等内容共组织中心组学习    8次， 书记讲党课2 次。</w:t>
            </w:r>
            <w:r>
              <w:rPr>
                <w:rFonts w:hint="eastAsia" w:ascii="仿宋_GB2312" w:hAnsi="仿宋_GB2312" w:eastAsia="仿宋_GB2312" w:cs="仿宋_GB2312"/>
                <w:color w:val="000000"/>
                <w:kern w:val="0"/>
                <w:sz w:val="24"/>
                <w:szCs w:val="24"/>
                <w:lang w:eastAsia="zh-CN"/>
              </w:rPr>
              <w:t>同时，配强配优队伍，着力打造一支环保“铁军”队伍。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4" w:hRule="exact"/>
          <w:jc w:val="center"/>
        </w:trPr>
        <w:tc>
          <w:tcPr>
            <w:tcW w:w="1294"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整体支出</w:t>
            </w:r>
          </w:p>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绩效定量目标及实施计划完成情况</w:t>
            </w:r>
          </w:p>
        </w:tc>
        <w:tc>
          <w:tcPr>
            <w:tcW w:w="2896" w:type="dxa"/>
            <w:gridSpan w:val="2"/>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评价内容</w:t>
            </w:r>
          </w:p>
        </w:tc>
        <w:tc>
          <w:tcPr>
            <w:tcW w:w="2535"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绩效目标</w:t>
            </w:r>
          </w:p>
        </w:tc>
        <w:tc>
          <w:tcPr>
            <w:tcW w:w="3135"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84"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产出目标</w:t>
            </w:r>
          </w:p>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（部门工作实绩，包含上级部门和市委市政府布置的重点工作、实事任务等，根据部门实际进行调整细化）</w:t>
            </w:r>
          </w:p>
        </w:tc>
        <w:tc>
          <w:tcPr>
            <w:tcW w:w="1449"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质量指标</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指标1：提高环境监测、监察能力</w:t>
            </w:r>
          </w:p>
        </w:tc>
        <w:tc>
          <w:tcPr>
            <w:tcW w:w="3135" w:type="dxa"/>
            <w:noWrap/>
            <w:vAlign w:val="center"/>
          </w:tcPr>
          <w:p>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增加了监测相关设备，全面加强环境执法监管，提高了监管能力。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3"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spacing w:line="360" w:lineRule="exact"/>
              <w:rPr>
                <w:rFonts w:hint="eastAsia" w:ascii="仿宋_GB2312" w:hAnsi="仿宋_GB2312" w:eastAsia="仿宋_GB2312" w:cs="仿宋_GB2312"/>
                <w:sz w:val="24"/>
                <w:szCs w:val="24"/>
              </w:rPr>
            </w:pP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指标2：</w:t>
            </w:r>
            <w:r>
              <w:rPr>
                <w:rFonts w:hint="eastAsia" w:ascii="仿宋_GB2312" w:hAnsi="仿宋_GB2312" w:eastAsia="仿宋_GB2312" w:cs="仿宋_GB2312"/>
                <w:color w:val="000000"/>
                <w:sz w:val="24"/>
                <w:szCs w:val="24"/>
                <w:lang w:eastAsia="zh-CN"/>
              </w:rPr>
              <w:t>本区环保工作信访投诉处理率、提案议案处理率</w:t>
            </w:r>
            <w:r>
              <w:rPr>
                <w:rFonts w:hint="eastAsia" w:ascii="仿宋_GB2312" w:hAnsi="仿宋_GB2312" w:eastAsia="仿宋_GB2312" w:cs="仿宋_GB2312"/>
                <w:color w:val="000000"/>
                <w:sz w:val="24"/>
                <w:szCs w:val="24"/>
                <w:lang w:val="en-US" w:eastAsia="zh-CN"/>
              </w:rPr>
              <w:t>100</w:t>
            </w:r>
            <w:r>
              <w:rPr>
                <w:rFonts w:hint="eastAsia" w:ascii="仿宋_GB2312" w:hAnsi="仿宋_GB2312" w:eastAsia="仿宋_GB2312" w:cs="仿宋_GB2312"/>
                <w:color w:val="000000"/>
                <w:sz w:val="24"/>
                <w:szCs w:val="24"/>
                <w:lang w:eastAsia="zh-CN"/>
              </w:rPr>
              <w:t>％以上</w:t>
            </w:r>
          </w:p>
        </w:tc>
        <w:tc>
          <w:tcPr>
            <w:tcW w:w="3135" w:type="dxa"/>
            <w:noWrap/>
            <w:vAlign w:val="center"/>
          </w:tcPr>
          <w:p>
            <w:pPr>
              <w:autoSpaceDN w:val="0"/>
              <w:spacing w:line="360" w:lineRule="exact"/>
              <w:jc w:val="center"/>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val="0"/>
                <w:bCs w:val="0"/>
                <w:color w:val="000000"/>
                <w:sz w:val="24"/>
                <w:szCs w:val="24"/>
                <w:lang w:eastAsia="zh-CN"/>
              </w:rPr>
              <w:t>按要求处理好</w:t>
            </w:r>
            <w:r>
              <w:rPr>
                <w:rFonts w:hint="eastAsia" w:ascii="仿宋_GB2312" w:hAnsi="仿宋_GB2312" w:eastAsia="仿宋_GB2312" w:cs="仿宋_GB2312"/>
                <w:b w:val="0"/>
                <w:bCs w:val="0"/>
                <w:color w:val="000000"/>
                <w:sz w:val="24"/>
                <w:szCs w:val="24"/>
                <w:lang w:val="en-US" w:eastAsia="zh-CN"/>
              </w:rPr>
              <w:t>12369投诉事件和负面舆情的处理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3"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spacing w:line="360" w:lineRule="exact"/>
              <w:rPr>
                <w:rFonts w:hint="eastAsia" w:ascii="仿宋_GB2312" w:hAnsi="仿宋_GB2312" w:eastAsia="仿宋_GB2312" w:cs="仿宋_GB2312"/>
                <w:sz w:val="24"/>
                <w:szCs w:val="24"/>
              </w:rPr>
            </w:pP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指标</w:t>
            </w:r>
            <w:r>
              <w:rPr>
                <w:rFonts w:hint="eastAsia" w:ascii="仿宋_GB2312" w:hAnsi="仿宋_GB2312" w:eastAsia="仿宋_GB2312" w:cs="仿宋_GB2312"/>
                <w:color w:val="000000"/>
                <w:sz w:val="24"/>
                <w:szCs w:val="24"/>
                <w:lang w:val="en-US" w:eastAsia="zh-CN"/>
              </w:rPr>
              <w:t>3：各种整治符合环保标准</w:t>
            </w:r>
          </w:p>
        </w:tc>
        <w:tc>
          <w:tcPr>
            <w:tcW w:w="3135" w:type="dxa"/>
            <w:noWrap/>
            <w:vAlign w:val="center"/>
          </w:tcPr>
          <w:p>
            <w:pPr>
              <w:tabs>
                <w:tab w:val="left" w:pos="225"/>
              </w:tabs>
              <w:autoSpaceDN w:val="0"/>
              <w:spacing w:line="360" w:lineRule="exact"/>
              <w:jc w:val="left"/>
              <w:textAlignment w:val="center"/>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lang w:eastAsia="zh-CN"/>
              </w:rPr>
              <w:tab/>
            </w:r>
            <w:r>
              <w:rPr>
                <w:rFonts w:hint="eastAsia" w:ascii="仿宋_GB2312" w:hAnsi="仿宋_GB2312" w:eastAsia="仿宋_GB2312" w:cs="仿宋_GB2312"/>
                <w:b w:val="0"/>
                <w:bCs w:val="0"/>
                <w:color w:val="000000"/>
                <w:sz w:val="24"/>
                <w:szCs w:val="24"/>
                <w:lang w:eastAsia="zh-CN"/>
              </w:rPr>
              <w:t>完成主要污染物减排目标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37"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数量指标</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指标1：征收排污权</w:t>
            </w:r>
            <w:r>
              <w:rPr>
                <w:rFonts w:hint="eastAsia" w:ascii="仿宋_GB2312" w:hAnsi="仿宋_GB2312" w:eastAsia="仿宋_GB2312" w:cs="仿宋_GB2312"/>
                <w:color w:val="000000"/>
                <w:sz w:val="24"/>
                <w:szCs w:val="24"/>
                <w:lang w:eastAsia="zh-CN"/>
              </w:rPr>
              <w:t>出让收入及环保税</w:t>
            </w:r>
          </w:p>
        </w:tc>
        <w:tc>
          <w:tcPr>
            <w:tcW w:w="3135" w:type="dxa"/>
            <w:noWrap/>
          </w:tcPr>
          <w:p>
            <w:pPr>
              <w:autoSpaceDN w:val="0"/>
              <w:spacing w:line="360" w:lineRule="exact"/>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sz w:val="24"/>
                <w:szCs w:val="24"/>
              </w:rPr>
              <w:t>全面开展排污权</w:t>
            </w:r>
            <w:r>
              <w:rPr>
                <w:rFonts w:hint="eastAsia" w:ascii="仿宋_GB2312" w:hAnsi="仿宋_GB2312" w:eastAsia="仿宋_GB2312" w:cs="仿宋_GB2312"/>
                <w:sz w:val="24"/>
                <w:szCs w:val="24"/>
                <w:lang w:eastAsia="zh-CN"/>
              </w:rPr>
              <w:t>出让收入及环保税</w:t>
            </w:r>
            <w:r>
              <w:rPr>
                <w:rFonts w:hint="eastAsia" w:ascii="仿宋_GB2312" w:hAnsi="仿宋_GB2312" w:eastAsia="仿宋_GB2312" w:cs="仿宋_GB2312"/>
                <w:sz w:val="24"/>
                <w:szCs w:val="24"/>
              </w:rPr>
              <w:t>征缴工作，共收</w:t>
            </w:r>
            <w:r>
              <w:rPr>
                <w:rFonts w:hint="eastAsia" w:ascii="仿宋_GB2312" w:hAnsi="仿宋_GB2312" w:eastAsia="仿宋_GB2312" w:cs="仿宋_GB2312"/>
                <w:sz w:val="24"/>
                <w:szCs w:val="24"/>
                <w:lang w:val="en-US" w:eastAsia="zh-CN"/>
              </w:rPr>
              <w:t>53.47</w:t>
            </w:r>
            <w:r>
              <w:rPr>
                <w:rFonts w:hint="eastAsia" w:ascii="仿宋_GB2312" w:hAnsi="仿宋_GB2312" w:eastAsia="仿宋_GB2312" w:cs="仿宋_GB2312"/>
                <w:sz w:val="24"/>
                <w:szCs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8"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autoSpaceDN w:val="0"/>
              <w:spacing w:line="360" w:lineRule="exact"/>
              <w:jc w:val="center"/>
              <w:textAlignment w:val="center"/>
              <w:rPr>
                <w:rFonts w:hint="eastAsia" w:ascii="仿宋_GB2312" w:hAnsi="仿宋_GB2312" w:eastAsia="仿宋_GB2312" w:cs="仿宋_GB2312"/>
                <w:sz w:val="24"/>
                <w:szCs w:val="24"/>
              </w:rPr>
            </w:pP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指标2：完成罚没收入</w:t>
            </w:r>
          </w:p>
        </w:tc>
        <w:tc>
          <w:tcPr>
            <w:tcW w:w="3135" w:type="dxa"/>
            <w:noWrap/>
            <w:vAlign w:val="center"/>
          </w:tcPr>
          <w:p>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完成罚没收入</w:t>
            </w:r>
            <w:r>
              <w:rPr>
                <w:rFonts w:hint="eastAsia" w:ascii="仿宋_GB2312" w:hAnsi="仿宋_GB2312" w:eastAsia="仿宋_GB2312" w:cs="仿宋_GB2312"/>
                <w:color w:val="000000"/>
                <w:sz w:val="24"/>
                <w:szCs w:val="24"/>
                <w:lang w:val="en-US" w:eastAsia="zh-CN"/>
              </w:rPr>
              <w:t>20.5</w:t>
            </w:r>
            <w:r>
              <w:rPr>
                <w:rFonts w:hint="eastAsia" w:ascii="仿宋_GB2312" w:hAnsi="仿宋_GB2312" w:eastAsia="仿宋_GB2312" w:cs="仿宋_GB2312"/>
                <w:color w:val="00000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68"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autoSpaceDN w:val="0"/>
              <w:spacing w:line="360" w:lineRule="exact"/>
              <w:jc w:val="center"/>
              <w:textAlignment w:val="center"/>
              <w:rPr>
                <w:rFonts w:hint="eastAsia" w:ascii="仿宋_GB2312" w:hAnsi="仿宋_GB2312" w:eastAsia="仿宋_GB2312" w:cs="仿宋_GB2312"/>
                <w:sz w:val="24"/>
                <w:szCs w:val="24"/>
              </w:rPr>
            </w:pPr>
          </w:p>
        </w:tc>
        <w:tc>
          <w:tcPr>
            <w:tcW w:w="2535" w:type="dxa"/>
            <w:noWrap/>
            <w:vAlign w:val="center"/>
          </w:tcPr>
          <w:p>
            <w:pPr>
              <w:autoSpaceDN w:val="0"/>
              <w:spacing w:line="240" w:lineRule="auto"/>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指标</w:t>
            </w:r>
            <w:r>
              <w:rPr>
                <w:rFonts w:hint="eastAsia" w:ascii="仿宋_GB2312" w:hAnsi="仿宋_GB2312" w:eastAsia="仿宋_GB2312" w:cs="仿宋_GB2312"/>
                <w:color w:val="000000"/>
                <w:sz w:val="24"/>
                <w:szCs w:val="24"/>
                <w:lang w:val="en-US" w:eastAsia="zh-CN"/>
              </w:rPr>
              <w:t>3：精确完成我区国家级生态功能考核</w:t>
            </w:r>
          </w:p>
        </w:tc>
        <w:tc>
          <w:tcPr>
            <w:tcW w:w="3135" w:type="dxa"/>
            <w:noWrap/>
            <w:vAlign w:val="center"/>
          </w:tcPr>
          <w:p>
            <w:pPr>
              <w:autoSpaceDN w:val="0"/>
              <w:spacing w:line="360" w:lineRule="exact"/>
              <w:jc w:val="both"/>
              <w:textAlignment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完成生态考核数据及资料，确保全区环境质量基本稳定。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68"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autoSpaceDN w:val="0"/>
              <w:spacing w:line="360" w:lineRule="exact"/>
              <w:jc w:val="center"/>
              <w:textAlignment w:val="center"/>
              <w:rPr>
                <w:rFonts w:hint="eastAsia" w:ascii="仿宋_GB2312" w:hAnsi="仿宋_GB2312" w:eastAsia="仿宋_GB2312" w:cs="仿宋_GB2312"/>
                <w:sz w:val="24"/>
                <w:szCs w:val="24"/>
              </w:rPr>
            </w:pPr>
          </w:p>
        </w:tc>
        <w:tc>
          <w:tcPr>
            <w:tcW w:w="2535" w:type="dxa"/>
            <w:noWrap/>
            <w:vAlign w:val="center"/>
          </w:tcPr>
          <w:p>
            <w:pPr>
              <w:autoSpaceDN w:val="0"/>
              <w:spacing w:line="240" w:lineRule="auto"/>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指标</w:t>
            </w:r>
            <w:r>
              <w:rPr>
                <w:rFonts w:hint="eastAsia" w:ascii="仿宋_GB2312" w:hAnsi="仿宋_GB2312" w:eastAsia="仿宋_GB2312" w:cs="仿宋_GB2312"/>
                <w:color w:val="000000"/>
                <w:sz w:val="24"/>
                <w:szCs w:val="24"/>
                <w:lang w:val="en-US" w:eastAsia="zh-CN"/>
              </w:rPr>
              <w:t>4：按要求完成辖区内排污企业的排污监管</w:t>
            </w:r>
          </w:p>
        </w:tc>
        <w:tc>
          <w:tcPr>
            <w:tcW w:w="3135" w:type="dxa"/>
            <w:noWrap/>
            <w:vAlign w:val="center"/>
          </w:tcPr>
          <w:p>
            <w:pPr>
              <w:autoSpaceDN w:val="0"/>
              <w:spacing w:line="360" w:lineRule="exact"/>
              <w:jc w:val="both"/>
              <w:textAlignment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eastAsia="zh-CN"/>
              </w:rPr>
              <w:t>完成排污监管</w:t>
            </w:r>
            <w:r>
              <w:rPr>
                <w:rFonts w:hint="eastAsia" w:ascii="仿宋_GB2312" w:hAnsi="仿宋_GB2312" w:eastAsia="仿宋_GB2312" w:cs="仿宋_GB2312"/>
                <w:b w:val="0"/>
                <w:bCs w:val="0"/>
                <w:color w:val="000000"/>
                <w:sz w:val="24"/>
                <w:szCs w:val="24"/>
                <w:lang w:val="en-US" w:eastAsia="zh-CN"/>
              </w:rPr>
              <w:t>50家。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12"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时效指标</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指标1：</w:t>
            </w:r>
            <w:r>
              <w:rPr>
                <w:rFonts w:hint="eastAsia" w:ascii="仿宋_GB2312" w:hAnsi="仿宋_GB2312" w:eastAsia="仿宋_GB2312" w:cs="仿宋_GB2312"/>
                <w:sz w:val="24"/>
                <w:szCs w:val="24"/>
                <w:lang w:eastAsia="zh-CN"/>
              </w:rPr>
              <w:t>已整改完成的问题做好回头看</w:t>
            </w:r>
          </w:p>
        </w:tc>
        <w:tc>
          <w:tcPr>
            <w:tcW w:w="3135" w:type="dxa"/>
            <w:noWrap/>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已按时办结。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38"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指标2：</w:t>
            </w:r>
            <w:r>
              <w:rPr>
                <w:rFonts w:hint="eastAsia" w:ascii="仿宋_GB2312" w:hAnsi="仿宋_GB2312" w:eastAsia="仿宋_GB2312" w:cs="仿宋_GB2312"/>
                <w:sz w:val="24"/>
                <w:szCs w:val="24"/>
                <w:lang w:eastAsia="zh-CN"/>
              </w:rPr>
              <w:t>完成集中式饮用水水源地环境保护年度评估工作。</w:t>
            </w:r>
          </w:p>
        </w:tc>
        <w:tc>
          <w:tcPr>
            <w:tcW w:w="3135" w:type="dxa"/>
            <w:noWrap/>
            <w:vAlign w:val="center"/>
          </w:tcPr>
          <w:p>
            <w:pPr>
              <w:autoSpaceDN w:val="0"/>
              <w:spacing w:line="36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54"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vMerge w:val="continue"/>
            <w:noWrap/>
            <w:vAlign w:val="center"/>
          </w:tcPr>
          <w:p>
            <w:pPr>
              <w:autoSpaceDN w:val="0"/>
              <w:spacing w:line="360" w:lineRule="exact"/>
              <w:jc w:val="center"/>
              <w:textAlignment w:val="center"/>
              <w:rPr>
                <w:rFonts w:hint="eastAsia" w:ascii="仿宋_GB2312" w:hAnsi="仿宋_GB2312" w:eastAsia="仿宋_GB2312" w:cs="仿宋_GB2312"/>
                <w:sz w:val="24"/>
                <w:szCs w:val="24"/>
              </w:rPr>
            </w:pP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指标</w:t>
            </w:r>
            <w:r>
              <w:rPr>
                <w:rFonts w:hint="eastAsia" w:ascii="仿宋_GB2312" w:hAnsi="仿宋_GB2312" w:eastAsia="仿宋_GB2312" w:cs="仿宋_GB2312"/>
                <w:color w:val="000000"/>
                <w:sz w:val="24"/>
                <w:szCs w:val="24"/>
                <w:lang w:val="en-US" w:eastAsia="zh-CN"/>
              </w:rPr>
              <w:t>3：其他工作按计划完成</w:t>
            </w:r>
          </w:p>
        </w:tc>
        <w:tc>
          <w:tcPr>
            <w:tcW w:w="3135" w:type="dxa"/>
            <w:noWrap/>
            <w:vAlign w:val="center"/>
          </w:tcPr>
          <w:p>
            <w:pPr>
              <w:autoSpaceDN w:val="0"/>
              <w:spacing w:line="360" w:lineRule="exact"/>
              <w:jc w:val="center"/>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val="0"/>
                <w:bCs w:val="0"/>
                <w:color w:val="000000"/>
                <w:sz w:val="24"/>
                <w:szCs w:val="24"/>
                <w:lang w:eastAsia="zh-CN"/>
              </w:rPr>
              <w:t>按年度计划时间内完成。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63"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成本指标</w:t>
            </w:r>
          </w:p>
        </w:tc>
        <w:tc>
          <w:tcPr>
            <w:tcW w:w="2535" w:type="dxa"/>
            <w:noWrap/>
            <w:vAlign w:val="center"/>
          </w:tcPr>
          <w:p>
            <w:pPr>
              <w:autoSpaceDN w:val="0"/>
              <w:spacing w:line="36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指标1：支出控制在预算内</w:t>
            </w:r>
          </w:p>
        </w:tc>
        <w:tc>
          <w:tcPr>
            <w:tcW w:w="3135" w:type="dxa"/>
            <w:noWrap/>
            <w:vAlign w:val="center"/>
          </w:tcPr>
          <w:p>
            <w:pPr>
              <w:autoSpaceDN w:val="0"/>
              <w:spacing w:line="360" w:lineRule="exact"/>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sz w:val="24"/>
                <w:szCs w:val="24"/>
              </w:rPr>
              <w:t>工作经费和专项治理经费按要求控制在预算内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56"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restart"/>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效益目标</w:t>
            </w:r>
          </w:p>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（预期实现的效益）</w:t>
            </w:r>
          </w:p>
        </w:tc>
        <w:tc>
          <w:tcPr>
            <w:tcW w:w="1449"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社会效益</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指标1：改善环境质量</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指标2：</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3135" w:type="dxa"/>
            <w:noWrap/>
          </w:tcPr>
          <w:p>
            <w:pPr>
              <w:autoSpaceDN w:val="0"/>
              <w:spacing w:line="36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2020年国家控制断面地表水环境质量达标率100%，集中式饮用水水源地水质达标率100%。</w:t>
            </w:r>
          </w:p>
          <w:p>
            <w:pPr>
              <w:autoSpaceDN w:val="0"/>
              <w:spacing w:line="36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二氧化硫预计消减75.76吨、氮氧化物预计消减32.90吨、化学需氧量预计消减1198.52吨、氨氮预计消减228.92吨。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672"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经济效益</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指标1：实现节能减排</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指标2：</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3135" w:type="dxa"/>
            <w:noWrap/>
            <w:vAlign w:val="center"/>
          </w:tcPr>
          <w:p>
            <w:pPr>
              <w:autoSpaceDN w:val="0"/>
              <w:spacing w:line="36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完成市局下达的目标任务</w:t>
            </w:r>
            <w:r>
              <w:rPr>
                <w:rFonts w:hint="eastAsia" w:ascii="仿宋_GB2312" w:hAnsi="仿宋_GB2312" w:eastAsia="仿宋_GB2312" w:cs="仿宋_GB2312"/>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60"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生态效益</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指标1：治理重点污染源</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指标2：</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3135" w:type="dxa"/>
            <w:noWrap/>
          </w:tcPr>
          <w:p>
            <w:pPr>
              <w:autoSpaceDN w:val="0"/>
              <w:spacing w:line="360" w:lineRule="exact"/>
              <w:jc w:val="both"/>
              <w:textAlignment w:val="center"/>
              <w:rPr>
                <w:rFonts w:hint="eastAsia" w:ascii="仿宋_GB2312" w:hAnsi="仿宋_GB2312" w:eastAsia="仿宋_GB2312" w:cs="仿宋_GB2312"/>
                <w:sz w:val="24"/>
                <w:szCs w:val="24"/>
              </w:rPr>
            </w:pPr>
          </w:p>
          <w:p>
            <w:pPr>
              <w:autoSpaceDN w:val="0"/>
              <w:spacing w:line="360" w:lineRule="exact"/>
              <w:jc w:val="both"/>
              <w:textAlignment w:val="center"/>
              <w:rPr>
                <w:rFonts w:hint="eastAsia" w:ascii="仿宋_GB2312" w:hAnsi="仿宋_GB2312" w:eastAsia="仿宋_GB2312" w:cs="仿宋_GB2312"/>
                <w:sz w:val="24"/>
                <w:szCs w:val="24"/>
              </w:rPr>
            </w:pPr>
          </w:p>
          <w:p>
            <w:pPr>
              <w:autoSpaceDN w:val="0"/>
              <w:spacing w:line="360" w:lineRule="exact"/>
              <w:jc w:val="both"/>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开展蓝天保卫战的过程中，</w:t>
            </w:r>
            <w:r>
              <w:rPr>
                <w:rFonts w:hint="eastAsia" w:ascii="仿宋_GB2312" w:hAnsi="仿宋_GB2312" w:eastAsia="仿宋_GB2312" w:cs="仿宋_GB2312"/>
                <w:color w:val="000000" w:themeColor="text1"/>
                <w:sz w:val="24"/>
                <w:szCs w:val="24"/>
              </w:rPr>
              <w:t>对重点区域周边餐饮门店和烧烤摊点进行全面摸排</w:t>
            </w:r>
            <w:r>
              <w:rPr>
                <w:rFonts w:hint="eastAsia" w:ascii="仿宋_GB2312" w:hAnsi="仿宋_GB2312" w:eastAsia="仿宋_GB2312" w:cs="仿宋_GB2312"/>
                <w:sz w:val="24"/>
                <w:szCs w:val="24"/>
              </w:rPr>
              <w:t>督促改用液化气等清洁能源36家，</w:t>
            </w:r>
            <w:r>
              <w:rPr>
                <w:rFonts w:hint="eastAsia" w:ascii="仿宋_GB2312" w:hAnsi="仿宋_GB2312" w:eastAsia="仿宋_GB2312" w:cs="仿宋_GB2312"/>
                <w:color w:val="000000" w:themeColor="text1"/>
                <w:sz w:val="24"/>
                <w:szCs w:val="24"/>
              </w:rPr>
              <w:t>安装油烟净化器21家，取缔露天烧烤摊点19处。</w:t>
            </w:r>
            <w:r>
              <w:rPr>
                <w:rFonts w:hint="eastAsia" w:ascii="仿宋_GB2312" w:hAnsi="仿宋_GB2312" w:eastAsia="仿宋_GB2312" w:cs="仿宋_GB2312"/>
                <w:sz w:val="24"/>
                <w:szCs w:val="24"/>
              </w:rPr>
              <w:t>排查园区气型污染企业</w:t>
            </w:r>
            <w:r>
              <w:rPr>
                <w:rFonts w:hint="eastAsia" w:ascii="仿宋_GB2312" w:hAnsi="仿宋_GB2312" w:eastAsia="仿宋_GB2312" w:cs="仿宋_GB2312"/>
                <w:sz w:val="24"/>
                <w:szCs w:val="24"/>
                <w:lang w:val="en-US" w:eastAsia="zh-CN"/>
              </w:rPr>
              <w:t>42</w:t>
            </w:r>
            <w:r>
              <w:rPr>
                <w:rFonts w:hint="eastAsia" w:ascii="仿宋_GB2312" w:hAnsi="仿宋_GB2312" w:eastAsia="仿宋_GB2312" w:cs="仿宋_GB2312"/>
                <w:sz w:val="24"/>
                <w:szCs w:val="24"/>
              </w:rPr>
              <w:t>家次，下达文书</w:t>
            </w:r>
            <w:r>
              <w:rPr>
                <w:rFonts w:hint="eastAsia" w:ascii="仿宋_GB2312" w:hAnsi="仿宋_GB2312" w:eastAsia="仿宋_GB2312" w:cs="仿宋_GB2312"/>
                <w:sz w:val="24"/>
                <w:szCs w:val="24"/>
                <w:lang w:val="en-US" w:eastAsia="zh-CN"/>
              </w:rPr>
              <w:t>42</w:t>
            </w:r>
            <w:r>
              <w:rPr>
                <w:rFonts w:hint="eastAsia" w:ascii="仿宋_GB2312" w:hAnsi="仿宋_GB2312" w:eastAsia="仿宋_GB2312" w:cs="仿宋_GB2312"/>
                <w:sz w:val="24"/>
                <w:szCs w:val="24"/>
              </w:rPr>
              <w:t>份，</w:t>
            </w:r>
            <w:r>
              <w:rPr>
                <w:rFonts w:hint="eastAsia" w:ascii="仿宋_GB2312" w:hAnsi="仿宋_GB2312" w:eastAsia="仿宋_GB2312" w:cs="仿宋_GB2312"/>
                <w:color w:val="000000" w:themeColor="text1"/>
                <w:sz w:val="24"/>
                <w:szCs w:val="24"/>
              </w:rPr>
              <w:t>立行立改环境问题80个</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sz w:val="24"/>
                <w:szCs w:val="24"/>
              </w:rPr>
              <w:t>对</w:t>
            </w:r>
            <w:r>
              <w:rPr>
                <w:rFonts w:hint="eastAsia" w:ascii="仿宋_GB2312" w:hAnsi="仿宋_GB2312" w:eastAsia="仿宋_GB2312" w:cs="仿宋_GB2312"/>
                <w:color w:val="000000" w:themeColor="text1"/>
                <w:sz w:val="24"/>
                <w:szCs w:val="24"/>
              </w:rPr>
              <w:t>辖区涉气问题进行全面排查，区住建局对辖区内9家建筑施工场地进行排查，对污染防治措施不到位的工地提出整改意见并下达监察文书10余份</w:t>
            </w:r>
            <w:r>
              <w:rPr>
                <w:rFonts w:hint="eastAsia" w:ascii="仿宋_GB2312" w:hAnsi="仿宋_GB2312" w:eastAsia="仿宋_GB2312" w:cs="仿宋_GB2312"/>
                <w:color w:val="000000" w:themeColor="text1"/>
                <w:sz w:val="24"/>
                <w:szCs w:val="24"/>
                <w:lang w:eastAsia="zh-CN"/>
              </w:rPr>
              <w:t>，</w:t>
            </w:r>
            <w:r>
              <w:rPr>
                <w:rFonts w:hint="eastAsia" w:ascii="仿宋_GB2312" w:hAnsi="仿宋_GB2312" w:eastAsia="仿宋_GB2312" w:cs="仿宋_GB2312"/>
                <w:color w:val="000000" w:themeColor="text1"/>
                <w:sz w:val="24"/>
                <w:szCs w:val="24"/>
              </w:rPr>
              <w:t>规范提升施工场地环保管理水平，落实建筑施工场地“六个100%”。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exact"/>
          <w:jc w:val="center"/>
        </w:trPr>
        <w:tc>
          <w:tcPr>
            <w:tcW w:w="1294" w:type="dxa"/>
            <w:vMerge w:val="continue"/>
            <w:noWrap/>
            <w:vAlign w:val="center"/>
          </w:tcPr>
          <w:p>
            <w:pPr>
              <w:spacing w:line="360" w:lineRule="exact"/>
              <w:rPr>
                <w:rFonts w:hint="eastAsia" w:ascii="仿宋_GB2312" w:hAnsi="仿宋_GB2312" w:eastAsia="仿宋_GB2312" w:cs="仿宋_GB2312"/>
                <w:sz w:val="24"/>
                <w:szCs w:val="24"/>
              </w:rPr>
            </w:pPr>
          </w:p>
        </w:tc>
        <w:tc>
          <w:tcPr>
            <w:tcW w:w="1447" w:type="dxa"/>
            <w:vMerge w:val="continue"/>
            <w:noWrap/>
            <w:vAlign w:val="center"/>
          </w:tcPr>
          <w:p>
            <w:pPr>
              <w:autoSpaceDN w:val="0"/>
              <w:spacing w:line="360" w:lineRule="exact"/>
              <w:rPr>
                <w:rFonts w:hint="eastAsia" w:ascii="仿宋_GB2312" w:hAnsi="仿宋_GB2312" w:eastAsia="仿宋_GB2312" w:cs="仿宋_GB2312"/>
                <w:sz w:val="24"/>
                <w:szCs w:val="24"/>
              </w:rPr>
            </w:pPr>
          </w:p>
        </w:tc>
        <w:tc>
          <w:tcPr>
            <w:tcW w:w="1449" w:type="dxa"/>
            <w:noWrap/>
            <w:vAlign w:val="center"/>
          </w:tcPr>
          <w:p>
            <w:pPr>
              <w:autoSpaceDN w:val="0"/>
              <w:spacing w:line="36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社会公众或服务对象满意度</w:t>
            </w:r>
          </w:p>
        </w:tc>
        <w:tc>
          <w:tcPr>
            <w:tcW w:w="2535" w:type="dxa"/>
            <w:noWrap/>
            <w:vAlign w:val="center"/>
          </w:tcPr>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指标1：</w:t>
            </w:r>
            <w:r>
              <w:rPr>
                <w:rFonts w:hint="eastAsia" w:ascii="仿宋_GB2312" w:hAnsi="仿宋_GB2312" w:eastAsia="仿宋_GB2312" w:cs="仿宋_GB2312"/>
                <w:sz w:val="24"/>
                <w:szCs w:val="24"/>
              </w:rPr>
              <w:t>群众对环境质量改善的满意度</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指标2：</w:t>
            </w:r>
          </w:p>
          <w:p>
            <w:pPr>
              <w:autoSpaceDN w:val="0"/>
              <w:spacing w:line="36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3135" w:type="dxa"/>
            <w:noWrap/>
          </w:tcPr>
          <w:p>
            <w:pPr>
              <w:autoSpaceDN w:val="0"/>
              <w:spacing w:line="360" w:lineRule="exact"/>
              <w:textAlignment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sz w:val="24"/>
                <w:szCs w:val="24"/>
              </w:rPr>
              <w:t>回复率和满意率均达到了</w:t>
            </w:r>
            <w:r>
              <w:rPr>
                <w:rFonts w:hint="eastAsia" w:ascii="仿宋_GB2312" w:hAnsi="仿宋_GB2312" w:eastAsia="仿宋_GB2312" w:cs="仿宋_GB2312"/>
                <w:sz w:val="24"/>
                <w:szCs w:val="24"/>
                <w:lang w:val="en-US" w:eastAsia="zh-CN"/>
              </w:rPr>
              <w:t>85</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1" w:hRule="exact"/>
          <w:jc w:val="center"/>
        </w:trPr>
        <w:tc>
          <w:tcPr>
            <w:tcW w:w="2741" w:type="dxa"/>
            <w:gridSpan w:val="2"/>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绩效自评综合得分</w:t>
            </w:r>
          </w:p>
        </w:tc>
        <w:tc>
          <w:tcPr>
            <w:tcW w:w="7119" w:type="dxa"/>
            <w:gridSpan w:val="3"/>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1" w:hRule="exact"/>
          <w:jc w:val="center"/>
        </w:trPr>
        <w:tc>
          <w:tcPr>
            <w:tcW w:w="2741" w:type="dxa"/>
            <w:gridSpan w:val="2"/>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评价等次</w:t>
            </w:r>
          </w:p>
        </w:tc>
        <w:tc>
          <w:tcPr>
            <w:tcW w:w="7119" w:type="dxa"/>
            <w:gridSpan w:val="3"/>
            <w:noWrap/>
            <w:vAlign w:val="center"/>
          </w:tcPr>
          <w:p>
            <w:pPr>
              <w:autoSpaceDN w:val="0"/>
              <w:spacing w:line="4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优</w:t>
            </w:r>
          </w:p>
        </w:tc>
      </w:tr>
    </w:tbl>
    <w:p>
      <w:r>
        <w:br w:type="page"/>
      </w:r>
    </w:p>
    <w:tbl>
      <w:tblPr>
        <w:tblStyle w:val="8"/>
        <w:tblpPr w:leftFromText="180" w:rightFromText="180" w:vertAnchor="text" w:horzAnchor="page" w:tblpX="1034" w:tblpY="-342"/>
        <w:tblOverlap w:val="never"/>
        <w:tblW w:w="98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60"/>
        <w:gridCol w:w="3575"/>
        <w:gridCol w:w="1485"/>
        <w:gridCol w:w="3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trPr>
        <w:tc>
          <w:tcPr>
            <w:tcW w:w="9840" w:type="dxa"/>
            <w:gridSpan w:val="4"/>
            <w:noWrap/>
            <w:vAlign w:val="center"/>
          </w:tcPr>
          <w:p>
            <w:pPr>
              <w:autoSpaceDN w:val="0"/>
              <w:spacing w:line="320" w:lineRule="exact"/>
              <w:jc w:val="center"/>
              <w:textAlignment w:val="center"/>
              <w:rPr>
                <w:rFonts w:ascii="??_GB2312" w:hAnsi="??_GB2312" w:cs="??_GB2312"/>
                <w:color w:val="000000"/>
                <w:sz w:val="24"/>
                <w:szCs w:val="24"/>
              </w:rPr>
            </w:pPr>
            <w:r>
              <w:rPr>
                <w:rFonts w:hint="eastAsia" w:ascii="黑体" w:hAnsi="黑体" w:eastAsia="黑体" w:cs="黑体"/>
                <w:b/>
                <w:bCs/>
                <w:color w:val="000000"/>
                <w:sz w:val="24"/>
                <w:szCs w:val="24"/>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0" w:hRule="atLeast"/>
        </w:trPr>
        <w:tc>
          <w:tcPr>
            <w:tcW w:w="1660"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宋体" w:hAnsi="宋体" w:cs="宋体"/>
                <w:color w:val="000000"/>
                <w:sz w:val="24"/>
                <w:szCs w:val="24"/>
              </w:rPr>
              <w:t>姓名</w:t>
            </w:r>
          </w:p>
        </w:tc>
        <w:tc>
          <w:tcPr>
            <w:tcW w:w="3575"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宋体" w:hAnsi="宋体" w:cs="宋体"/>
                <w:color w:val="000000"/>
                <w:sz w:val="24"/>
                <w:szCs w:val="24"/>
              </w:rPr>
              <w:t>职务</w:t>
            </w:r>
            <w:r>
              <w:rPr>
                <w:rFonts w:ascii="??_GB2312" w:hAnsi="??_GB2312" w:cs="??_GB2312"/>
                <w:color w:val="000000"/>
                <w:sz w:val="24"/>
                <w:szCs w:val="24"/>
              </w:rPr>
              <w:t>/</w:t>
            </w:r>
            <w:r>
              <w:rPr>
                <w:rFonts w:hint="eastAsia" w:ascii="宋体" w:hAnsi="宋体" w:cs="宋体"/>
                <w:color w:val="000000"/>
                <w:sz w:val="24"/>
                <w:szCs w:val="24"/>
              </w:rPr>
              <w:t>职称</w:t>
            </w:r>
          </w:p>
        </w:tc>
        <w:tc>
          <w:tcPr>
            <w:tcW w:w="1485"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宋体" w:hAnsi="宋体" w:cs="宋体"/>
                <w:color w:val="000000"/>
                <w:sz w:val="24"/>
                <w:szCs w:val="24"/>
              </w:rPr>
              <w:t>单位</w:t>
            </w:r>
          </w:p>
        </w:tc>
        <w:tc>
          <w:tcPr>
            <w:tcW w:w="3120"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宋体" w:hAnsi="宋体" w:cs="宋体"/>
                <w:color w:val="000000"/>
                <w:sz w:val="24"/>
                <w:szCs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trPr>
        <w:tc>
          <w:tcPr>
            <w:tcW w:w="1660" w:type="dxa"/>
            <w:noWrap/>
            <w:vAlign w:val="center"/>
          </w:tcPr>
          <w:p>
            <w:pPr>
              <w:autoSpaceDN w:val="0"/>
              <w:spacing w:line="320" w:lineRule="exact"/>
              <w:jc w:val="center"/>
              <w:textAlignment w:val="center"/>
              <w:rPr>
                <w:rFonts w:hint="eastAsia" w:ascii="??_GB2312" w:hAnsi="??_GB2312" w:eastAsia="宋体" w:cs="??_GB2312"/>
                <w:color w:val="000000"/>
                <w:sz w:val="24"/>
                <w:szCs w:val="24"/>
                <w:lang w:val="en-US" w:eastAsia="zh-CN"/>
              </w:rPr>
            </w:pPr>
            <w:r>
              <w:rPr>
                <w:rFonts w:hint="eastAsia" w:ascii="??_GB2312" w:hAnsi="??_GB2312" w:cs="??_GB2312"/>
                <w:color w:val="000000"/>
                <w:sz w:val="24"/>
                <w:szCs w:val="24"/>
                <w:lang w:val="en-US" w:eastAsia="zh-CN"/>
              </w:rPr>
              <w:t>许洞明</w:t>
            </w:r>
          </w:p>
        </w:tc>
        <w:tc>
          <w:tcPr>
            <w:tcW w:w="3575" w:type="dxa"/>
            <w:noWrap/>
            <w:vAlign w:val="center"/>
          </w:tcPr>
          <w:p>
            <w:pPr>
              <w:autoSpaceDN w:val="0"/>
              <w:spacing w:line="320" w:lineRule="exact"/>
              <w:jc w:val="center"/>
              <w:textAlignment w:val="center"/>
              <w:rPr>
                <w:rFonts w:hint="eastAsia" w:ascii="宋体" w:eastAsia="宋体"/>
                <w:color w:val="000000"/>
                <w:sz w:val="24"/>
                <w:szCs w:val="24"/>
                <w:lang w:eastAsia="zh-CN"/>
              </w:rPr>
            </w:pPr>
            <w:r>
              <w:rPr>
                <w:rFonts w:hint="eastAsia" w:ascii="宋体" w:hAnsi="宋体" w:cs="宋体"/>
                <w:color w:val="000000"/>
                <w:sz w:val="24"/>
                <w:szCs w:val="24"/>
                <w:lang w:eastAsia="zh-CN"/>
              </w:rPr>
              <w:t>局长</w:t>
            </w:r>
          </w:p>
        </w:tc>
        <w:tc>
          <w:tcPr>
            <w:tcW w:w="148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rPr>
              <w:t>岳阳市生态环境局君山分局</w:t>
            </w:r>
          </w:p>
        </w:tc>
        <w:tc>
          <w:tcPr>
            <w:tcW w:w="3120" w:type="dxa"/>
            <w:noWrap/>
            <w:vAlign w:val="center"/>
          </w:tcPr>
          <w:p>
            <w:pPr>
              <w:autoSpaceDN w:val="0"/>
              <w:spacing w:line="320" w:lineRule="exact"/>
              <w:jc w:val="center"/>
              <w:textAlignment w:val="center"/>
              <w:rPr>
                <w:rFonts w:asci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trPr>
        <w:tc>
          <w:tcPr>
            <w:tcW w:w="1660"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_GB2312" w:hAnsi="??_GB2312" w:cs="??_GB2312"/>
                <w:color w:val="000000"/>
                <w:sz w:val="24"/>
                <w:szCs w:val="24"/>
                <w:lang w:val="en-US" w:eastAsia="zh-CN"/>
              </w:rPr>
              <w:t>郭俊毅</w:t>
            </w:r>
          </w:p>
        </w:tc>
        <w:tc>
          <w:tcPr>
            <w:tcW w:w="357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lang w:eastAsia="zh-CN"/>
              </w:rPr>
              <w:t>纪检专员</w:t>
            </w:r>
          </w:p>
        </w:tc>
        <w:tc>
          <w:tcPr>
            <w:tcW w:w="148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rPr>
              <w:t>岳阳市生态环境局君山分局</w:t>
            </w:r>
          </w:p>
        </w:tc>
        <w:tc>
          <w:tcPr>
            <w:tcW w:w="3120" w:type="dxa"/>
            <w:noWrap/>
            <w:vAlign w:val="center"/>
          </w:tcPr>
          <w:p>
            <w:pPr>
              <w:autoSpaceDN w:val="0"/>
              <w:spacing w:line="320" w:lineRule="exact"/>
              <w:jc w:val="center"/>
              <w:textAlignment w:val="center"/>
              <w:rPr>
                <w:rFonts w:asci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trPr>
        <w:tc>
          <w:tcPr>
            <w:tcW w:w="1660"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_GB2312" w:hAnsi="??_GB2312" w:cs="宋体"/>
                <w:color w:val="000000"/>
                <w:sz w:val="24"/>
                <w:szCs w:val="24"/>
              </w:rPr>
              <w:t>沈霖</w:t>
            </w:r>
          </w:p>
        </w:tc>
        <w:tc>
          <w:tcPr>
            <w:tcW w:w="357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rPr>
              <w:t>办公室主任</w:t>
            </w:r>
          </w:p>
        </w:tc>
        <w:tc>
          <w:tcPr>
            <w:tcW w:w="1485" w:type="dxa"/>
            <w:noWrap/>
            <w:vAlign w:val="center"/>
          </w:tcPr>
          <w:p>
            <w:pPr>
              <w:autoSpaceDN w:val="0"/>
              <w:spacing w:line="320" w:lineRule="exact"/>
              <w:ind w:firstLine="480" w:firstLineChars="200"/>
              <w:textAlignment w:val="center"/>
              <w:rPr>
                <w:rFonts w:ascii="宋体"/>
                <w:color w:val="000000"/>
                <w:sz w:val="24"/>
                <w:szCs w:val="24"/>
              </w:rPr>
            </w:pPr>
            <w:r>
              <w:rPr>
                <w:rFonts w:hint="eastAsia" w:ascii="宋体" w:hAnsi="宋体" w:cs="宋体"/>
                <w:color w:val="000000"/>
                <w:sz w:val="24"/>
                <w:szCs w:val="24"/>
              </w:rPr>
              <w:t>办公室</w:t>
            </w:r>
          </w:p>
        </w:tc>
        <w:tc>
          <w:tcPr>
            <w:tcW w:w="3120" w:type="dxa"/>
            <w:noWrap/>
            <w:vAlign w:val="center"/>
          </w:tcPr>
          <w:p>
            <w:pPr>
              <w:autoSpaceDN w:val="0"/>
              <w:spacing w:line="320" w:lineRule="exact"/>
              <w:jc w:val="center"/>
              <w:textAlignment w:val="center"/>
              <w:rPr>
                <w:rFonts w:asci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trPr>
        <w:tc>
          <w:tcPr>
            <w:tcW w:w="1660" w:type="dxa"/>
            <w:noWrap/>
            <w:vAlign w:val="center"/>
          </w:tcPr>
          <w:p>
            <w:pPr>
              <w:autoSpaceDN w:val="0"/>
              <w:spacing w:line="320" w:lineRule="exact"/>
              <w:jc w:val="center"/>
              <w:textAlignment w:val="center"/>
              <w:rPr>
                <w:rFonts w:ascii="??_GB2312" w:hAnsi="??_GB2312" w:cs="??_GB2312"/>
                <w:color w:val="000000"/>
                <w:sz w:val="24"/>
                <w:szCs w:val="24"/>
              </w:rPr>
            </w:pPr>
            <w:r>
              <w:rPr>
                <w:rFonts w:hint="eastAsia" w:ascii="??_GB2312" w:hAnsi="??_GB2312" w:cs="宋体"/>
                <w:color w:val="000000"/>
                <w:sz w:val="24"/>
                <w:szCs w:val="24"/>
              </w:rPr>
              <w:t>李媛</w:t>
            </w:r>
          </w:p>
        </w:tc>
        <w:tc>
          <w:tcPr>
            <w:tcW w:w="357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rPr>
              <w:t>会计</w:t>
            </w:r>
          </w:p>
        </w:tc>
        <w:tc>
          <w:tcPr>
            <w:tcW w:w="1485" w:type="dxa"/>
            <w:noWrap/>
            <w:vAlign w:val="center"/>
          </w:tcPr>
          <w:p>
            <w:pPr>
              <w:autoSpaceDN w:val="0"/>
              <w:spacing w:line="320" w:lineRule="exact"/>
              <w:jc w:val="center"/>
              <w:textAlignment w:val="center"/>
              <w:rPr>
                <w:rFonts w:ascii="宋体"/>
                <w:color w:val="000000"/>
                <w:sz w:val="24"/>
                <w:szCs w:val="24"/>
              </w:rPr>
            </w:pPr>
            <w:r>
              <w:rPr>
                <w:rFonts w:hint="eastAsia" w:ascii="宋体" w:hAnsi="宋体" w:cs="宋体"/>
                <w:color w:val="000000"/>
                <w:sz w:val="24"/>
                <w:szCs w:val="24"/>
              </w:rPr>
              <w:t>办公室</w:t>
            </w:r>
          </w:p>
        </w:tc>
        <w:tc>
          <w:tcPr>
            <w:tcW w:w="3120" w:type="dxa"/>
            <w:noWrap/>
            <w:vAlign w:val="center"/>
          </w:tcPr>
          <w:p>
            <w:pPr>
              <w:autoSpaceDN w:val="0"/>
              <w:spacing w:line="320" w:lineRule="exact"/>
              <w:jc w:val="center"/>
              <w:textAlignment w:val="center"/>
              <w:rPr>
                <w:rFonts w:asci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658" w:hRule="atLeast"/>
        </w:trPr>
        <w:tc>
          <w:tcPr>
            <w:tcW w:w="9840" w:type="dxa"/>
            <w:gridSpan w:val="4"/>
            <w:noWrap/>
            <w:vAlign w:val="center"/>
          </w:tcPr>
          <w:p>
            <w:pPr>
              <w:autoSpaceDN w:val="0"/>
              <w:spacing w:line="320" w:lineRule="exact"/>
              <w:jc w:val="left"/>
              <w:textAlignment w:val="center"/>
              <w:rPr>
                <w:rFonts w:ascii="??_GB2312" w:hAnsi="??_GB2312" w:cs="??_GB2312"/>
                <w:color w:val="000000"/>
                <w:sz w:val="24"/>
                <w:szCs w:val="24"/>
              </w:rPr>
            </w:pPr>
            <w:r>
              <w:rPr>
                <w:rFonts w:hint="eastAsia" w:ascii="宋体" w:hAnsi="宋体" w:cs="宋体"/>
                <w:color w:val="000000"/>
                <w:sz w:val="24"/>
                <w:szCs w:val="24"/>
              </w:rPr>
              <w:t>评价组组长（签字）：</w:t>
            </w: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ind w:firstLine="6000" w:firstLineChars="2500"/>
              <w:jc w:val="left"/>
              <w:textAlignment w:val="center"/>
              <w:rPr>
                <w:rFonts w:ascii="??_GB2312" w:hAnsi="??_GB2312" w:cs="??_GB2312"/>
                <w:color w:val="000000"/>
                <w:sz w:val="24"/>
                <w:szCs w:val="24"/>
              </w:rPr>
            </w:pPr>
            <w:r>
              <w:rPr>
                <w:rFonts w:ascii="宋体" w:hAnsi="宋体" w:cs="宋体"/>
                <w:color w:val="000000"/>
                <w:sz w:val="24"/>
                <w:szCs w:val="24"/>
              </w:rPr>
              <w:t>202</w:t>
            </w:r>
            <w:r>
              <w:rPr>
                <w:rFonts w:hint="eastAsia" w:ascii="宋体" w:hAnsi="宋体" w:cs="宋体"/>
                <w:color w:val="000000"/>
                <w:sz w:val="24"/>
                <w:szCs w:val="24"/>
                <w:lang w:val="en-US" w:eastAsia="zh-CN"/>
              </w:rPr>
              <w:t>2</w:t>
            </w:r>
            <w:r>
              <w:rPr>
                <w:rFonts w:hint="eastAsia" w:ascii="宋体" w:hAnsi="宋体" w:cs="宋体"/>
                <w:color w:val="000000"/>
                <w:sz w:val="24"/>
                <w:szCs w:val="24"/>
              </w:rPr>
              <w:t>年</w:t>
            </w:r>
            <w:r>
              <w:rPr>
                <w:rFonts w:ascii="宋体" w:hAnsi="宋体" w:cs="宋体"/>
                <w:color w:val="000000"/>
                <w:sz w:val="24"/>
                <w:szCs w:val="24"/>
              </w:rPr>
              <w:t>6</w:t>
            </w:r>
            <w:r>
              <w:rPr>
                <w:rFonts w:hint="eastAsia" w:ascii="宋体" w:hAnsi="宋体" w:cs="宋体"/>
                <w:color w:val="000000"/>
                <w:sz w:val="24"/>
                <w:szCs w:val="24"/>
              </w:rPr>
              <w:t>月</w:t>
            </w:r>
            <w:r>
              <w:rPr>
                <w:rFonts w:ascii="宋体" w:hAnsi="宋体" w:cs="宋体"/>
                <w:color w:val="000000"/>
                <w:sz w:val="24"/>
                <w:szCs w:val="24"/>
              </w:rPr>
              <w:t xml:space="preserve"> 7 </w:t>
            </w:r>
            <w:r>
              <w:rPr>
                <w:rFonts w:hint="eastAsia" w:ascii="宋体" w:hAnsi="宋体" w:cs="宋体"/>
                <w:color w:val="00000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658" w:hRule="atLeast"/>
        </w:trPr>
        <w:tc>
          <w:tcPr>
            <w:tcW w:w="9840" w:type="dxa"/>
            <w:gridSpan w:val="4"/>
            <w:noWrap/>
            <w:vAlign w:val="center"/>
          </w:tcPr>
          <w:p>
            <w:pPr>
              <w:autoSpaceDN w:val="0"/>
              <w:spacing w:line="320" w:lineRule="exact"/>
              <w:jc w:val="left"/>
              <w:textAlignment w:val="center"/>
              <w:rPr>
                <w:rFonts w:ascii="??_GB2312" w:hAnsi="??_GB2312" w:cs="??_GB2312"/>
                <w:color w:val="000000"/>
                <w:sz w:val="24"/>
                <w:szCs w:val="24"/>
              </w:rPr>
            </w:pPr>
            <w:r>
              <w:rPr>
                <w:rFonts w:hint="eastAsia" w:ascii="宋体" w:hAnsi="宋体" w:cs="宋体"/>
                <w:color w:val="000000"/>
                <w:sz w:val="24"/>
                <w:szCs w:val="24"/>
              </w:rPr>
              <w:t>部门（单位）意见：</w:t>
            </w: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jc w:val="left"/>
              <w:textAlignment w:val="center"/>
              <w:rPr>
                <w:rFonts w:ascii="??_GB2312" w:hAnsi="??_GB2312" w:cs="??_GB2312"/>
                <w:color w:val="000000"/>
                <w:sz w:val="24"/>
                <w:szCs w:val="24"/>
              </w:rPr>
            </w:pPr>
          </w:p>
          <w:p>
            <w:pPr>
              <w:autoSpaceDN w:val="0"/>
              <w:spacing w:line="320" w:lineRule="exact"/>
              <w:ind w:firstLine="5160" w:firstLineChars="2150"/>
              <w:jc w:val="left"/>
              <w:textAlignment w:val="center"/>
              <w:rPr>
                <w:rFonts w:ascii="??_GB2312" w:hAnsi="??_GB2312" w:cs="??_GB2312"/>
                <w:color w:val="000000"/>
                <w:sz w:val="24"/>
                <w:szCs w:val="24"/>
              </w:rPr>
            </w:pPr>
            <w:r>
              <w:rPr>
                <w:rFonts w:hint="eastAsia" w:ascii="宋体" w:hAnsi="宋体" w:cs="宋体"/>
                <w:color w:val="000000"/>
                <w:sz w:val="24"/>
                <w:szCs w:val="24"/>
              </w:rPr>
              <w:t>部门（单位）负责人（签章）：</w:t>
            </w:r>
          </w:p>
          <w:p>
            <w:pPr>
              <w:autoSpaceDN w:val="0"/>
              <w:spacing w:line="320" w:lineRule="exact"/>
              <w:ind w:firstLine="6120" w:firstLineChars="2550"/>
              <w:jc w:val="left"/>
              <w:textAlignment w:val="center"/>
              <w:rPr>
                <w:rFonts w:ascii="??_GB2312" w:hAnsi="??_GB2312" w:cs="??_GB2312"/>
                <w:color w:val="000000"/>
                <w:sz w:val="24"/>
                <w:szCs w:val="24"/>
              </w:rPr>
            </w:pPr>
            <w:r>
              <w:rPr>
                <w:rFonts w:ascii="宋体" w:hAnsi="宋体" w:cs="宋体"/>
                <w:color w:val="000000"/>
                <w:sz w:val="24"/>
                <w:szCs w:val="24"/>
              </w:rPr>
              <w:t>202</w:t>
            </w:r>
            <w:r>
              <w:rPr>
                <w:rFonts w:hint="eastAsia" w:ascii="宋体" w:hAnsi="宋体" w:cs="宋体"/>
                <w:color w:val="000000"/>
                <w:sz w:val="24"/>
                <w:szCs w:val="24"/>
                <w:lang w:val="en-US" w:eastAsia="zh-CN"/>
              </w:rPr>
              <w:t>2</w:t>
            </w:r>
            <w:r>
              <w:rPr>
                <w:rFonts w:hint="eastAsia" w:ascii="宋体" w:hAnsi="宋体" w:cs="宋体"/>
                <w:color w:val="000000"/>
                <w:sz w:val="24"/>
                <w:szCs w:val="24"/>
              </w:rPr>
              <w:t>年</w:t>
            </w:r>
            <w:r>
              <w:rPr>
                <w:rFonts w:ascii="宋体" w:hAnsi="宋体" w:cs="宋体"/>
                <w:color w:val="000000"/>
                <w:sz w:val="24"/>
                <w:szCs w:val="24"/>
              </w:rPr>
              <w:t>6</w:t>
            </w:r>
            <w:r>
              <w:rPr>
                <w:rFonts w:hint="eastAsia" w:ascii="宋体" w:hAnsi="宋体" w:cs="宋体"/>
                <w:color w:val="000000"/>
                <w:sz w:val="24"/>
                <w:szCs w:val="24"/>
              </w:rPr>
              <w:t>月</w:t>
            </w:r>
            <w:r>
              <w:rPr>
                <w:rFonts w:ascii="宋体" w:hAnsi="宋体" w:cs="宋体"/>
                <w:color w:val="000000"/>
                <w:sz w:val="24"/>
                <w:szCs w:val="24"/>
              </w:rPr>
              <w:t xml:space="preserve"> 7 </w:t>
            </w:r>
            <w:r>
              <w:rPr>
                <w:rFonts w:hint="eastAsia" w:ascii="宋体" w:hAnsi="宋体" w:cs="宋体"/>
                <w:color w:val="00000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40" w:hRule="atLeast"/>
        </w:trPr>
        <w:tc>
          <w:tcPr>
            <w:tcW w:w="9840" w:type="dxa"/>
            <w:gridSpan w:val="4"/>
            <w:noWrap/>
            <w:vAlign w:val="center"/>
          </w:tcPr>
          <w:p>
            <w:pPr>
              <w:spacing w:line="320" w:lineRule="exact"/>
              <w:rPr>
                <w:rFonts w:eastAsia="Times New Roman"/>
                <w:sz w:val="24"/>
                <w:szCs w:val="24"/>
              </w:rPr>
            </w:pPr>
            <w:r>
              <w:rPr>
                <w:rFonts w:hint="eastAsia" w:ascii="宋体" w:hAnsi="宋体" w:cs="宋体"/>
                <w:sz w:val="24"/>
                <w:szCs w:val="24"/>
              </w:rPr>
              <w:t>财政部门归口业务科室意见：</w:t>
            </w:r>
          </w:p>
          <w:p>
            <w:pPr>
              <w:spacing w:line="320" w:lineRule="exact"/>
              <w:rPr>
                <w:rFonts w:eastAsia="Times New Roman"/>
                <w:sz w:val="24"/>
                <w:szCs w:val="24"/>
              </w:rPr>
            </w:pPr>
          </w:p>
          <w:p>
            <w:pPr>
              <w:spacing w:line="320" w:lineRule="exact"/>
              <w:rPr>
                <w:rFonts w:eastAsia="Times New Roman"/>
                <w:sz w:val="24"/>
                <w:szCs w:val="24"/>
              </w:rPr>
            </w:pPr>
          </w:p>
          <w:p>
            <w:pPr>
              <w:spacing w:line="320" w:lineRule="exact"/>
              <w:rPr>
                <w:rFonts w:eastAsia="Times New Roman"/>
                <w:sz w:val="24"/>
                <w:szCs w:val="24"/>
              </w:rPr>
            </w:pPr>
          </w:p>
          <w:p>
            <w:pPr>
              <w:pStyle w:val="11"/>
              <w:rPr>
                <w:rFonts w:eastAsia="Times New Roman" w:cs="Times New Roman"/>
                <w:sz w:val="24"/>
                <w:szCs w:val="24"/>
              </w:rPr>
            </w:pPr>
          </w:p>
          <w:p>
            <w:pPr>
              <w:pStyle w:val="11"/>
              <w:rPr>
                <w:rFonts w:eastAsia="Times New Roman" w:cs="Times New Roman"/>
                <w:sz w:val="24"/>
                <w:szCs w:val="24"/>
              </w:rPr>
            </w:pPr>
          </w:p>
          <w:p>
            <w:pPr>
              <w:spacing w:line="320" w:lineRule="exact"/>
              <w:rPr>
                <w:rFonts w:eastAsia="Times New Roman"/>
                <w:sz w:val="24"/>
                <w:szCs w:val="24"/>
              </w:rPr>
            </w:pPr>
          </w:p>
          <w:p>
            <w:pPr>
              <w:spacing w:line="320" w:lineRule="exact"/>
              <w:ind w:firstLine="4560" w:firstLineChars="1900"/>
              <w:rPr>
                <w:rFonts w:eastAsia="Times New Roman"/>
                <w:sz w:val="24"/>
                <w:szCs w:val="24"/>
              </w:rPr>
            </w:pPr>
            <w:r>
              <w:rPr>
                <w:rFonts w:hint="eastAsia" w:ascii="宋体" w:hAnsi="宋体" w:cs="宋体"/>
                <w:sz w:val="24"/>
                <w:szCs w:val="24"/>
              </w:rPr>
              <w:t>财政部门归口业务科室负责人（签章）：</w:t>
            </w:r>
          </w:p>
          <w:p>
            <w:pPr>
              <w:autoSpaceDN w:val="0"/>
              <w:spacing w:line="320" w:lineRule="exact"/>
              <w:ind w:firstLine="6360" w:firstLineChars="2650"/>
              <w:jc w:val="left"/>
              <w:textAlignment w:val="center"/>
              <w:rPr>
                <w:rFonts w:ascii="??_GB2312" w:hAnsi="??_GB2312" w:cs="??_GB2312"/>
                <w:color w:val="000000"/>
                <w:sz w:val="24"/>
                <w:szCs w:val="24"/>
              </w:rPr>
            </w:pP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tc>
      </w:tr>
    </w:tbl>
    <w:p>
      <w:pPr>
        <w:rPr>
          <w:rFonts w:eastAsia="Times New Roman"/>
          <w:sz w:val="28"/>
          <w:szCs w:val="28"/>
        </w:rPr>
      </w:pPr>
      <w:r>
        <w:rPr>
          <w:rFonts w:hint="eastAsia" w:ascii="宋体" w:hAnsi="宋体" w:cs="宋体"/>
          <w:sz w:val="28"/>
          <w:szCs w:val="28"/>
        </w:rPr>
        <w:t>填报人（签名）：李媛</w:t>
      </w:r>
      <w:r>
        <w:rPr>
          <w:rFonts w:ascii="宋体" w:hAnsi="宋体" w:cs="宋体"/>
          <w:sz w:val="28"/>
          <w:szCs w:val="28"/>
        </w:rPr>
        <w:t xml:space="preserve">            </w:t>
      </w:r>
      <w:r>
        <w:rPr>
          <w:rFonts w:hint="eastAsia" w:ascii="宋体" w:hAnsi="宋体" w:cs="宋体"/>
          <w:sz w:val="28"/>
          <w:szCs w:val="28"/>
        </w:rPr>
        <w:t>联系电话：</w:t>
      </w:r>
      <w:r>
        <w:rPr>
          <w:rFonts w:ascii="宋体" w:hAnsi="宋体" w:cs="宋体"/>
          <w:sz w:val="28"/>
          <w:szCs w:val="28"/>
        </w:rPr>
        <w:t>15573052222</w:t>
      </w:r>
    </w:p>
    <w:tbl>
      <w:tblPr>
        <w:tblStyle w:val="8"/>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3" w:hRule="atLeast"/>
          <w:jc w:val="center"/>
        </w:trPr>
        <w:tc>
          <w:tcPr>
            <w:tcW w:w="9558" w:type="dxa"/>
            <w:noWrap/>
          </w:tcPr>
          <w:p>
            <w:pPr>
              <w:jc w:val="center"/>
              <w:rPr>
                <w:rFonts w:ascii="黑体" w:hAnsi="黑体" w:eastAsia="黑体"/>
                <w:b/>
                <w:bCs/>
                <w:sz w:val="28"/>
                <w:szCs w:val="28"/>
              </w:rPr>
            </w:pPr>
            <w:r>
              <w:rPr>
                <w:rFonts w:hint="eastAsia" w:ascii="黑体" w:hAnsi="黑体" w:eastAsia="黑体" w:cs="黑体"/>
                <w:b/>
                <w:bCs/>
                <w:sz w:val="28"/>
                <w:szCs w:val="28"/>
              </w:rPr>
              <w:t>五、评价报告综述（文字部分）</w:t>
            </w:r>
          </w:p>
          <w:p>
            <w:pPr>
              <w:spacing w:line="440" w:lineRule="exact"/>
              <w:ind w:firstLine="640" w:firstLineChars="200"/>
              <w:rPr>
                <w:rFonts w:eastAsia="Times New Roman"/>
                <w:sz w:val="32"/>
                <w:szCs w:val="32"/>
              </w:rPr>
            </w:pPr>
          </w:p>
          <w:p>
            <w:pPr>
              <w:spacing w:line="560" w:lineRule="exact"/>
              <w:ind w:firstLine="560" w:firstLineChars="200"/>
              <w:rPr>
                <w:rFonts w:ascii="黑体" w:hAnsi="黑体" w:eastAsia="黑体"/>
                <w:sz w:val="28"/>
                <w:szCs w:val="28"/>
              </w:rPr>
            </w:pPr>
            <w:r>
              <w:rPr>
                <w:rFonts w:hint="eastAsia" w:ascii="黑体" w:hAnsi="黑体" w:eastAsia="黑体" w:cs="黑体"/>
                <w:sz w:val="28"/>
                <w:szCs w:val="28"/>
              </w:rPr>
              <w:t>一、部门（单位）概况</w:t>
            </w:r>
          </w:p>
          <w:p>
            <w:pPr>
              <w:spacing w:line="660" w:lineRule="exact"/>
              <w:ind w:firstLine="645"/>
              <w:rPr>
                <w:rFonts w:hint="eastAsia" w:ascii="仿宋" w:hAnsi="仿宋" w:eastAsia="仿宋" w:cs="仿宋"/>
                <w:sz w:val="30"/>
                <w:szCs w:val="30"/>
              </w:rPr>
            </w:pPr>
            <w:r>
              <w:rPr>
                <w:rFonts w:hint="eastAsia" w:ascii="仿宋" w:hAnsi="仿宋" w:eastAsia="仿宋" w:cs="仿宋"/>
                <w:sz w:val="30"/>
                <w:szCs w:val="30"/>
              </w:rPr>
              <w:t>（一）部门（单位）基本情况</w:t>
            </w:r>
          </w:p>
          <w:p>
            <w:pPr>
              <w:spacing w:line="660" w:lineRule="exact"/>
              <w:ind w:firstLine="645"/>
              <w:rPr>
                <w:rFonts w:hint="eastAsia" w:ascii="仿宋" w:hAnsi="仿宋" w:eastAsia="仿宋" w:cs="仿宋"/>
                <w:sz w:val="30"/>
                <w:szCs w:val="30"/>
              </w:rPr>
            </w:pPr>
            <w:r>
              <w:rPr>
                <w:rFonts w:hint="eastAsia" w:ascii="仿宋" w:hAnsi="仿宋" w:eastAsia="仿宋" w:cs="仿宋"/>
                <w:sz w:val="30"/>
                <w:szCs w:val="30"/>
              </w:rPr>
              <w:t>岳阳市生态环境局君山分局为正科级行政支持类事业单位，隶属于市生态环境局。市编办核定君山分局全额拨款事业编制15名，退休同志2名。根据分局的整体情况，分局下设五个股室（办公室、监察大队、管理股、法制股）。分局目前共有工作人员15人，其中在编人员11人，借用1人，临聘人员3人。主要职能是贯彻落实国家有关环境保护政策，执行国家环保法律法规，负责辖区内环境规划、环境管理、环境宣传教育、环境监察等工作。工作计划是加强水体、土壤、大气污染防治，推动辖区生态环境总体改善，促进人与自然和谐共生。</w:t>
            </w:r>
          </w:p>
          <w:p>
            <w:pPr>
              <w:spacing w:line="660" w:lineRule="exact"/>
              <w:ind w:firstLine="645"/>
              <w:rPr>
                <w:rFonts w:hint="eastAsia" w:ascii="宋体" w:hAnsi="宋体" w:cs="宋体"/>
                <w:sz w:val="28"/>
                <w:szCs w:val="28"/>
              </w:rPr>
            </w:pPr>
          </w:p>
          <w:p>
            <w:pPr>
              <w:spacing w:line="560" w:lineRule="exact"/>
              <w:ind w:firstLine="560" w:firstLineChars="200"/>
              <w:rPr>
                <w:rFonts w:ascii="黑体" w:hAnsi="黑体" w:eastAsia="黑体"/>
                <w:sz w:val="28"/>
                <w:szCs w:val="28"/>
              </w:rPr>
            </w:pPr>
            <w:r>
              <w:rPr>
                <w:rFonts w:hint="eastAsia" w:ascii="黑体" w:hAnsi="黑体" w:eastAsia="黑体" w:cs="黑体"/>
                <w:sz w:val="28"/>
                <w:szCs w:val="28"/>
              </w:rPr>
              <w:t>二、部门（单位）整体支出管理及使用情况</w:t>
            </w:r>
          </w:p>
          <w:p>
            <w:pPr>
              <w:spacing w:line="660" w:lineRule="exact"/>
              <w:ind w:firstLine="645"/>
              <w:rPr>
                <w:rFonts w:hint="eastAsia" w:ascii="仿宋" w:hAnsi="仿宋" w:eastAsia="仿宋" w:cs="仿宋"/>
                <w:sz w:val="30"/>
                <w:szCs w:val="30"/>
              </w:rPr>
            </w:pPr>
            <w:r>
              <w:rPr>
                <w:rFonts w:hint="eastAsia" w:ascii="仿宋" w:hAnsi="仿宋" w:eastAsia="仿宋" w:cs="仿宋"/>
                <w:sz w:val="30"/>
                <w:szCs w:val="30"/>
                <w:lang w:eastAsia="zh-CN"/>
              </w:rPr>
              <w:t>本</w:t>
            </w:r>
            <w:r>
              <w:rPr>
                <w:rFonts w:hint="eastAsia" w:ascii="仿宋" w:hAnsi="仿宋" w:eastAsia="仿宋" w:cs="仿宋"/>
                <w:sz w:val="30"/>
                <w:szCs w:val="30"/>
              </w:rPr>
              <w:t>单位202</w:t>
            </w:r>
            <w:r>
              <w:rPr>
                <w:rFonts w:hint="eastAsia" w:ascii="仿宋" w:hAnsi="仿宋" w:eastAsia="仿宋" w:cs="仿宋"/>
                <w:sz w:val="30"/>
                <w:szCs w:val="30"/>
                <w:lang w:val="en-US" w:eastAsia="zh-CN"/>
              </w:rPr>
              <w:t>1</w:t>
            </w:r>
            <w:r>
              <w:rPr>
                <w:rFonts w:hint="eastAsia" w:ascii="仿宋" w:hAnsi="仿宋" w:eastAsia="仿宋" w:cs="仿宋"/>
                <w:sz w:val="30"/>
                <w:szCs w:val="30"/>
              </w:rPr>
              <w:t>年度基本支出</w:t>
            </w:r>
            <w:r>
              <w:rPr>
                <w:rFonts w:hint="eastAsia" w:ascii="仿宋" w:hAnsi="仿宋" w:eastAsia="仿宋" w:cs="仿宋"/>
                <w:sz w:val="30"/>
                <w:szCs w:val="30"/>
                <w:lang w:val="en-US" w:eastAsia="zh-CN"/>
              </w:rPr>
              <w:t>535.21</w:t>
            </w:r>
            <w:r>
              <w:rPr>
                <w:rFonts w:hint="eastAsia" w:ascii="仿宋" w:hAnsi="仿宋" w:eastAsia="仿宋" w:cs="仿宋"/>
                <w:sz w:val="30"/>
                <w:szCs w:val="30"/>
              </w:rPr>
              <w:t>万元，其中：工资福利支出1</w:t>
            </w:r>
            <w:r>
              <w:rPr>
                <w:rFonts w:hint="eastAsia" w:ascii="仿宋" w:hAnsi="仿宋" w:eastAsia="仿宋" w:cs="仿宋"/>
                <w:sz w:val="30"/>
                <w:szCs w:val="30"/>
                <w:lang w:val="en-US" w:eastAsia="zh-CN"/>
              </w:rPr>
              <w:t>32.18</w:t>
            </w:r>
            <w:r>
              <w:rPr>
                <w:rFonts w:hint="eastAsia" w:ascii="仿宋" w:hAnsi="仿宋" w:eastAsia="仿宋" w:cs="仿宋"/>
                <w:sz w:val="30"/>
                <w:szCs w:val="30"/>
              </w:rPr>
              <w:t>万元；商品服务支出</w:t>
            </w:r>
            <w:r>
              <w:rPr>
                <w:rFonts w:hint="eastAsia" w:ascii="仿宋" w:hAnsi="仿宋" w:eastAsia="仿宋" w:cs="仿宋"/>
                <w:sz w:val="30"/>
                <w:szCs w:val="30"/>
                <w:lang w:val="en-US" w:eastAsia="zh-CN"/>
              </w:rPr>
              <w:t>400.63</w:t>
            </w:r>
            <w:r>
              <w:rPr>
                <w:rFonts w:hint="eastAsia" w:ascii="仿宋" w:hAnsi="仿宋" w:eastAsia="仿宋" w:cs="仿宋"/>
                <w:sz w:val="30"/>
                <w:szCs w:val="30"/>
              </w:rPr>
              <w:t>万元；资本性支出</w:t>
            </w:r>
            <w:r>
              <w:rPr>
                <w:rFonts w:hint="eastAsia" w:ascii="仿宋" w:hAnsi="仿宋" w:eastAsia="仿宋" w:cs="仿宋"/>
                <w:sz w:val="30"/>
                <w:szCs w:val="30"/>
                <w:lang w:val="en-US" w:eastAsia="zh-CN"/>
              </w:rPr>
              <w:t>2.4</w:t>
            </w:r>
            <w:r>
              <w:rPr>
                <w:rFonts w:hint="eastAsia" w:ascii="仿宋" w:hAnsi="仿宋" w:eastAsia="仿宋" w:cs="仿宋"/>
                <w:sz w:val="30"/>
                <w:szCs w:val="30"/>
              </w:rPr>
              <w:t>万元。</w:t>
            </w:r>
          </w:p>
          <w:p>
            <w:pPr>
              <w:spacing w:line="660" w:lineRule="exact"/>
              <w:ind w:firstLine="645"/>
              <w:rPr>
                <w:rFonts w:hint="eastAsia" w:ascii="仿宋" w:hAnsi="仿宋" w:eastAsia="仿宋" w:cs="仿宋"/>
                <w:sz w:val="30"/>
                <w:szCs w:val="30"/>
              </w:rPr>
            </w:pPr>
            <w:r>
              <w:rPr>
                <w:rFonts w:hint="eastAsia" w:ascii="仿宋" w:hAnsi="仿宋" w:eastAsia="仿宋" w:cs="仿宋"/>
                <w:sz w:val="30"/>
                <w:szCs w:val="30"/>
              </w:rPr>
              <w:t>其中：“三公”经费公务用车运行维护费</w:t>
            </w:r>
            <w:r>
              <w:rPr>
                <w:rFonts w:hint="eastAsia" w:ascii="仿宋" w:hAnsi="仿宋" w:eastAsia="仿宋" w:cs="仿宋"/>
                <w:sz w:val="30"/>
                <w:szCs w:val="30"/>
                <w:lang w:val="en-US" w:eastAsia="zh-CN"/>
              </w:rPr>
              <w:t>4.56万</w:t>
            </w:r>
            <w:r>
              <w:rPr>
                <w:rFonts w:hint="eastAsia" w:ascii="仿宋" w:hAnsi="仿宋" w:eastAsia="仿宋" w:cs="仿宋"/>
                <w:sz w:val="30"/>
                <w:szCs w:val="30"/>
              </w:rPr>
              <w:t>元较上年度6.</w:t>
            </w:r>
            <w:r>
              <w:rPr>
                <w:rFonts w:hint="eastAsia" w:ascii="仿宋" w:hAnsi="仿宋" w:eastAsia="仿宋" w:cs="仿宋"/>
                <w:sz w:val="30"/>
                <w:szCs w:val="30"/>
                <w:lang w:val="en-US" w:eastAsia="zh-CN"/>
              </w:rPr>
              <w:t>89</w:t>
            </w:r>
            <w:r>
              <w:rPr>
                <w:rFonts w:hint="eastAsia" w:ascii="仿宋" w:hAnsi="仿宋" w:eastAsia="仿宋" w:cs="仿宋"/>
                <w:sz w:val="30"/>
                <w:szCs w:val="30"/>
              </w:rPr>
              <w:t>万元减少</w:t>
            </w:r>
            <w:r>
              <w:rPr>
                <w:rFonts w:hint="eastAsia" w:ascii="仿宋" w:hAnsi="仿宋" w:eastAsia="仿宋" w:cs="仿宋"/>
                <w:sz w:val="30"/>
                <w:szCs w:val="30"/>
                <w:lang w:val="en-US" w:eastAsia="zh-CN"/>
              </w:rPr>
              <w:t>2.33</w:t>
            </w:r>
            <w:r>
              <w:rPr>
                <w:rFonts w:hint="eastAsia" w:ascii="仿宋" w:hAnsi="仿宋" w:eastAsia="仿宋" w:cs="仿宋"/>
                <w:sz w:val="30"/>
                <w:szCs w:val="30"/>
              </w:rPr>
              <w:t>万元；公务接待费1.</w:t>
            </w:r>
            <w:r>
              <w:rPr>
                <w:rFonts w:hint="eastAsia" w:ascii="仿宋" w:hAnsi="仿宋" w:eastAsia="仿宋" w:cs="仿宋"/>
                <w:sz w:val="30"/>
                <w:szCs w:val="30"/>
                <w:lang w:val="en-US" w:eastAsia="zh-CN"/>
              </w:rPr>
              <w:t>6</w:t>
            </w:r>
            <w:r>
              <w:rPr>
                <w:rFonts w:hint="eastAsia" w:ascii="仿宋" w:hAnsi="仿宋" w:eastAsia="仿宋" w:cs="仿宋"/>
                <w:sz w:val="30"/>
                <w:szCs w:val="30"/>
              </w:rPr>
              <w:t>万元较上年度1.</w:t>
            </w:r>
            <w:r>
              <w:rPr>
                <w:rFonts w:hint="eastAsia" w:ascii="仿宋" w:hAnsi="仿宋" w:eastAsia="仿宋" w:cs="仿宋"/>
                <w:sz w:val="30"/>
                <w:szCs w:val="30"/>
                <w:lang w:val="en-US" w:eastAsia="zh-CN"/>
              </w:rPr>
              <w:t>75</w:t>
            </w:r>
            <w:r>
              <w:rPr>
                <w:rFonts w:hint="eastAsia" w:ascii="仿宋" w:hAnsi="仿宋" w:eastAsia="仿宋" w:cs="仿宋"/>
                <w:sz w:val="30"/>
                <w:szCs w:val="30"/>
              </w:rPr>
              <w:t>万元减少</w:t>
            </w:r>
            <w:r>
              <w:rPr>
                <w:rFonts w:hint="eastAsia" w:ascii="仿宋" w:hAnsi="仿宋" w:eastAsia="仿宋" w:cs="仿宋"/>
                <w:sz w:val="30"/>
                <w:szCs w:val="30"/>
                <w:lang w:val="en-US" w:eastAsia="zh-CN"/>
              </w:rPr>
              <w:t>0.15</w:t>
            </w:r>
            <w:r>
              <w:rPr>
                <w:rFonts w:hint="eastAsia" w:ascii="仿宋" w:hAnsi="仿宋" w:eastAsia="仿宋" w:cs="仿宋"/>
                <w:sz w:val="30"/>
                <w:szCs w:val="30"/>
              </w:rPr>
              <w:t>万元，主要是按照党中央、国务院关于过“紧日子”和坚持厉行节约反对浪费的要求，进一步加强公务接待管理，严格控制接待费用；另一方面加强公务用车管理，降低了公务用车成本。</w:t>
            </w:r>
          </w:p>
          <w:p>
            <w:pPr>
              <w:spacing w:line="660" w:lineRule="exact"/>
              <w:ind w:firstLine="645"/>
              <w:rPr>
                <w:rFonts w:hint="eastAsia" w:ascii="宋体" w:hAnsi="宋体" w:cs="宋体"/>
                <w:sz w:val="28"/>
                <w:szCs w:val="28"/>
              </w:rPr>
            </w:pPr>
          </w:p>
          <w:p>
            <w:pPr>
              <w:spacing w:line="560" w:lineRule="exact"/>
              <w:ind w:firstLine="560" w:firstLineChars="200"/>
              <w:rPr>
                <w:rFonts w:ascii="黑体" w:hAnsi="黑体" w:eastAsia="黑体"/>
                <w:sz w:val="28"/>
                <w:szCs w:val="28"/>
              </w:rPr>
            </w:pPr>
            <w:r>
              <w:rPr>
                <w:rFonts w:hint="eastAsia" w:ascii="黑体" w:hAnsi="黑体" w:eastAsia="黑体" w:cs="黑体"/>
                <w:sz w:val="28"/>
                <w:szCs w:val="28"/>
                <w:lang w:eastAsia="zh-CN"/>
              </w:rPr>
              <w:t>三</w:t>
            </w:r>
            <w:r>
              <w:rPr>
                <w:rFonts w:hint="eastAsia" w:ascii="黑体" w:hAnsi="黑体" w:eastAsia="黑体" w:cs="黑体"/>
                <w:sz w:val="28"/>
                <w:szCs w:val="28"/>
              </w:rPr>
              <w:t>、部门（单位）整体支出绩效情况</w:t>
            </w:r>
          </w:p>
          <w:p>
            <w:pPr>
              <w:pStyle w:val="7"/>
              <w:widowControl/>
              <w:wordWrap w:val="0"/>
              <w:spacing w:before="150" w:after="150" w:line="660" w:lineRule="exact"/>
              <w:ind w:firstLine="600" w:firstLineChars="200"/>
              <w:rPr>
                <w:rFonts w:ascii="仿宋_GB2312" w:hAnsi="仿宋_GB2312" w:eastAsia="仿宋_GB2312" w:cs="Times New Roman"/>
                <w:sz w:val="30"/>
                <w:szCs w:val="30"/>
              </w:rPr>
            </w:pP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年，我局积极履职，强化管理，较好地完成了年度工作目标。通过加强预算收支管理，不断建立健全内部管理制度，梳理内部管理流程，部门整体支出管理水平得到提升。根据部门整体支出绩效评价指标体系，我局</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年度评价得分为</w:t>
            </w:r>
            <w:r>
              <w:rPr>
                <w:rFonts w:ascii="仿宋_GB2312" w:hAnsi="仿宋_GB2312" w:eastAsia="仿宋_GB2312" w:cs="仿宋_GB2312"/>
                <w:sz w:val="30"/>
                <w:szCs w:val="30"/>
              </w:rPr>
              <w:t>99</w:t>
            </w:r>
            <w:r>
              <w:rPr>
                <w:rFonts w:hint="eastAsia" w:ascii="仿宋_GB2312" w:hAnsi="仿宋_GB2312" w:eastAsia="仿宋_GB2312" w:cs="仿宋_GB2312"/>
                <w:sz w:val="30"/>
                <w:szCs w:val="30"/>
              </w:rPr>
              <w:t>分。</w:t>
            </w:r>
          </w:p>
          <w:p>
            <w:pPr>
              <w:pStyle w:val="7"/>
              <w:widowControl/>
              <w:wordWrap w:val="0"/>
              <w:spacing w:before="150" w:after="150" w:line="6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中基本支出包括工资福利支出、商品和服务支出以及对个人和家庭的补助。用于保障单位正常运转的日常开支，包括基本工资、对个人和家庭补助等人员经费以及办公费、印刷费、邮电费、加班餐费、劳务费、培训费、咨询费等其他局正常运转所需开支。</w:t>
            </w:r>
          </w:p>
          <w:p>
            <w:pPr>
              <w:pStyle w:val="7"/>
              <w:widowControl/>
              <w:numPr>
                <w:ilvl w:val="0"/>
                <w:numId w:val="3"/>
              </w:numPr>
              <w:wordWrap w:val="0"/>
              <w:spacing w:before="150" w:after="150" w:line="6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机关厉行节约</w:t>
            </w:r>
          </w:p>
          <w:p>
            <w:pPr>
              <w:pStyle w:val="7"/>
              <w:widowControl/>
              <w:numPr>
                <w:ilvl w:val="0"/>
                <w:numId w:val="0"/>
              </w:numPr>
              <w:wordWrap w:val="0"/>
              <w:spacing w:before="150" w:after="150" w:line="660" w:lineRule="exact"/>
              <w:ind w:firstLine="900" w:firstLineChars="3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我局认真贯彻落实财政相关规定，厉行节约，严格控制公务接待费、因公出国（境）费用、公务用车运行维护费、会议费和培训费，同比</w:t>
            </w:r>
            <w:r>
              <w:rPr>
                <w:rFonts w:hint="eastAsia" w:ascii="仿宋_GB2312" w:hAnsi="仿宋_GB2312" w:eastAsia="仿宋_GB2312" w:cs="仿宋_GB2312"/>
                <w:sz w:val="30"/>
                <w:szCs w:val="30"/>
                <w:lang w:val="en-US" w:eastAsia="zh-CN"/>
              </w:rPr>
              <w:t>2020年，支出减少了 3.21万元，下降率26.55％。</w:t>
            </w:r>
          </w:p>
          <w:p>
            <w:pPr>
              <w:pStyle w:val="7"/>
              <w:widowControl/>
              <w:numPr>
                <w:ilvl w:val="0"/>
                <w:numId w:val="3"/>
              </w:numPr>
              <w:wordWrap w:val="0"/>
              <w:spacing w:before="150" w:after="150" w:line="660" w:lineRule="exact"/>
              <w:ind w:left="0" w:leftChars="0"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财务管理情况</w:t>
            </w:r>
          </w:p>
          <w:p>
            <w:pPr>
              <w:pStyle w:val="7"/>
              <w:widowControl/>
              <w:numPr>
                <w:ilvl w:val="0"/>
                <w:numId w:val="0"/>
              </w:numPr>
              <w:wordWrap w:val="0"/>
              <w:spacing w:before="150" w:after="150" w:line="660" w:lineRule="exact"/>
              <w:ind w:leftChars="200"/>
              <w:rPr>
                <w:rFonts w:ascii="仿宋_GB2312" w:hAnsi="仿宋_GB2312" w:eastAsia="仿宋_GB2312" w:cs="Times New Roman"/>
                <w:sz w:val="30"/>
                <w:szCs w:val="30"/>
              </w:rPr>
            </w:pPr>
            <w:r>
              <w:rPr>
                <w:rFonts w:hint="eastAsia" w:ascii="仿宋_GB2312" w:hAnsi="仿宋_GB2312" w:eastAsia="仿宋_GB2312" w:cs="仿宋_GB2312"/>
                <w:sz w:val="30"/>
                <w:szCs w:val="30"/>
                <w:lang w:eastAsia="zh-CN"/>
              </w:rPr>
              <w:t>我局财务管理制度健全，执行制度严格合规，会计核算符合相关规定，资金专款专用，资金支付依据和开支标准合法合规，严格执行政府采购。</w:t>
            </w:r>
            <w:r>
              <w:rPr>
                <w:rFonts w:hint="eastAsia" w:ascii="仿宋_GB2312" w:hAnsi="仿宋_GB2312" w:eastAsia="仿宋_GB2312" w:cs="仿宋_GB2312"/>
                <w:sz w:val="30"/>
                <w:szCs w:val="30"/>
              </w:rPr>
              <w:t>　</w:t>
            </w:r>
          </w:p>
          <w:p>
            <w:pPr>
              <w:numPr>
                <w:ilvl w:val="0"/>
                <w:numId w:val="4"/>
              </w:numPr>
              <w:spacing w:line="660" w:lineRule="exact"/>
              <w:ind w:firstLine="645"/>
              <w:rPr>
                <w:rFonts w:hint="eastAsia" w:ascii="黑体" w:hAnsi="黑体" w:eastAsia="黑体" w:cs="黑体"/>
                <w:sz w:val="28"/>
                <w:szCs w:val="28"/>
              </w:rPr>
            </w:pPr>
            <w:r>
              <w:rPr>
                <w:rFonts w:hint="eastAsia" w:ascii="黑体" w:hAnsi="黑体" w:eastAsia="黑体" w:cs="黑体"/>
                <w:sz w:val="28"/>
                <w:szCs w:val="28"/>
              </w:rPr>
              <w:t>存在的主要问题</w:t>
            </w:r>
          </w:p>
          <w:p>
            <w:pPr>
              <w:numPr>
                <w:ilvl w:val="0"/>
                <w:numId w:val="0"/>
              </w:numPr>
              <w:spacing w:line="660" w:lineRule="exact"/>
              <w:ind w:firstLine="600" w:firstLineChars="200"/>
              <w:rPr>
                <w:rFonts w:ascii="仿宋_GB2312" w:hAnsi="仿宋" w:eastAsia="仿宋_GB2312"/>
                <w:sz w:val="30"/>
                <w:szCs w:val="30"/>
              </w:rPr>
            </w:pPr>
            <w:r>
              <w:rPr>
                <w:rFonts w:hint="eastAsia" w:ascii="仿宋_GB2312" w:hAnsi="仿宋" w:eastAsia="仿宋_GB2312" w:cs="仿宋_GB2312"/>
                <w:sz w:val="30"/>
                <w:szCs w:val="30"/>
              </w:rPr>
              <w:t>尽管我局的部门整体绩效评价工作取得了一定的成绩，但是也存在一些问题，需要进一步认真研究解决。</w:t>
            </w:r>
          </w:p>
          <w:p>
            <w:pPr>
              <w:numPr>
                <w:ilvl w:val="0"/>
                <w:numId w:val="5"/>
              </w:numPr>
              <w:spacing w:line="660" w:lineRule="exact"/>
              <w:ind w:firstLine="645"/>
              <w:jc w:val="left"/>
              <w:rPr>
                <w:rFonts w:ascii="仿宋_GB2312" w:hAnsi="仿宋" w:eastAsia="仿宋_GB2312"/>
                <w:sz w:val="30"/>
                <w:szCs w:val="30"/>
              </w:rPr>
            </w:pPr>
            <w:r>
              <w:rPr>
                <w:rFonts w:hint="eastAsia" w:ascii="仿宋_GB2312" w:hAnsi="仿宋" w:eastAsia="仿宋_GB2312" w:cs="仿宋_GB2312"/>
                <w:sz w:val="30"/>
                <w:szCs w:val="30"/>
              </w:rPr>
              <w:t>预算编制的合理性有待进一步提高。</w:t>
            </w:r>
          </w:p>
          <w:p>
            <w:pPr>
              <w:spacing w:line="560" w:lineRule="exact"/>
              <w:ind w:firstLine="600" w:firstLineChars="200"/>
              <w:jc w:val="left"/>
              <w:rPr>
                <w:rFonts w:ascii="黑体" w:hAnsi="黑体" w:eastAsia="黑体"/>
                <w:sz w:val="30"/>
                <w:szCs w:val="30"/>
              </w:rPr>
            </w:pPr>
            <w:r>
              <w:rPr>
                <w:rFonts w:hint="eastAsia" w:ascii="仿宋_GB2312" w:hAnsi="仿宋" w:eastAsia="仿宋_GB2312" w:cs="仿宋_GB2312"/>
                <w:sz w:val="30"/>
                <w:szCs w:val="30"/>
                <w:lang w:val="en-US" w:eastAsia="zh-CN"/>
              </w:rPr>
              <w:t>2、</w:t>
            </w:r>
            <w:r>
              <w:rPr>
                <w:rFonts w:hint="eastAsia" w:ascii="仿宋_GB2312" w:hAnsi="仿宋" w:eastAsia="仿宋_GB2312" w:cs="仿宋_GB2312"/>
                <w:sz w:val="30"/>
                <w:szCs w:val="30"/>
              </w:rPr>
              <w:t>对绩效评价认识不足，对整体支出绩效评价业务仍有不熟悉的地方。</w:t>
            </w:r>
          </w:p>
          <w:p>
            <w:pPr>
              <w:spacing w:line="560" w:lineRule="exact"/>
              <w:ind w:firstLine="560" w:firstLineChars="200"/>
              <w:rPr>
                <w:rFonts w:hint="eastAsia" w:ascii="黑体" w:hAnsi="黑体" w:eastAsia="黑体" w:cs="黑体"/>
                <w:sz w:val="28"/>
                <w:szCs w:val="28"/>
              </w:rPr>
            </w:pPr>
            <w:r>
              <w:rPr>
                <w:rFonts w:hint="eastAsia" w:ascii="黑体" w:hAnsi="黑体" w:eastAsia="黑体" w:cs="黑体"/>
                <w:sz w:val="28"/>
                <w:szCs w:val="28"/>
                <w:lang w:eastAsia="zh-CN"/>
              </w:rPr>
              <w:t>五</w:t>
            </w:r>
            <w:r>
              <w:rPr>
                <w:rFonts w:hint="eastAsia" w:ascii="黑体" w:hAnsi="黑体" w:eastAsia="黑体" w:cs="黑体"/>
                <w:sz w:val="28"/>
                <w:szCs w:val="28"/>
              </w:rPr>
              <w:t>、改进措施和有关建议</w:t>
            </w:r>
          </w:p>
          <w:p>
            <w:pPr>
              <w:numPr>
                <w:ilvl w:val="0"/>
                <w:numId w:val="0"/>
              </w:numPr>
              <w:spacing w:line="6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针对上述存在的问题及我局整体支出管理工作的需要，拟实施的改进措施如下：</w:t>
            </w:r>
          </w:p>
          <w:p>
            <w:pPr>
              <w:numPr>
                <w:ilvl w:val="0"/>
                <w:numId w:val="0"/>
              </w:numPr>
              <w:spacing w:line="6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细化预算编制工作，认真做好预算的编制。严格按照预算编制的相关制度和要求进行预算编制，优先保障固定性费用支出，进一步提高预算编制的科学性、严谨性和可控性。</w:t>
            </w:r>
          </w:p>
          <w:p>
            <w:pPr>
              <w:numPr>
                <w:ilvl w:val="0"/>
                <w:numId w:val="0"/>
              </w:numPr>
              <w:spacing w:line="6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加强财务管理，严格财务审批。在费用报账支付时，按照预算规定的费用和用途进行资金使用、审核，列报支付，财务核算杜绝超支现象的发生。</w:t>
            </w:r>
          </w:p>
          <w:p>
            <w:pPr>
              <w:numPr>
                <w:ilvl w:val="0"/>
                <w:numId w:val="0"/>
              </w:numPr>
              <w:spacing w:line="6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持续抓好“三公经费”，控制管理。严格控制“三公经费”的规模和比例，把关“三公经费”支出的审核、审批，进一步细化“三公经费”的管理，合理压缩“三公经费”的支出。</w:t>
            </w:r>
          </w:p>
          <w:p>
            <w:pPr>
              <w:spacing w:line="660" w:lineRule="exact"/>
              <w:ind w:firstLine="645"/>
              <w:rPr>
                <w:rFonts w:hint="eastAsia" w:ascii="仿宋" w:hAnsi="仿宋" w:eastAsia="仿宋" w:cs="仿宋"/>
                <w:sz w:val="30"/>
                <w:szCs w:val="30"/>
              </w:rPr>
            </w:pPr>
          </w:p>
          <w:p>
            <w:pPr>
              <w:pStyle w:val="2"/>
              <w:rPr>
                <w:rFonts w:hint="eastAsia" w:eastAsia="黑体"/>
                <w:lang w:eastAsia="zh-CN"/>
              </w:rPr>
            </w:pPr>
          </w:p>
          <w:p>
            <w:pPr>
              <w:rPr>
                <w:rFonts w:eastAsia="楷体_GB2312"/>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outside" w:y="1"/>
      <w:rPr>
        <w:rStyle w:val="10"/>
        <w:sz w:val="24"/>
        <w:szCs w:val="24"/>
      </w:rPr>
    </w:pPr>
    <w:r>
      <w:rPr>
        <w:rStyle w:val="10"/>
        <w:sz w:val="24"/>
        <w:szCs w:val="24"/>
      </w:rPr>
      <w:t xml:space="preserve">— </w:t>
    </w:r>
    <w:r>
      <w:rPr>
        <w:rStyle w:val="10"/>
        <w:sz w:val="24"/>
        <w:szCs w:val="24"/>
      </w:rPr>
      <w:fldChar w:fldCharType="begin"/>
    </w:r>
    <w:r>
      <w:rPr>
        <w:rStyle w:val="10"/>
        <w:sz w:val="24"/>
        <w:szCs w:val="24"/>
      </w:rPr>
      <w:instrText xml:space="preserve">PAGE  </w:instrText>
    </w:r>
    <w:r>
      <w:rPr>
        <w:rStyle w:val="10"/>
        <w:sz w:val="24"/>
        <w:szCs w:val="24"/>
      </w:rPr>
      <w:fldChar w:fldCharType="separate"/>
    </w:r>
    <w:r>
      <w:rPr>
        <w:rStyle w:val="10"/>
        <w:sz w:val="24"/>
        <w:szCs w:val="24"/>
      </w:rPr>
      <w:t>8</w:t>
    </w:r>
    <w:r>
      <w:rPr>
        <w:rStyle w:val="10"/>
        <w:sz w:val="24"/>
        <w:szCs w:val="24"/>
      </w:rPr>
      <w:fldChar w:fldCharType="end"/>
    </w:r>
    <w:r>
      <w:rPr>
        <w:rStyle w:val="10"/>
        <w:sz w:val="24"/>
        <w:szCs w:val="24"/>
      </w:rPr>
      <w:t xml:space="preserve"> —</w:t>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65D75C"/>
    <w:multiLevelType w:val="singleLevel"/>
    <w:tmpl w:val="A865D75C"/>
    <w:lvl w:ilvl="0" w:tentative="0">
      <w:start w:val="1"/>
      <w:numFmt w:val="decimal"/>
      <w:suff w:val="nothing"/>
      <w:lvlText w:val="%1、"/>
      <w:lvlJc w:val="left"/>
    </w:lvl>
  </w:abstractNum>
  <w:abstractNum w:abstractNumId="1">
    <w:nsid w:val="EC42FF25"/>
    <w:multiLevelType w:val="singleLevel"/>
    <w:tmpl w:val="EC42FF25"/>
    <w:lvl w:ilvl="0" w:tentative="0">
      <w:start w:val="1"/>
      <w:numFmt w:val="decimal"/>
      <w:suff w:val="nothing"/>
      <w:lvlText w:val="%1、"/>
      <w:lvlJc w:val="left"/>
    </w:lvl>
  </w:abstractNum>
  <w:abstractNum w:abstractNumId="2">
    <w:nsid w:val="F67ED10E"/>
    <w:multiLevelType w:val="singleLevel"/>
    <w:tmpl w:val="F67ED10E"/>
    <w:lvl w:ilvl="0" w:tentative="0">
      <w:start w:val="1"/>
      <w:numFmt w:val="decimal"/>
      <w:suff w:val="nothing"/>
      <w:lvlText w:val="%1、"/>
      <w:lvlJc w:val="left"/>
    </w:lvl>
  </w:abstractNum>
  <w:abstractNum w:abstractNumId="3">
    <w:nsid w:val="217B580E"/>
    <w:multiLevelType w:val="singleLevel"/>
    <w:tmpl w:val="217B580E"/>
    <w:lvl w:ilvl="0" w:tentative="0">
      <w:start w:val="4"/>
      <w:numFmt w:val="chineseCounting"/>
      <w:suff w:val="nothing"/>
      <w:lvlText w:val="%1、"/>
      <w:lvlJc w:val="left"/>
      <w:rPr>
        <w:rFonts w:hint="eastAsia"/>
      </w:rPr>
    </w:lvl>
  </w:abstractNum>
  <w:abstractNum w:abstractNumId="4">
    <w:nsid w:val="49BD27C3"/>
    <w:multiLevelType w:val="singleLevel"/>
    <w:tmpl w:val="49BD27C3"/>
    <w:lvl w:ilvl="0" w:tentative="0">
      <w:start w:val="1"/>
      <w:numFmt w:val="decimal"/>
      <w:lvlText w:val="%1."/>
      <w:lvlJc w:val="left"/>
      <w:pPr>
        <w:tabs>
          <w:tab w:val="left" w:pos="312"/>
        </w:tabs>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YxNjg4ZTg5YjU3ZmVlNGFkY2NiMjFmNDVmZTE2NGIifQ=="/>
  </w:docVars>
  <w:rsids>
    <w:rsidRoot w:val="4E2764C1"/>
    <w:rsid w:val="00004F4D"/>
    <w:rsid w:val="00021976"/>
    <w:rsid w:val="00051FD5"/>
    <w:rsid w:val="00053E1C"/>
    <w:rsid w:val="000624EB"/>
    <w:rsid w:val="00065484"/>
    <w:rsid w:val="00076F30"/>
    <w:rsid w:val="00085FA0"/>
    <w:rsid w:val="000910FB"/>
    <w:rsid w:val="000A6870"/>
    <w:rsid w:val="000B03AD"/>
    <w:rsid w:val="000B1DDB"/>
    <w:rsid w:val="000B238A"/>
    <w:rsid w:val="000C40A9"/>
    <w:rsid w:val="000C5E96"/>
    <w:rsid w:val="000D44FF"/>
    <w:rsid w:val="000E344E"/>
    <w:rsid w:val="000F4018"/>
    <w:rsid w:val="001333A3"/>
    <w:rsid w:val="00142B41"/>
    <w:rsid w:val="00143E79"/>
    <w:rsid w:val="00145453"/>
    <w:rsid w:val="00164676"/>
    <w:rsid w:val="001651EF"/>
    <w:rsid w:val="00184794"/>
    <w:rsid w:val="0018684A"/>
    <w:rsid w:val="001A30C7"/>
    <w:rsid w:val="001B0A86"/>
    <w:rsid w:val="001B60B8"/>
    <w:rsid w:val="001D2B5E"/>
    <w:rsid w:val="001D3F22"/>
    <w:rsid w:val="001D532E"/>
    <w:rsid w:val="001F2176"/>
    <w:rsid w:val="001F7E10"/>
    <w:rsid w:val="002056A9"/>
    <w:rsid w:val="00230EEE"/>
    <w:rsid w:val="00234854"/>
    <w:rsid w:val="002541A2"/>
    <w:rsid w:val="00254656"/>
    <w:rsid w:val="00261739"/>
    <w:rsid w:val="002753F2"/>
    <w:rsid w:val="00275FC9"/>
    <w:rsid w:val="00282D7E"/>
    <w:rsid w:val="00293F6E"/>
    <w:rsid w:val="0029430D"/>
    <w:rsid w:val="00294F65"/>
    <w:rsid w:val="002A1E67"/>
    <w:rsid w:val="002A2736"/>
    <w:rsid w:val="002A6622"/>
    <w:rsid w:val="00302D1B"/>
    <w:rsid w:val="00305AB2"/>
    <w:rsid w:val="0032467A"/>
    <w:rsid w:val="0033155D"/>
    <w:rsid w:val="00332438"/>
    <w:rsid w:val="0034487D"/>
    <w:rsid w:val="00347DBF"/>
    <w:rsid w:val="00353FE6"/>
    <w:rsid w:val="003617EB"/>
    <w:rsid w:val="003C2930"/>
    <w:rsid w:val="003D3662"/>
    <w:rsid w:val="003D43FE"/>
    <w:rsid w:val="003E0EFC"/>
    <w:rsid w:val="003E5CCD"/>
    <w:rsid w:val="0040297F"/>
    <w:rsid w:val="00404B57"/>
    <w:rsid w:val="00417273"/>
    <w:rsid w:val="00427609"/>
    <w:rsid w:val="00437060"/>
    <w:rsid w:val="00444663"/>
    <w:rsid w:val="00447137"/>
    <w:rsid w:val="00452845"/>
    <w:rsid w:val="00453ECE"/>
    <w:rsid w:val="004A2105"/>
    <w:rsid w:val="004B5599"/>
    <w:rsid w:val="004B6DBC"/>
    <w:rsid w:val="004C3757"/>
    <w:rsid w:val="004D2701"/>
    <w:rsid w:val="004D38E6"/>
    <w:rsid w:val="004E5510"/>
    <w:rsid w:val="004F3700"/>
    <w:rsid w:val="004F6B62"/>
    <w:rsid w:val="0050195F"/>
    <w:rsid w:val="005022EB"/>
    <w:rsid w:val="0050460A"/>
    <w:rsid w:val="005226A0"/>
    <w:rsid w:val="00532CBA"/>
    <w:rsid w:val="00535EBB"/>
    <w:rsid w:val="00536CC3"/>
    <w:rsid w:val="005477B4"/>
    <w:rsid w:val="005B0AC0"/>
    <w:rsid w:val="005B25C4"/>
    <w:rsid w:val="005C19B6"/>
    <w:rsid w:val="005E5C64"/>
    <w:rsid w:val="005F3574"/>
    <w:rsid w:val="005F63BF"/>
    <w:rsid w:val="005F770C"/>
    <w:rsid w:val="00615258"/>
    <w:rsid w:val="00616A44"/>
    <w:rsid w:val="00632BF0"/>
    <w:rsid w:val="00651F62"/>
    <w:rsid w:val="00655B9F"/>
    <w:rsid w:val="0068684D"/>
    <w:rsid w:val="00690B17"/>
    <w:rsid w:val="00697C7B"/>
    <w:rsid w:val="006A2FAC"/>
    <w:rsid w:val="006B0AFE"/>
    <w:rsid w:val="006E54B9"/>
    <w:rsid w:val="006F21E0"/>
    <w:rsid w:val="006F28E4"/>
    <w:rsid w:val="00703177"/>
    <w:rsid w:val="00724F99"/>
    <w:rsid w:val="00725FED"/>
    <w:rsid w:val="00726632"/>
    <w:rsid w:val="00733370"/>
    <w:rsid w:val="0075274E"/>
    <w:rsid w:val="00760F08"/>
    <w:rsid w:val="0077371A"/>
    <w:rsid w:val="0079492A"/>
    <w:rsid w:val="007A006E"/>
    <w:rsid w:val="007A7F98"/>
    <w:rsid w:val="007B5FC1"/>
    <w:rsid w:val="007B6C47"/>
    <w:rsid w:val="007C403B"/>
    <w:rsid w:val="007D1729"/>
    <w:rsid w:val="007D3398"/>
    <w:rsid w:val="007E5005"/>
    <w:rsid w:val="007E6976"/>
    <w:rsid w:val="007F23CE"/>
    <w:rsid w:val="007F3813"/>
    <w:rsid w:val="008141E5"/>
    <w:rsid w:val="008173EB"/>
    <w:rsid w:val="00824F35"/>
    <w:rsid w:val="00833D09"/>
    <w:rsid w:val="0083462E"/>
    <w:rsid w:val="008359FC"/>
    <w:rsid w:val="0084246D"/>
    <w:rsid w:val="00877A25"/>
    <w:rsid w:val="008916BD"/>
    <w:rsid w:val="00894815"/>
    <w:rsid w:val="008B2187"/>
    <w:rsid w:val="008D281B"/>
    <w:rsid w:val="008F31BF"/>
    <w:rsid w:val="008F7B85"/>
    <w:rsid w:val="00900AC2"/>
    <w:rsid w:val="009134F9"/>
    <w:rsid w:val="0092005E"/>
    <w:rsid w:val="00923639"/>
    <w:rsid w:val="00930362"/>
    <w:rsid w:val="0093131E"/>
    <w:rsid w:val="009344E4"/>
    <w:rsid w:val="00940250"/>
    <w:rsid w:val="00944793"/>
    <w:rsid w:val="009453E9"/>
    <w:rsid w:val="00951081"/>
    <w:rsid w:val="00951116"/>
    <w:rsid w:val="00971BEE"/>
    <w:rsid w:val="00971C16"/>
    <w:rsid w:val="00972741"/>
    <w:rsid w:val="00973B32"/>
    <w:rsid w:val="009803FE"/>
    <w:rsid w:val="009833C3"/>
    <w:rsid w:val="009B6FA6"/>
    <w:rsid w:val="009B7F0B"/>
    <w:rsid w:val="009D25EE"/>
    <w:rsid w:val="009D76D4"/>
    <w:rsid w:val="00A14D0B"/>
    <w:rsid w:val="00A35052"/>
    <w:rsid w:val="00A76248"/>
    <w:rsid w:val="00AA3B2E"/>
    <w:rsid w:val="00AA41B1"/>
    <w:rsid w:val="00AD35F8"/>
    <w:rsid w:val="00AD4329"/>
    <w:rsid w:val="00AD4378"/>
    <w:rsid w:val="00AE1A50"/>
    <w:rsid w:val="00AF5281"/>
    <w:rsid w:val="00B04E84"/>
    <w:rsid w:val="00B06B2F"/>
    <w:rsid w:val="00B07D45"/>
    <w:rsid w:val="00B21A0C"/>
    <w:rsid w:val="00B21B64"/>
    <w:rsid w:val="00B3309F"/>
    <w:rsid w:val="00B55101"/>
    <w:rsid w:val="00B65E62"/>
    <w:rsid w:val="00B730CD"/>
    <w:rsid w:val="00B755C7"/>
    <w:rsid w:val="00BA0E67"/>
    <w:rsid w:val="00BB0650"/>
    <w:rsid w:val="00BB3FAD"/>
    <w:rsid w:val="00BB5D33"/>
    <w:rsid w:val="00BD2FA0"/>
    <w:rsid w:val="00BE1476"/>
    <w:rsid w:val="00BF7ED0"/>
    <w:rsid w:val="00C029D1"/>
    <w:rsid w:val="00C07522"/>
    <w:rsid w:val="00C16CC4"/>
    <w:rsid w:val="00C322F6"/>
    <w:rsid w:val="00C340E3"/>
    <w:rsid w:val="00C44092"/>
    <w:rsid w:val="00C522D5"/>
    <w:rsid w:val="00C6241B"/>
    <w:rsid w:val="00C74B26"/>
    <w:rsid w:val="00C77C8B"/>
    <w:rsid w:val="00CA1988"/>
    <w:rsid w:val="00CA1D90"/>
    <w:rsid w:val="00CD4F40"/>
    <w:rsid w:val="00CE0B52"/>
    <w:rsid w:val="00D078F1"/>
    <w:rsid w:val="00D07ECD"/>
    <w:rsid w:val="00D11707"/>
    <w:rsid w:val="00D1175A"/>
    <w:rsid w:val="00D31A05"/>
    <w:rsid w:val="00D46542"/>
    <w:rsid w:val="00D559AE"/>
    <w:rsid w:val="00D61B4E"/>
    <w:rsid w:val="00D76477"/>
    <w:rsid w:val="00D81B5A"/>
    <w:rsid w:val="00D837BA"/>
    <w:rsid w:val="00D93DB4"/>
    <w:rsid w:val="00D9654E"/>
    <w:rsid w:val="00DA68F8"/>
    <w:rsid w:val="00DB622A"/>
    <w:rsid w:val="00DC290D"/>
    <w:rsid w:val="00DC51DC"/>
    <w:rsid w:val="00DC65A1"/>
    <w:rsid w:val="00DE2385"/>
    <w:rsid w:val="00DE6095"/>
    <w:rsid w:val="00E14458"/>
    <w:rsid w:val="00E40BE6"/>
    <w:rsid w:val="00E45946"/>
    <w:rsid w:val="00E470CE"/>
    <w:rsid w:val="00E60582"/>
    <w:rsid w:val="00E66309"/>
    <w:rsid w:val="00E667D0"/>
    <w:rsid w:val="00E67BF6"/>
    <w:rsid w:val="00E906EF"/>
    <w:rsid w:val="00EB056F"/>
    <w:rsid w:val="00EB09D6"/>
    <w:rsid w:val="00EB4F54"/>
    <w:rsid w:val="00EC2674"/>
    <w:rsid w:val="00EC445C"/>
    <w:rsid w:val="00EF5B31"/>
    <w:rsid w:val="00EF631D"/>
    <w:rsid w:val="00F02A3B"/>
    <w:rsid w:val="00F02CAA"/>
    <w:rsid w:val="00F10733"/>
    <w:rsid w:val="00F133C1"/>
    <w:rsid w:val="00F2442C"/>
    <w:rsid w:val="00F35877"/>
    <w:rsid w:val="00F35E73"/>
    <w:rsid w:val="00F61544"/>
    <w:rsid w:val="00F6255E"/>
    <w:rsid w:val="00F73870"/>
    <w:rsid w:val="00F757E3"/>
    <w:rsid w:val="00F84D6F"/>
    <w:rsid w:val="00F8676F"/>
    <w:rsid w:val="00F86F20"/>
    <w:rsid w:val="00F90970"/>
    <w:rsid w:val="00F92C34"/>
    <w:rsid w:val="00FC7677"/>
    <w:rsid w:val="00FD1AF6"/>
    <w:rsid w:val="00FE409F"/>
    <w:rsid w:val="00FF15B6"/>
    <w:rsid w:val="00FF1F9E"/>
    <w:rsid w:val="00FF42F5"/>
    <w:rsid w:val="015904D9"/>
    <w:rsid w:val="01C93B4C"/>
    <w:rsid w:val="03386F8D"/>
    <w:rsid w:val="052E0C4C"/>
    <w:rsid w:val="06DB44BB"/>
    <w:rsid w:val="06DE17F2"/>
    <w:rsid w:val="07F73DA6"/>
    <w:rsid w:val="08DD7355"/>
    <w:rsid w:val="09742C79"/>
    <w:rsid w:val="0A1529DA"/>
    <w:rsid w:val="0AAC4EB7"/>
    <w:rsid w:val="0AB10928"/>
    <w:rsid w:val="0B636561"/>
    <w:rsid w:val="0C042907"/>
    <w:rsid w:val="0CF02555"/>
    <w:rsid w:val="0F5964CC"/>
    <w:rsid w:val="0F8E5874"/>
    <w:rsid w:val="100826B5"/>
    <w:rsid w:val="113F54C1"/>
    <w:rsid w:val="16C30EFB"/>
    <w:rsid w:val="17EF5ED2"/>
    <w:rsid w:val="19CA5B4D"/>
    <w:rsid w:val="1EB70468"/>
    <w:rsid w:val="1FF4126C"/>
    <w:rsid w:val="204D5B00"/>
    <w:rsid w:val="22597DCA"/>
    <w:rsid w:val="22662911"/>
    <w:rsid w:val="24CA49C6"/>
    <w:rsid w:val="26DD607E"/>
    <w:rsid w:val="273F5F3D"/>
    <w:rsid w:val="27CB0E61"/>
    <w:rsid w:val="286F6D47"/>
    <w:rsid w:val="297C4C9D"/>
    <w:rsid w:val="29973E17"/>
    <w:rsid w:val="2A6F25F0"/>
    <w:rsid w:val="2B7F2EE8"/>
    <w:rsid w:val="2F7E1F5B"/>
    <w:rsid w:val="303B6AC9"/>
    <w:rsid w:val="303D3497"/>
    <w:rsid w:val="304F709B"/>
    <w:rsid w:val="317876D7"/>
    <w:rsid w:val="330B4A0B"/>
    <w:rsid w:val="33613960"/>
    <w:rsid w:val="34334585"/>
    <w:rsid w:val="34E35C2D"/>
    <w:rsid w:val="36193995"/>
    <w:rsid w:val="37B5323D"/>
    <w:rsid w:val="3A1A790E"/>
    <w:rsid w:val="401D2460"/>
    <w:rsid w:val="4330052F"/>
    <w:rsid w:val="43B37E35"/>
    <w:rsid w:val="47AE6060"/>
    <w:rsid w:val="481B6E31"/>
    <w:rsid w:val="485B1534"/>
    <w:rsid w:val="493F1BAA"/>
    <w:rsid w:val="4AFF2C5E"/>
    <w:rsid w:val="4C575B74"/>
    <w:rsid w:val="4CAC2567"/>
    <w:rsid w:val="4E2764C1"/>
    <w:rsid w:val="4F537642"/>
    <w:rsid w:val="4FA5553F"/>
    <w:rsid w:val="50212D2C"/>
    <w:rsid w:val="518416E7"/>
    <w:rsid w:val="56466A24"/>
    <w:rsid w:val="56C15E8F"/>
    <w:rsid w:val="58DB06E2"/>
    <w:rsid w:val="59482971"/>
    <w:rsid w:val="5AC11AF8"/>
    <w:rsid w:val="5C4F6289"/>
    <w:rsid w:val="5C8D3919"/>
    <w:rsid w:val="5CC81965"/>
    <w:rsid w:val="5DA5369F"/>
    <w:rsid w:val="5EDA24EE"/>
    <w:rsid w:val="649669D9"/>
    <w:rsid w:val="651B2B65"/>
    <w:rsid w:val="652A5845"/>
    <w:rsid w:val="66041D07"/>
    <w:rsid w:val="6A043A30"/>
    <w:rsid w:val="6DE748B7"/>
    <w:rsid w:val="6E9626F9"/>
    <w:rsid w:val="741C25C6"/>
    <w:rsid w:val="75076754"/>
    <w:rsid w:val="75DD484B"/>
    <w:rsid w:val="767640C2"/>
    <w:rsid w:val="768D64BF"/>
    <w:rsid w:val="77847FE9"/>
    <w:rsid w:val="77CC376C"/>
    <w:rsid w:val="78246CD9"/>
    <w:rsid w:val="7A1A1D6C"/>
    <w:rsid w:val="7A2B15BF"/>
    <w:rsid w:val="7A503232"/>
    <w:rsid w:val="7AB05A84"/>
    <w:rsid w:val="7B57770C"/>
    <w:rsid w:val="7D08342D"/>
    <w:rsid w:val="7DB57EF2"/>
    <w:rsid w:val="7DDF712E"/>
    <w:rsid w:val="7F0375F2"/>
    <w:rsid w:val="7F1A34EB"/>
    <w:rsid w:val="7FDC408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1"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iPriority="39"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2"/>
    <w:basedOn w:val="1"/>
    <w:next w:val="1"/>
    <w:qFormat/>
    <w:locked/>
    <w:uiPriority w:val="1"/>
    <w:pPr>
      <w:widowControl/>
      <w:adjustRightInd w:val="0"/>
      <w:snapToGrid w:val="0"/>
      <w:spacing w:before="267" w:after="200"/>
      <w:ind w:left="1257"/>
      <w:jc w:val="left"/>
      <w:outlineLvl w:val="1"/>
    </w:pPr>
    <w:rPr>
      <w:rFonts w:ascii="黑体" w:hAnsi="黑体" w:eastAsia="黑体" w:cs="黑体"/>
      <w:b/>
      <w:bCs/>
      <w:kern w:val="0"/>
      <w:sz w:val="36"/>
      <w:szCs w:val="36"/>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ascii="Calibri" w:hAnsi="Calibri" w:eastAsia="宋体" w:cs="Times New Roman"/>
    </w:rPr>
  </w:style>
  <w:style w:type="paragraph" w:styleId="3">
    <w:name w:val="toc 5"/>
    <w:basedOn w:val="1"/>
    <w:next w:val="1"/>
    <w:semiHidden/>
    <w:unhideWhenUsed/>
    <w:qFormat/>
    <w:locked/>
    <w:uiPriority w:val="39"/>
    <w:pPr>
      <w:ind w:left="1680" w:leftChars="800"/>
    </w:pPr>
  </w:style>
  <w:style w:type="paragraph" w:styleId="5">
    <w:name w:val="footer"/>
    <w:basedOn w:val="1"/>
    <w:link w:val="12"/>
    <w:qFormat/>
    <w:uiPriority w:val="99"/>
    <w:pPr>
      <w:tabs>
        <w:tab w:val="center" w:pos="4153"/>
        <w:tab w:val="right" w:pos="8306"/>
      </w:tabs>
      <w:snapToGrid w:val="0"/>
      <w:jc w:val="left"/>
    </w:pPr>
    <w:rPr>
      <w:kern w:val="0"/>
      <w:sz w:val="18"/>
      <w:szCs w:val="18"/>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line="432" w:lineRule="auto"/>
      <w:jc w:val="left"/>
    </w:pPr>
    <w:rPr>
      <w:rFonts w:ascii="Calibri" w:hAnsi="Calibri" w:cs="Calibri"/>
      <w:kern w:val="0"/>
      <w:sz w:val="24"/>
      <w:szCs w:val="24"/>
    </w:rPr>
  </w:style>
  <w:style w:type="character" w:styleId="10">
    <w:name w:val="page number"/>
    <w:basedOn w:val="9"/>
    <w:qFormat/>
    <w:uiPriority w:val="99"/>
  </w:style>
  <w:style w:type="paragraph" w:customStyle="1" w:styleId="11">
    <w:name w:val="样式2"/>
    <w:basedOn w:val="1"/>
    <w:qFormat/>
    <w:uiPriority w:val="99"/>
    <w:pPr>
      <w:widowControl/>
      <w:shd w:val="clear" w:color="auto" w:fill="FFFFFF"/>
      <w:spacing w:before="100" w:beforeAutospacing="1" w:after="100" w:afterAutospacing="1"/>
      <w:ind w:left="562"/>
      <w:jc w:val="center"/>
    </w:pPr>
    <w:rPr>
      <w:rFonts w:ascii="宋体" w:hAnsi="宋体" w:cs="宋体"/>
      <w:b/>
      <w:bCs/>
    </w:rPr>
  </w:style>
  <w:style w:type="character" w:customStyle="1" w:styleId="12">
    <w:name w:val="Footer Char"/>
    <w:basedOn w:val="9"/>
    <w:link w:val="5"/>
    <w:semiHidden/>
    <w:qFormat/>
    <w:locked/>
    <w:uiPriority w:val="99"/>
    <w:rPr>
      <w:rFonts w:ascii="Times New Roman" w:hAnsi="Times New Roman" w:cs="Times New Roman"/>
      <w:sz w:val="18"/>
      <w:szCs w:val="18"/>
    </w:rPr>
  </w:style>
  <w:style w:type="character" w:customStyle="1" w:styleId="13">
    <w:name w:val="Header Char"/>
    <w:basedOn w:val="9"/>
    <w:link w:val="6"/>
    <w:semiHidden/>
    <w:qFormat/>
    <w:locked/>
    <w:uiPriority w:val="99"/>
    <w:rPr>
      <w:rFonts w:ascii="Times New Roman" w:hAnsi="Times New Roman" w:cs="Times New Roman"/>
      <w:sz w:val="18"/>
      <w:szCs w:val="18"/>
    </w:rPr>
  </w:style>
  <w:style w:type="character" w:customStyle="1" w:styleId="14">
    <w:name w:val="16"/>
    <w:basedOn w:val="9"/>
    <w:qFormat/>
    <w:uiPriority w:val="99"/>
    <w:rPr>
      <w:rFonts w:ascii="Times New Roman" w:hAnsi="Times New Roman" w:eastAsia="楷体_GB2312" w:cs="Times New Roman"/>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11</Pages>
  <Words>5535</Words>
  <Characters>5854</Characters>
  <Lines>0</Lines>
  <Paragraphs>0</Paragraphs>
  <TotalTime>3</TotalTime>
  <ScaleCrop>false</ScaleCrop>
  <LinksUpToDate>false</LinksUpToDate>
  <CharactersWithSpaces>5885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2019-06-05T04:30:00Z</dcterms:created>
  <dc:creator>dn</dc:creator>
  <cp:lastModifiedBy>Administrator</cp:lastModifiedBy>
  <dcterms:modified xsi:type="dcterms:W3CDTF">2022-09-26T01:41:02Z</dcterms:modified>
  <dc:title>附件2-1</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04534A269E74450DB52A62BF7B8C9B57</vt:lpwstr>
  </property>
</Properties>
</file>