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rFonts w:hint="eastAsia"/>
          <w:sz w:val="56"/>
          <w:szCs w:val="56"/>
        </w:rPr>
      </w:pPr>
    </w:p>
    <w:p>
      <w:pPr>
        <w:pStyle w:val="13"/>
        <w:jc w:val="center"/>
        <w:rPr>
          <w:sz w:val="56"/>
          <w:szCs w:val="56"/>
        </w:rPr>
      </w:pPr>
    </w:p>
    <w:p>
      <w:pPr>
        <w:pStyle w:val="13"/>
        <w:jc w:val="center"/>
        <w:rPr>
          <w:sz w:val="84"/>
          <w:szCs w:val="84"/>
        </w:rPr>
      </w:pPr>
    </w:p>
    <w:p>
      <w:pPr>
        <w:pStyle w:val="13"/>
        <w:jc w:val="center"/>
        <w:rPr>
          <w:sz w:val="84"/>
          <w:szCs w:val="84"/>
        </w:rPr>
      </w:pPr>
    </w:p>
    <w:p>
      <w:pPr>
        <w:pStyle w:val="13"/>
        <w:jc w:val="center"/>
        <w:rPr>
          <w:sz w:val="84"/>
          <w:szCs w:val="84"/>
        </w:rPr>
      </w:pPr>
      <w:r>
        <w:rPr>
          <w:rFonts w:hint="eastAsia"/>
          <w:sz w:val="84"/>
          <w:szCs w:val="84"/>
        </w:rPr>
        <w:t>2021年度</w:t>
      </w:r>
    </w:p>
    <w:p>
      <w:pPr>
        <w:pStyle w:val="13"/>
        <w:jc w:val="center"/>
        <w:rPr>
          <w:sz w:val="84"/>
          <w:szCs w:val="84"/>
        </w:rPr>
      </w:pPr>
      <w:r>
        <w:rPr>
          <w:rFonts w:hint="eastAsia"/>
          <w:sz w:val="84"/>
          <w:szCs w:val="84"/>
          <w:lang w:eastAsia="zh-CN"/>
        </w:rPr>
        <w:t>岳阳市生态环境局汨罗分局</w:t>
      </w:r>
      <w:r>
        <w:rPr>
          <w:rFonts w:hint="eastAsia"/>
          <w:sz w:val="84"/>
          <w:szCs w:val="84"/>
        </w:rPr>
        <w:t>部门决算</w:t>
      </w: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32"/>
          <w:szCs w:val="32"/>
        </w:rPr>
      </w:pPr>
    </w:p>
    <w:p>
      <w:pPr>
        <w:pStyle w:val="13"/>
        <w:jc w:val="center"/>
        <w:rPr>
          <w:sz w:val="32"/>
          <w:szCs w:val="32"/>
        </w:rPr>
      </w:pPr>
    </w:p>
    <w:p>
      <w:pPr>
        <w:pStyle w:val="13"/>
        <w:jc w:val="center"/>
        <w:rPr>
          <w:sz w:val="32"/>
          <w:szCs w:val="32"/>
        </w:rPr>
      </w:pPr>
    </w:p>
    <w:p>
      <w:pPr>
        <w:pStyle w:val="13"/>
        <w:jc w:val="center"/>
        <w:rPr>
          <w:sz w:val="32"/>
          <w:szCs w:val="32"/>
        </w:rPr>
      </w:pPr>
    </w:p>
    <w:p>
      <w:pPr>
        <w:pStyle w:val="13"/>
        <w:jc w:val="center"/>
        <w:rPr>
          <w:sz w:val="32"/>
          <w:szCs w:val="32"/>
        </w:rPr>
      </w:pPr>
    </w:p>
    <w:p>
      <w:pPr>
        <w:pStyle w:val="13"/>
        <w:spacing w:line="540" w:lineRule="exact"/>
        <w:jc w:val="center"/>
        <w:rPr>
          <w:sz w:val="56"/>
          <w:szCs w:val="56"/>
        </w:rPr>
      </w:pPr>
    </w:p>
    <w:p>
      <w:pPr>
        <w:pStyle w:val="13"/>
        <w:spacing w:line="500" w:lineRule="exact"/>
        <w:jc w:val="center"/>
        <w:rPr>
          <w:b/>
          <w:sz w:val="36"/>
          <w:szCs w:val="28"/>
        </w:rPr>
      </w:pPr>
    </w:p>
    <w:p>
      <w:pPr>
        <w:pStyle w:val="13"/>
        <w:spacing w:line="500" w:lineRule="exact"/>
        <w:jc w:val="center"/>
        <w:rPr>
          <w:b/>
          <w:sz w:val="36"/>
          <w:szCs w:val="28"/>
        </w:rPr>
      </w:pPr>
    </w:p>
    <w:p>
      <w:pPr>
        <w:pStyle w:val="13"/>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3"/>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岳阳市生态环境局汨罗分局</w:t>
      </w:r>
      <w:r>
        <w:rPr>
          <w:rFonts w:hint="eastAsia"/>
          <w:b/>
          <w:sz w:val="28"/>
          <w:szCs w:val="28"/>
        </w:rPr>
        <w:t>单位概况</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3"/>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3"/>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pStyle w:val="2"/>
        <w:rPr>
          <w:sz w:val="72"/>
          <w:szCs w:val="72"/>
        </w:rPr>
      </w:pPr>
    </w:p>
    <w:p>
      <w:pPr>
        <w:pStyle w:val="2"/>
        <w:rPr>
          <w:sz w:val="72"/>
          <w:szCs w:val="72"/>
        </w:rPr>
      </w:pPr>
    </w:p>
    <w:p>
      <w:pPr>
        <w:pStyle w:val="2"/>
        <w:rPr>
          <w:sz w:val="72"/>
          <w:szCs w:val="72"/>
        </w:rPr>
      </w:pPr>
    </w:p>
    <w:p>
      <w:pPr>
        <w:pStyle w:val="2"/>
        <w:rPr>
          <w:sz w:val="72"/>
          <w:szCs w:val="72"/>
        </w:rPr>
      </w:pPr>
    </w:p>
    <w:p>
      <w:pPr>
        <w:pStyle w:val="2"/>
        <w:rPr>
          <w:sz w:val="72"/>
          <w:szCs w:val="72"/>
        </w:rPr>
      </w:pPr>
    </w:p>
    <w:p>
      <w:pPr>
        <w:pStyle w:val="2"/>
        <w:rPr>
          <w:sz w:val="72"/>
          <w:szCs w:val="72"/>
        </w:rPr>
      </w:pPr>
    </w:p>
    <w:p>
      <w:pPr>
        <w:pStyle w:val="2"/>
        <w:rPr>
          <w:sz w:val="72"/>
          <w:szCs w:val="72"/>
        </w:rPr>
      </w:pPr>
    </w:p>
    <w:p>
      <w:pPr>
        <w:pStyle w:val="2"/>
        <w:rPr>
          <w:sz w:val="72"/>
          <w:szCs w:val="72"/>
        </w:rPr>
      </w:pPr>
    </w:p>
    <w:p>
      <w:pPr>
        <w:rPr>
          <w:sz w:val="72"/>
          <w:szCs w:val="72"/>
        </w:rPr>
      </w:pPr>
    </w:p>
    <w:p>
      <w:pPr>
        <w:pStyle w:val="13"/>
        <w:jc w:val="center"/>
        <w:rPr>
          <w:rFonts w:hint="eastAsia"/>
          <w:sz w:val="84"/>
          <w:szCs w:val="84"/>
        </w:rPr>
      </w:pPr>
    </w:p>
    <w:p>
      <w:pPr>
        <w:pStyle w:val="13"/>
        <w:jc w:val="center"/>
        <w:rPr>
          <w:rFonts w:hint="eastAsia"/>
          <w:sz w:val="84"/>
          <w:szCs w:val="84"/>
        </w:rPr>
      </w:pPr>
    </w:p>
    <w:p>
      <w:pPr>
        <w:pStyle w:val="13"/>
        <w:jc w:val="center"/>
        <w:rPr>
          <w:rFonts w:hint="eastAsia"/>
          <w:sz w:val="84"/>
          <w:szCs w:val="84"/>
        </w:rPr>
      </w:pPr>
    </w:p>
    <w:p>
      <w:pPr>
        <w:pStyle w:val="13"/>
        <w:jc w:val="center"/>
        <w:rPr>
          <w:rFonts w:hint="eastAsia"/>
          <w:sz w:val="84"/>
          <w:szCs w:val="84"/>
        </w:rPr>
      </w:pPr>
    </w:p>
    <w:p>
      <w:pPr>
        <w:pStyle w:val="13"/>
        <w:jc w:val="center"/>
        <w:rPr>
          <w:sz w:val="84"/>
          <w:szCs w:val="84"/>
        </w:rPr>
      </w:pPr>
      <w:r>
        <w:rPr>
          <w:rFonts w:hint="eastAsia"/>
          <w:sz w:val="84"/>
          <w:szCs w:val="84"/>
        </w:rPr>
        <w:t>第一部分</w:t>
      </w:r>
      <w:r>
        <w:rPr>
          <w:sz w:val="84"/>
          <w:szCs w:val="84"/>
        </w:rPr>
        <w:t xml:space="preserve"> </w:t>
      </w:r>
    </w:p>
    <w:p>
      <w:pPr>
        <w:pStyle w:val="13"/>
        <w:jc w:val="center"/>
        <w:rPr>
          <w:sz w:val="84"/>
          <w:szCs w:val="84"/>
        </w:rPr>
      </w:pPr>
    </w:p>
    <w:p>
      <w:pPr>
        <w:pStyle w:val="13"/>
        <w:jc w:val="center"/>
        <w:rPr>
          <w:sz w:val="84"/>
          <w:szCs w:val="84"/>
        </w:rPr>
      </w:pPr>
      <w:r>
        <w:rPr>
          <w:rFonts w:hint="eastAsia"/>
          <w:sz w:val="84"/>
          <w:szCs w:val="84"/>
          <w:lang w:eastAsia="zh-CN"/>
        </w:rPr>
        <w:t>岳阳市生态环境局汨罗分局</w:t>
      </w: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2"/>
        <w:ind w:left="0" w:leftChars="0" w:firstLine="0" w:firstLineChars="0"/>
        <w:rPr>
          <w:sz w:val="72"/>
          <w:szCs w:val="72"/>
        </w:rPr>
      </w:pPr>
    </w:p>
    <w:p>
      <w:pPr>
        <w:pStyle w:val="14"/>
        <w:ind w:left="0" w:leftChars="0" w:firstLine="0" w:firstLineChars="0"/>
        <w:jc w:val="left"/>
        <w:rPr>
          <w:rFonts w:ascii="黑体" w:hAnsi="黑体" w:eastAsia="黑体"/>
          <w:sz w:val="32"/>
          <w:szCs w:val="32"/>
        </w:rPr>
      </w:pPr>
    </w:p>
    <w:p>
      <w:pPr>
        <w:pStyle w:val="14"/>
        <w:numPr>
          <w:ilvl w:val="0"/>
          <w:numId w:val="0"/>
        </w:numPr>
        <w:ind w:leftChars="0" w:firstLine="640" w:firstLineChars="200"/>
        <w:jc w:val="left"/>
        <w:rPr>
          <w:rFonts w:ascii="黑体" w:hAnsi="黑体" w:eastAsia="黑体"/>
          <w:sz w:val="32"/>
          <w:szCs w:val="32"/>
        </w:rPr>
      </w:pPr>
      <w:r>
        <w:rPr>
          <w:rFonts w:hint="eastAsia" w:ascii="黑体" w:hAnsi="黑体" w:eastAsia="黑体"/>
          <w:sz w:val="32"/>
          <w:szCs w:val="32"/>
          <w:lang w:eastAsia="zh-CN"/>
        </w:rPr>
        <w:t>一、</w:t>
      </w:r>
      <w:r>
        <w:rPr>
          <w:rFonts w:ascii="黑体" w:hAnsi="黑体" w:eastAsia="黑体"/>
          <w:sz w:val="32"/>
          <w:szCs w:val="32"/>
        </w:rPr>
        <w:t>部门职责</w:t>
      </w:r>
    </w:p>
    <w:p>
      <w:pPr>
        <w:ind w:firstLine="320" w:firstLineChars="1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rPr>
        <w:t>（一）</w:t>
      </w:r>
      <w:r>
        <w:rPr>
          <w:rFonts w:hint="eastAsia" w:ascii="仿宋_GB2312" w:hAnsi="仿宋_GB2312" w:eastAsia="仿宋_GB2312" w:cs="仿宋_GB2312"/>
          <w:color w:val="auto"/>
          <w:sz w:val="32"/>
          <w:szCs w:val="32"/>
          <w:lang w:eastAsia="zh-CN"/>
        </w:rPr>
        <w:t>负责建立健全生态环境基本制度。</w:t>
      </w:r>
    </w:p>
    <w:p>
      <w:pPr>
        <w:ind w:firstLine="320" w:firstLineChars="1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rPr>
        <w:t>（二）</w:t>
      </w:r>
      <w:r>
        <w:rPr>
          <w:rFonts w:hint="eastAsia" w:ascii="仿宋_GB2312" w:hAnsi="仿宋_GB2312" w:eastAsia="仿宋_GB2312" w:cs="仿宋_GB2312"/>
          <w:color w:val="auto"/>
          <w:sz w:val="32"/>
          <w:szCs w:val="32"/>
          <w:lang w:eastAsia="zh-CN"/>
        </w:rPr>
        <w:t>负责重大生态环境问题的协调处理和监督管理。</w:t>
      </w:r>
    </w:p>
    <w:p>
      <w:pPr>
        <w:ind w:firstLine="320" w:firstLineChars="1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（三）负责监督实施监管辖区内减排目标的落实。</w:t>
      </w:r>
    </w:p>
    <w:p>
      <w:pPr>
        <w:ind w:firstLine="320" w:firstLineChars="1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（四）负责环境污染防治的监督管理。</w:t>
      </w:r>
    </w:p>
    <w:p>
      <w:pPr>
        <w:ind w:firstLine="320" w:firstLineChars="1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（五）负责管理生态保护修复工作。</w:t>
      </w:r>
    </w:p>
    <w:p>
      <w:pPr>
        <w:ind w:firstLine="320" w:firstLineChars="1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（六）负责核与辐射安全、放射性废物的监督管理。</w:t>
      </w:r>
    </w:p>
    <w:p>
      <w:pPr>
        <w:ind w:firstLine="320" w:firstLineChars="1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（七）负责重点污染源监测工作。</w:t>
      </w:r>
    </w:p>
    <w:p>
      <w:pPr>
        <w:ind w:firstLine="320" w:firstLineChars="1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（八）配合开展生态环境保护督察工作。</w:t>
      </w:r>
    </w:p>
    <w:p>
      <w:pPr>
        <w:ind w:firstLine="320" w:firstLineChars="1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（九）统一监督生态环境执法工作。</w:t>
      </w:r>
    </w:p>
    <w:p>
      <w:pPr>
        <w:ind w:firstLine="320" w:firstLineChars="100"/>
        <w:jc w:val="left"/>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t>（十）组织指导和协调生态环境宣传教育工作，贯彻实施生态环境保护宣传教育纲要，推动社会组织和公众参与生态环境保护。</w:t>
      </w:r>
    </w:p>
    <w:p>
      <w:pPr>
        <w:widowControl/>
        <w:spacing w:line="600" w:lineRule="exact"/>
        <w:ind w:firstLine="640" w:firstLineChars="200"/>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rPr>
          <w:rFonts w:hint="eastAsia" w:ascii="仿宋_GB2312" w:hAnsi="仿宋_GB2312" w:eastAsia="仿宋_GB2312" w:cs="仿宋_GB2312"/>
          <w:bCs/>
          <w:kern w:val="0"/>
          <w:sz w:val="32"/>
          <w:szCs w:val="32"/>
        </w:rPr>
      </w:pPr>
      <w:r>
        <w:rPr>
          <w:rFonts w:hint="eastAsia" w:asciiTheme="minorEastAsia" w:hAnsiTheme="minorEastAsia"/>
          <w:bCs/>
          <w:kern w:val="0"/>
          <w:sz w:val="32"/>
          <w:szCs w:val="32"/>
        </w:rPr>
        <w:t>（一）内设机构设置。</w:t>
      </w: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ascii="仿宋_GB2312" w:hAnsi="仿宋_GB2312" w:eastAsia="仿宋_GB2312" w:cs="仿宋_GB2312"/>
          <w:color w:val="auto"/>
          <w:sz w:val="32"/>
          <w:szCs w:val="32"/>
          <w:lang w:eastAsia="zh-CN"/>
        </w:rPr>
        <w:t>岳阳市生态环境局汨罗分局下设17个股室：办公室、信息中心、生态环境督察股、法规与标准股、自然生态保护与土壤环境股、水生态环境股、大气环境与应对气候变化股、固体废物与化学品及核与辐射管理股、环评和污染排放股（行政审批办公室）、宣教与监测股、科技与财务股、人事股、机关党建室、纪检联络室、综合行政执法大队、监测站、机关工会、驻工业园执法大队。</w:t>
      </w:r>
    </w:p>
    <w:p>
      <w:pPr>
        <w:spacing w:beforeLines="0" w:afterLines="0" w:line="660" w:lineRule="exact"/>
        <w:ind w:firstLine="640" w:firstLineChars="200"/>
        <w:rPr>
          <w:rFonts w:hint="eastAsia" w:ascii="仿宋_GB2312" w:hAnsi="仿宋_GB2312" w:eastAsia="仿宋_GB2312"/>
          <w:sz w:val="32"/>
          <w:szCs w:val="24"/>
        </w:rPr>
      </w:pPr>
      <w:r>
        <w:rPr>
          <w:rFonts w:hint="eastAsia" w:asciiTheme="minorEastAsia" w:hAnsiTheme="minorEastAsia"/>
          <w:bCs/>
          <w:kern w:val="0"/>
          <w:sz w:val="32"/>
          <w:szCs w:val="32"/>
          <w:lang w:eastAsia="zh-CN"/>
        </w:rPr>
        <w:t>（二）</w:t>
      </w:r>
      <w:r>
        <w:rPr>
          <w:rFonts w:hint="eastAsia" w:asciiTheme="minorEastAsia" w:hAnsiTheme="minorEastAsia"/>
          <w:bCs/>
          <w:kern w:val="0"/>
          <w:sz w:val="32"/>
          <w:szCs w:val="32"/>
        </w:rPr>
        <w:t>决算单位构成。</w:t>
      </w:r>
      <w:r>
        <w:rPr>
          <w:rFonts w:hint="eastAsia" w:ascii="仿宋_GB2312" w:hAnsi="仿宋_GB2312" w:eastAsia="仿宋_GB2312"/>
          <w:sz w:val="32"/>
          <w:szCs w:val="24"/>
          <w:lang w:val="zh-CN"/>
        </w:rPr>
        <w:t>岳阳市生态环境</w:t>
      </w:r>
      <w:r>
        <w:rPr>
          <w:rFonts w:hint="eastAsia" w:ascii="仿宋_GB2312" w:hAnsi="仿宋_GB2312" w:eastAsia="仿宋_GB2312"/>
          <w:sz w:val="32"/>
          <w:szCs w:val="24"/>
          <w:lang w:val="zh-CN" w:eastAsia="zh-CN"/>
        </w:rPr>
        <w:t>局汨罗</w:t>
      </w:r>
      <w:r>
        <w:rPr>
          <w:rFonts w:hint="eastAsia" w:ascii="仿宋_GB2312" w:hAnsi="仿宋_GB2312" w:eastAsia="仿宋_GB2312"/>
          <w:sz w:val="32"/>
          <w:szCs w:val="24"/>
          <w:lang w:val="zh-CN"/>
        </w:rPr>
        <w:t>分局单位</w:t>
      </w:r>
      <w:r>
        <w:rPr>
          <w:rFonts w:hint="eastAsia" w:ascii="仿宋_GB2312" w:hAnsi="仿宋_GB2312" w:eastAsia="仿宋_GB2312"/>
          <w:sz w:val="32"/>
          <w:szCs w:val="24"/>
        </w:rPr>
        <w:t>202</w:t>
      </w:r>
      <w:r>
        <w:rPr>
          <w:rFonts w:hint="eastAsia" w:ascii="仿宋_GB2312" w:hAnsi="仿宋_GB2312" w:eastAsia="仿宋_GB2312"/>
          <w:sz w:val="32"/>
          <w:szCs w:val="24"/>
          <w:lang w:val="en-US" w:eastAsia="zh-CN"/>
        </w:rPr>
        <w:t>1</w:t>
      </w:r>
      <w:r>
        <w:rPr>
          <w:rFonts w:hint="eastAsia" w:ascii="仿宋_GB2312" w:hAnsi="仿宋_GB2312" w:eastAsia="仿宋_GB2312"/>
          <w:sz w:val="32"/>
          <w:szCs w:val="24"/>
          <w:lang w:val="zh-CN"/>
        </w:rPr>
        <w:t>年部门决算汇总公开单位构成包括：</w:t>
      </w:r>
      <w:r>
        <w:rPr>
          <w:rFonts w:hint="eastAsia" w:ascii="仿宋_GB2312" w:hAnsi="仿宋_GB2312" w:eastAsia="仿宋_GB2312"/>
          <w:sz w:val="32"/>
          <w:szCs w:val="24"/>
        </w:rPr>
        <w:t>局机关本级决算及所属二级机构（根据财政预算管理制度，所属二级机构由</w:t>
      </w:r>
      <w:r>
        <w:rPr>
          <w:rFonts w:hint="eastAsia" w:ascii="仿宋_GB2312" w:hAnsi="仿宋_GB2312" w:eastAsia="仿宋_GB2312"/>
          <w:sz w:val="32"/>
          <w:szCs w:val="24"/>
          <w:lang w:val="zh-CN"/>
        </w:rPr>
        <w:t>岳阳市生态环境</w:t>
      </w:r>
      <w:r>
        <w:rPr>
          <w:rFonts w:hint="eastAsia" w:ascii="仿宋_GB2312" w:hAnsi="仿宋_GB2312" w:eastAsia="仿宋_GB2312"/>
          <w:sz w:val="32"/>
          <w:szCs w:val="24"/>
          <w:lang w:val="zh-CN" w:eastAsia="zh-CN"/>
        </w:rPr>
        <w:t>局汨罗</w:t>
      </w:r>
      <w:r>
        <w:rPr>
          <w:rFonts w:hint="eastAsia" w:ascii="仿宋_GB2312" w:hAnsi="仿宋_GB2312" w:eastAsia="仿宋_GB2312"/>
          <w:sz w:val="32"/>
          <w:szCs w:val="24"/>
          <w:lang w:val="zh-CN"/>
        </w:rPr>
        <w:t>分局</w:t>
      </w:r>
      <w:r>
        <w:rPr>
          <w:rFonts w:hint="eastAsia" w:ascii="仿宋_GB2312" w:hAnsi="仿宋_GB2312" w:eastAsia="仿宋_GB2312"/>
          <w:sz w:val="32"/>
          <w:szCs w:val="24"/>
        </w:rPr>
        <w:t>统一预算）</w:t>
      </w:r>
    </w:p>
    <w:p>
      <w:pPr>
        <w:widowControl/>
        <w:numPr>
          <w:ilvl w:val="0"/>
          <w:numId w:val="0"/>
        </w:numPr>
        <w:spacing w:line="600" w:lineRule="exact"/>
        <w:rPr>
          <w:rFonts w:asciiTheme="minorEastAsia" w:hAnsiTheme="minorEastAsia"/>
          <w:bCs/>
          <w:kern w:val="0"/>
          <w:sz w:val="32"/>
          <w:szCs w:val="32"/>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both"/>
        <w:rPr>
          <w:sz w:val="72"/>
          <w:szCs w:val="72"/>
        </w:rPr>
      </w:pPr>
    </w:p>
    <w:p>
      <w:pPr>
        <w:jc w:val="center"/>
        <w:rPr>
          <w:rFonts w:hint="eastAsia" w:ascii="黑体" w:hAnsi="黑体" w:eastAsia="黑体" w:cs="黑体"/>
          <w:sz w:val="72"/>
          <w:szCs w:val="72"/>
        </w:rPr>
      </w:pPr>
      <w:r>
        <w:rPr>
          <w:rFonts w:hint="eastAsia" w:ascii="黑体" w:hAnsi="黑体" w:eastAsia="黑体" w:cs="黑体"/>
          <w:sz w:val="72"/>
          <w:szCs w:val="72"/>
        </w:rPr>
        <w:t>第二部分</w:t>
      </w:r>
    </w:p>
    <w:p>
      <w:pPr>
        <w:jc w:val="center"/>
        <w:rPr>
          <w:rFonts w:hint="eastAsia" w:ascii="黑体" w:hAnsi="黑体" w:eastAsia="黑体" w:cs="黑体"/>
          <w:sz w:val="72"/>
          <w:szCs w:val="72"/>
        </w:rPr>
      </w:pPr>
    </w:p>
    <w:p>
      <w:pPr>
        <w:jc w:val="center"/>
        <w:rPr>
          <w:rFonts w:hint="eastAsia" w:ascii="黑体" w:hAnsi="黑体" w:eastAsia="黑体" w:cs="黑体"/>
          <w:sz w:val="72"/>
          <w:szCs w:val="72"/>
        </w:rPr>
      </w:pPr>
      <w:r>
        <w:rPr>
          <w:rFonts w:hint="eastAsia" w:ascii="黑体" w:hAnsi="黑体" w:eastAsia="黑体" w:cs="黑体"/>
          <w:sz w:val="72"/>
          <w:szCs w:val="72"/>
        </w:rPr>
        <w:t>部门决算表</w:t>
      </w:r>
    </w:p>
    <w:p>
      <w:pPr>
        <w:jc w:val="center"/>
        <w:rPr>
          <w:rFonts w:hint="eastAsia" w:ascii="黑体" w:hAnsi="黑体" w:eastAsia="黑体" w:cs="黑体"/>
          <w:sz w:val="72"/>
          <w:szCs w:val="72"/>
          <w:lang w:eastAsia="zh-CN"/>
        </w:rPr>
      </w:pPr>
      <w:r>
        <w:rPr>
          <w:rFonts w:hint="eastAsia" w:ascii="黑体" w:hAnsi="黑体" w:eastAsia="黑体" w:cs="黑体"/>
          <w:sz w:val="72"/>
          <w:szCs w:val="72"/>
          <w:lang w:eastAsia="zh-CN"/>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3"/>
        <w:jc w:val="both"/>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r>
        <w:rPr>
          <w:rFonts w:hint="eastAsia"/>
          <w:sz w:val="72"/>
          <w:szCs w:val="72"/>
        </w:rPr>
        <w:t>第三部分</w:t>
      </w:r>
    </w:p>
    <w:p>
      <w:pPr>
        <w:pStyle w:val="13"/>
        <w:jc w:val="center"/>
        <w:rPr>
          <w:sz w:val="70"/>
          <w:szCs w:val="70"/>
        </w:rPr>
      </w:pPr>
    </w:p>
    <w:p>
      <w:pPr>
        <w:pStyle w:val="13"/>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3"/>
        <w:rPr>
          <w:rFonts w:asciiTheme="minorEastAsia" w:hAnsiTheme="minorEastAsia" w:eastAsiaTheme="minorEastAsia"/>
          <w:sz w:val="32"/>
          <w:szCs w:val="32"/>
        </w:rPr>
      </w:pPr>
    </w:p>
    <w:p>
      <w:pPr>
        <w:pStyle w:val="13"/>
        <w:keepNext w:val="0"/>
        <w:keepLines w:val="0"/>
        <w:pageBreakBefore w:val="0"/>
        <w:kinsoku/>
        <w:wordWrap/>
        <w:overflowPunct/>
        <w:topLinePunct w:val="0"/>
        <w:bidi w:val="0"/>
        <w:spacing w:line="580" w:lineRule="exact"/>
        <w:textAlignment w:val="auto"/>
        <w:rPr>
          <w:rFonts w:hAnsi="黑体"/>
          <w:b w:val="0"/>
          <w:bCs/>
          <w:sz w:val="32"/>
          <w:szCs w:val="32"/>
        </w:rPr>
      </w:pPr>
      <w:r>
        <w:rPr>
          <w:rFonts w:hint="eastAsia" w:hAnsi="黑体"/>
          <w:b w:val="0"/>
          <w:bCs/>
          <w:sz w:val="32"/>
          <w:szCs w:val="32"/>
        </w:rPr>
        <w:t>一、收入支出决算总体情况说明</w:t>
      </w:r>
    </w:p>
    <w:p>
      <w:pPr>
        <w:pStyle w:val="13"/>
        <w:keepNext w:val="0"/>
        <w:keepLines w:val="0"/>
        <w:pageBreakBefore w:val="0"/>
        <w:kinsoku/>
        <w:wordWrap/>
        <w:overflowPunct/>
        <w:topLinePunct w:val="0"/>
        <w:bidi w:val="0"/>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2021年度收、支总计</w:t>
      </w:r>
      <w:r>
        <w:rPr>
          <w:rFonts w:hint="eastAsia" w:ascii="仿宋_GB2312" w:hAnsi="仿宋_GB2312" w:eastAsia="仿宋_GB2312" w:cs="仿宋_GB2312"/>
          <w:color w:val="auto"/>
          <w:sz w:val="32"/>
          <w:szCs w:val="32"/>
          <w:lang w:val="en-US" w:eastAsia="zh-CN"/>
        </w:rPr>
        <w:t>5619.65</w:t>
      </w:r>
      <w:r>
        <w:rPr>
          <w:rFonts w:hint="eastAsia" w:ascii="仿宋_GB2312" w:hAnsi="仿宋_GB2312" w:eastAsia="仿宋_GB2312" w:cs="仿宋_GB2312"/>
          <w:sz w:val="32"/>
          <w:szCs w:val="32"/>
        </w:rPr>
        <w:t>万元。与上年相比，减少</w:t>
      </w:r>
      <w:r>
        <w:rPr>
          <w:rFonts w:hint="eastAsia" w:ascii="仿宋_GB2312" w:hAnsi="仿宋_GB2312" w:eastAsia="仿宋_GB2312" w:cs="仿宋_GB2312"/>
          <w:sz w:val="32"/>
          <w:szCs w:val="32"/>
          <w:lang w:val="en-US" w:eastAsia="zh-CN"/>
        </w:rPr>
        <w:t>7.23</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0.13</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上级部门拨环境治理专项资金减少。</w:t>
      </w:r>
    </w:p>
    <w:p>
      <w:pPr>
        <w:pStyle w:val="13"/>
        <w:keepNext w:val="0"/>
        <w:keepLines w:val="0"/>
        <w:pageBreakBefore w:val="0"/>
        <w:kinsoku/>
        <w:wordWrap/>
        <w:overflowPunct/>
        <w:topLinePunct w:val="0"/>
        <w:bidi w:val="0"/>
        <w:spacing w:line="580" w:lineRule="exact"/>
        <w:textAlignment w:val="auto"/>
        <w:rPr>
          <w:rFonts w:hAnsi="黑体"/>
          <w:b w:val="0"/>
          <w:bCs/>
          <w:sz w:val="32"/>
          <w:szCs w:val="32"/>
        </w:rPr>
      </w:pPr>
      <w:r>
        <w:rPr>
          <w:rFonts w:hint="eastAsia" w:hAnsi="黑体"/>
          <w:b w:val="0"/>
          <w:bCs/>
          <w:sz w:val="32"/>
          <w:szCs w:val="32"/>
        </w:rPr>
        <w:t>二、收入决算情况说明</w:t>
      </w:r>
    </w:p>
    <w:p>
      <w:pPr>
        <w:pStyle w:val="13"/>
        <w:keepNext w:val="0"/>
        <w:keepLines w:val="0"/>
        <w:pageBreakBefore w:val="0"/>
        <w:kinsoku/>
        <w:wordWrap/>
        <w:overflowPunct/>
        <w:topLinePunct w:val="0"/>
        <w:bidi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2021年度收入合计</w:t>
      </w:r>
      <w:r>
        <w:rPr>
          <w:rFonts w:hint="eastAsia" w:ascii="仿宋_GB2312" w:hAnsi="仿宋_GB2312" w:eastAsia="仿宋_GB2312" w:cs="仿宋_GB2312"/>
          <w:sz w:val="32"/>
          <w:szCs w:val="32"/>
          <w:lang w:val="en-US" w:eastAsia="zh-CN"/>
        </w:rPr>
        <w:t>4915.85</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2070.71</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42.12</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2845.14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57.88</w:t>
      </w:r>
      <w:r>
        <w:rPr>
          <w:rFonts w:hint="eastAsia" w:ascii="仿宋_GB2312" w:hAnsi="仿宋_GB2312" w:eastAsia="仿宋_GB2312" w:cs="仿宋_GB2312"/>
          <w:sz w:val="32"/>
          <w:szCs w:val="32"/>
        </w:rPr>
        <w:t>%。</w:t>
      </w:r>
    </w:p>
    <w:p>
      <w:pPr>
        <w:pStyle w:val="13"/>
        <w:keepNext w:val="0"/>
        <w:keepLines w:val="0"/>
        <w:pageBreakBefore w:val="0"/>
        <w:kinsoku/>
        <w:wordWrap/>
        <w:overflowPunct/>
        <w:topLinePunct w:val="0"/>
        <w:bidi w:val="0"/>
        <w:spacing w:line="580" w:lineRule="exact"/>
        <w:textAlignment w:val="auto"/>
        <w:rPr>
          <w:rFonts w:hAnsi="黑体"/>
          <w:b w:val="0"/>
          <w:bCs/>
          <w:sz w:val="32"/>
          <w:szCs w:val="32"/>
        </w:rPr>
      </w:pPr>
      <w:r>
        <w:rPr>
          <w:rFonts w:hint="eastAsia" w:hAnsi="黑体"/>
          <w:b w:val="0"/>
          <w:bCs/>
          <w:sz w:val="32"/>
          <w:szCs w:val="32"/>
        </w:rPr>
        <w:t>三、支出决算情况说明</w:t>
      </w:r>
    </w:p>
    <w:p>
      <w:pPr>
        <w:pStyle w:val="13"/>
        <w:keepNext w:val="0"/>
        <w:keepLines w:val="0"/>
        <w:pageBreakBefore w:val="0"/>
        <w:kinsoku/>
        <w:wordWrap/>
        <w:overflowPunct/>
        <w:topLinePunct w:val="0"/>
        <w:bidi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2021年度支出合计</w:t>
      </w:r>
      <w:r>
        <w:rPr>
          <w:rFonts w:hint="eastAsia" w:ascii="仿宋_GB2312" w:hAnsi="仿宋_GB2312" w:eastAsia="仿宋_GB2312" w:cs="仿宋_GB2312"/>
          <w:sz w:val="32"/>
          <w:szCs w:val="32"/>
          <w:lang w:val="en-US" w:eastAsia="zh-CN"/>
        </w:rPr>
        <w:t>5619.65</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1484.27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26.41</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4135.38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73.59</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3"/>
        <w:keepNext w:val="0"/>
        <w:keepLines w:val="0"/>
        <w:pageBreakBefore w:val="0"/>
        <w:kinsoku/>
        <w:wordWrap/>
        <w:overflowPunct/>
        <w:topLinePunct w:val="0"/>
        <w:bidi w:val="0"/>
        <w:spacing w:line="580" w:lineRule="exact"/>
        <w:textAlignment w:val="auto"/>
        <w:rPr>
          <w:rFonts w:hAnsi="黑体"/>
          <w:b w:val="0"/>
          <w:bCs/>
          <w:sz w:val="32"/>
          <w:szCs w:val="32"/>
        </w:rPr>
      </w:pPr>
      <w:r>
        <w:rPr>
          <w:rFonts w:hint="eastAsia" w:hAnsi="黑体"/>
          <w:b w:val="0"/>
          <w:bCs/>
          <w:sz w:val="32"/>
          <w:szCs w:val="32"/>
        </w:rPr>
        <w:t>四、财政拨款收入支出决算总体情况说明</w:t>
      </w:r>
    </w:p>
    <w:p>
      <w:pPr>
        <w:pStyle w:val="13"/>
        <w:keepNext w:val="0"/>
        <w:keepLines w:val="0"/>
        <w:pageBreakBefore w:val="0"/>
        <w:kinsoku/>
        <w:wordWrap/>
        <w:overflowPunct/>
        <w:topLinePunct w:val="0"/>
        <w:bidi w:val="0"/>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2021年度财政拨款收、支总计</w:t>
      </w:r>
      <w:r>
        <w:rPr>
          <w:rFonts w:hint="eastAsia" w:ascii="仿宋_GB2312" w:hAnsi="仿宋_GB2312" w:eastAsia="仿宋_GB2312" w:cs="仿宋_GB2312"/>
          <w:sz w:val="32"/>
          <w:szCs w:val="32"/>
          <w:lang w:val="en-US" w:eastAsia="zh-CN"/>
        </w:rPr>
        <w:t>2076.13</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408.7</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24.51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增加原因</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上级部门拨付</w:t>
      </w:r>
      <w:r>
        <w:rPr>
          <w:rFonts w:hint="eastAsia" w:ascii="仿宋_GB2312" w:hAnsi="仿宋_GB2312" w:eastAsia="仿宋_GB2312" w:cs="仿宋_GB2312"/>
          <w:sz w:val="32"/>
          <w:szCs w:val="32"/>
          <w:lang w:val="en-US" w:eastAsia="zh-CN"/>
        </w:rPr>
        <w:t>2021年省级农村生态环保专项资金。</w:t>
      </w:r>
    </w:p>
    <w:p>
      <w:pPr>
        <w:pStyle w:val="13"/>
        <w:keepNext w:val="0"/>
        <w:keepLines w:val="0"/>
        <w:pageBreakBefore w:val="0"/>
        <w:kinsoku/>
        <w:wordWrap/>
        <w:overflowPunct/>
        <w:topLinePunct w:val="0"/>
        <w:bidi w:val="0"/>
        <w:spacing w:line="580" w:lineRule="exact"/>
        <w:textAlignment w:val="auto"/>
        <w:rPr>
          <w:rFonts w:hAnsi="黑体"/>
          <w:b w:val="0"/>
          <w:bCs/>
          <w:sz w:val="32"/>
          <w:szCs w:val="32"/>
        </w:rPr>
      </w:pPr>
      <w:r>
        <w:rPr>
          <w:rFonts w:hint="eastAsia" w:hAnsi="黑体"/>
          <w:b w:val="0"/>
          <w:bCs/>
          <w:sz w:val="32"/>
          <w:szCs w:val="32"/>
        </w:rPr>
        <w:t>五、一般公共预算财政拨款支出决算情况说明</w:t>
      </w:r>
    </w:p>
    <w:p>
      <w:pPr>
        <w:pStyle w:val="13"/>
        <w:keepNext w:val="0"/>
        <w:keepLines w:val="0"/>
        <w:pageBreakBefore w:val="0"/>
        <w:kinsoku/>
        <w:wordWrap/>
        <w:overflowPunct/>
        <w:topLinePunct w:val="0"/>
        <w:bidi w:val="0"/>
        <w:spacing w:line="580" w:lineRule="exact"/>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3"/>
        <w:keepNext w:val="0"/>
        <w:keepLines w:val="0"/>
        <w:pageBreakBefore w:val="0"/>
        <w:kinsoku/>
        <w:wordWrap/>
        <w:overflowPunct/>
        <w:topLinePunct w:val="0"/>
        <w:bidi w:val="0"/>
        <w:spacing w:line="580" w:lineRule="exact"/>
        <w:ind w:firstLine="800" w:firstLineChars="25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2021年度财政拨款支出</w:t>
      </w:r>
      <w:r>
        <w:rPr>
          <w:rFonts w:hint="eastAsia" w:ascii="仿宋_GB2312" w:hAnsi="仿宋_GB2312" w:eastAsia="仿宋_GB2312" w:cs="仿宋_GB2312"/>
          <w:color w:val="auto"/>
          <w:sz w:val="32"/>
          <w:szCs w:val="32"/>
          <w:lang w:val="en-US" w:eastAsia="zh-CN"/>
        </w:rPr>
        <w:t>2076.13</w:t>
      </w:r>
      <w:r>
        <w:rPr>
          <w:rFonts w:hint="eastAsia" w:ascii="仿宋_GB2312" w:hAnsi="仿宋_GB2312" w:eastAsia="仿宋_GB2312" w:cs="仿宋_GB2312"/>
          <w:color w:val="auto"/>
          <w:sz w:val="32"/>
          <w:szCs w:val="32"/>
        </w:rPr>
        <w:t>万元，占本年支出合计的</w:t>
      </w:r>
      <w:r>
        <w:rPr>
          <w:rFonts w:hint="eastAsia" w:ascii="仿宋_GB2312" w:hAnsi="仿宋_GB2312" w:eastAsia="仿宋_GB2312" w:cs="仿宋_GB2312"/>
          <w:color w:val="auto"/>
          <w:sz w:val="32"/>
          <w:szCs w:val="32"/>
          <w:lang w:val="en-US" w:eastAsia="zh-CN"/>
        </w:rPr>
        <w:t>36.94</w:t>
      </w:r>
      <w:r>
        <w:rPr>
          <w:rFonts w:hint="eastAsia" w:ascii="仿宋_GB2312" w:hAnsi="仿宋_GB2312" w:eastAsia="仿宋_GB2312" w:cs="仿宋_GB2312"/>
          <w:color w:val="auto"/>
          <w:sz w:val="32"/>
          <w:szCs w:val="32"/>
        </w:rPr>
        <w:t>%，与上年相比，财政拨款支出增加</w:t>
      </w:r>
      <w:r>
        <w:rPr>
          <w:rFonts w:hint="eastAsia" w:ascii="仿宋_GB2312" w:hAnsi="仿宋_GB2312" w:eastAsia="仿宋_GB2312" w:cs="仿宋_GB2312"/>
          <w:color w:val="auto"/>
          <w:sz w:val="32"/>
          <w:szCs w:val="32"/>
          <w:lang w:val="en-US" w:eastAsia="zh-CN"/>
        </w:rPr>
        <w:t>414.12</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24.92</w:t>
      </w:r>
      <w:r>
        <w:rPr>
          <w:rFonts w:hint="eastAsia" w:ascii="仿宋_GB2312" w:hAnsi="仿宋_GB2312" w:eastAsia="仿宋_GB2312" w:cs="仿宋_GB2312"/>
          <w:color w:val="auto"/>
          <w:sz w:val="32"/>
          <w:szCs w:val="32"/>
        </w:rPr>
        <w:t>%，主要是因为</w:t>
      </w:r>
      <w:r>
        <w:rPr>
          <w:rFonts w:hint="eastAsia" w:ascii="仿宋_GB2312" w:hAnsi="仿宋_GB2312" w:eastAsia="仿宋_GB2312" w:cs="仿宋_GB2312"/>
          <w:color w:val="auto"/>
          <w:sz w:val="32"/>
          <w:szCs w:val="32"/>
          <w:lang w:val="en-US" w:eastAsia="zh-CN"/>
        </w:rPr>
        <w:t>2021年省级农村生态环保专项费用增加，垂改上收后增加了年终绩效奖及公务员交通补贴。</w:t>
      </w:r>
    </w:p>
    <w:p>
      <w:pPr>
        <w:pStyle w:val="13"/>
        <w:keepNext w:val="0"/>
        <w:keepLines w:val="0"/>
        <w:pageBreakBefore w:val="0"/>
        <w:kinsoku/>
        <w:wordWrap/>
        <w:overflowPunct/>
        <w:topLinePunct w:val="0"/>
        <w:bidi w:val="0"/>
        <w:spacing w:line="580" w:lineRule="exact"/>
        <w:ind w:firstLine="480" w:firstLineChars="15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3"/>
        <w:keepNext w:val="0"/>
        <w:keepLines w:val="0"/>
        <w:pageBreakBefore w:val="0"/>
        <w:kinsoku/>
        <w:wordWrap/>
        <w:overflowPunct/>
        <w:topLinePunct w:val="0"/>
        <w:bidi w:val="0"/>
        <w:spacing w:line="580" w:lineRule="exact"/>
        <w:ind w:firstLine="640" w:firstLineChars="200"/>
        <w:textAlignment w:val="auto"/>
        <w:rPr>
          <w:rFonts w:asciiTheme="minorEastAsia" w:hAnsiTheme="minorEastAsia" w:eastAsiaTheme="minorEastAsia"/>
          <w:sz w:val="32"/>
          <w:szCs w:val="32"/>
        </w:rPr>
      </w:pPr>
      <w:r>
        <w:rPr>
          <w:rFonts w:hint="eastAsia" w:ascii="仿宋_GB2312" w:hAnsi="仿宋_GB2312" w:eastAsia="仿宋_GB2312" w:cs="仿宋_GB2312"/>
          <w:sz w:val="32"/>
          <w:szCs w:val="32"/>
        </w:rPr>
        <w:t>2021年度财政拨款支出</w:t>
      </w:r>
      <w:r>
        <w:rPr>
          <w:rFonts w:hint="eastAsia" w:ascii="仿宋_GB2312" w:hAnsi="仿宋_GB2312" w:eastAsia="仿宋_GB2312" w:cs="仿宋_GB2312"/>
          <w:sz w:val="32"/>
          <w:szCs w:val="32"/>
          <w:lang w:val="en-US" w:eastAsia="zh-CN"/>
        </w:rPr>
        <w:t>2076.13</w:t>
      </w:r>
      <w:r>
        <w:rPr>
          <w:rFonts w:hint="eastAsia" w:ascii="仿宋_GB2312" w:hAnsi="仿宋_GB2312" w:eastAsia="仿宋_GB2312" w:cs="仿宋_GB2312"/>
          <w:sz w:val="32"/>
          <w:szCs w:val="32"/>
        </w:rPr>
        <w:t>万元，主要用于以下方面：</w:t>
      </w:r>
      <w:r>
        <w:rPr>
          <w:rFonts w:hint="eastAsia" w:ascii="仿宋_GB2312" w:hAnsi="仿宋_GB2312" w:eastAsia="仿宋_GB2312" w:cs="仿宋_GB2312"/>
          <w:sz w:val="32"/>
          <w:szCs w:val="32"/>
          <w:lang w:eastAsia="zh-CN"/>
        </w:rPr>
        <w:t>社会保障和就业支出</w:t>
      </w:r>
      <w:r>
        <w:rPr>
          <w:rFonts w:hint="eastAsia" w:ascii="仿宋_GB2312" w:hAnsi="仿宋_GB2312" w:eastAsia="仿宋_GB2312" w:cs="仿宋_GB2312"/>
          <w:sz w:val="32"/>
          <w:szCs w:val="32"/>
          <w:lang w:val="en-US" w:eastAsia="zh-CN"/>
        </w:rPr>
        <w:t>101.38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4.88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卫生健康支出</w:t>
      </w:r>
      <w:r>
        <w:rPr>
          <w:rFonts w:hint="eastAsia" w:ascii="仿宋_GB2312" w:hAnsi="仿宋_GB2312" w:eastAsia="仿宋_GB2312" w:cs="仿宋_GB2312"/>
          <w:sz w:val="32"/>
          <w:szCs w:val="32"/>
          <w:lang w:val="en-US" w:eastAsia="zh-CN"/>
        </w:rPr>
        <w:t>46.54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2.24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节能环保支出</w:t>
      </w:r>
      <w:r>
        <w:rPr>
          <w:rFonts w:hint="eastAsia" w:ascii="仿宋_GB2312" w:hAnsi="仿宋_GB2312" w:eastAsia="仿宋_GB2312" w:cs="仿宋_GB2312"/>
          <w:sz w:val="32"/>
          <w:szCs w:val="32"/>
          <w:lang w:val="en-US" w:eastAsia="zh-CN"/>
        </w:rPr>
        <w:t>1922.79万元，占92.61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；其他支出</w:t>
      </w:r>
      <w:r>
        <w:rPr>
          <w:rFonts w:hint="eastAsia" w:ascii="仿宋_GB2312" w:hAnsi="仿宋_GB2312" w:eastAsia="仿宋_GB2312" w:cs="仿宋_GB2312"/>
          <w:sz w:val="32"/>
          <w:szCs w:val="32"/>
          <w:lang w:val="en-US" w:eastAsia="zh-CN"/>
        </w:rPr>
        <w:t>5.42万元，占0.27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13"/>
        <w:keepNext w:val="0"/>
        <w:keepLines w:val="0"/>
        <w:pageBreakBefore w:val="0"/>
        <w:kinsoku/>
        <w:wordWrap/>
        <w:overflowPunct/>
        <w:topLinePunct w:val="0"/>
        <w:bidi w:val="0"/>
        <w:spacing w:line="580" w:lineRule="exact"/>
        <w:ind w:firstLine="800" w:firstLineChars="25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3"/>
        <w:keepNext w:val="0"/>
        <w:keepLines w:val="0"/>
        <w:pageBreakBefore w:val="0"/>
        <w:kinsoku/>
        <w:wordWrap/>
        <w:overflowPunct/>
        <w:topLinePunct w:val="0"/>
        <w:bidi w:val="0"/>
        <w:spacing w:line="580" w:lineRule="exact"/>
        <w:ind w:firstLine="800" w:firstLineChars="25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2021年度财政拨款支出年初预算数为</w:t>
      </w:r>
      <w:r>
        <w:rPr>
          <w:rFonts w:hint="eastAsia" w:ascii="仿宋_GB2312" w:hAnsi="仿宋_GB2312" w:eastAsia="仿宋_GB2312" w:cs="仿宋_GB2312"/>
          <w:color w:val="auto"/>
          <w:sz w:val="32"/>
          <w:szCs w:val="32"/>
          <w:lang w:val="en-US" w:eastAsia="zh-CN"/>
        </w:rPr>
        <w:t>1813.98</w:t>
      </w:r>
      <w:r>
        <w:rPr>
          <w:rFonts w:hint="eastAsia" w:ascii="仿宋_GB2312" w:hAnsi="仿宋_GB2312" w:eastAsia="仿宋_GB2312" w:cs="仿宋_GB2312"/>
          <w:color w:val="auto"/>
          <w:sz w:val="32"/>
          <w:szCs w:val="32"/>
        </w:rPr>
        <w:t>万元，支出决算数为</w:t>
      </w:r>
      <w:r>
        <w:rPr>
          <w:rFonts w:hint="eastAsia" w:ascii="仿宋_GB2312" w:hAnsi="仿宋_GB2312" w:eastAsia="仿宋_GB2312" w:cs="仿宋_GB2312"/>
          <w:color w:val="auto"/>
          <w:sz w:val="32"/>
          <w:szCs w:val="32"/>
          <w:lang w:val="en-US" w:eastAsia="zh-CN"/>
        </w:rPr>
        <w:t>2076.13</w:t>
      </w:r>
      <w:r>
        <w:rPr>
          <w:rFonts w:hint="eastAsia" w:ascii="仿宋_GB2312" w:hAnsi="仿宋_GB2312" w:eastAsia="仿宋_GB2312" w:cs="仿宋_GB2312"/>
          <w:color w:val="auto"/>
          <w:sz w:val="32"/>
          <w:szCs w:val="32"/>
        </w:rPr>
        <w:t>万元，完成年初预算的</w:t>
      </w:r>
      <w:r>
        <w:rPr>
          <w:rFonts w:hint="eastAsia" w:ascii="仿宋_GB2312" w:hAnsi="仿宋_GB2312" w:eastAsia="仿宋_GB2312" w:cs="仿宋_GB2312"/>
          <w:color w:val="auto"/>
          <w:sz w:val="32"/>
          <w:szCs w:val="32"/>
          <w:lang w:val="en-US" w:eastAsia="zh-CN"/>
        </w:rPr>
        <w:t>114.45</w:t>
      </w:r>
      <w:r>
        <w:rPr>
          <w:rFonts w:hint="eastAsia" w:ascii="仿宋_GB2312" w:hAnsi="仿宋_GB2312" w:eastAsia="仿宋_GB2312" w:cs="仿宋_GB2312"/>
          <w:color w:val="auto"/>
          <w:sz w:val="32"/>
          <w:szCs w:val="32"/>
        </w:rPr>
        <w:t>%，其中：</w:t>
      </w:r>
    </w:p>
    <w:p>
      <w:pPr>
        <w:pStyle w:val="13"/>
        <w:keepNext w:val="0"/>
        <w:keepLines w:val="0"/>
        <w:pageBreakBefore w:val="0"/>
        <w:kinsoku/>
        <w:wordWrap/>
        <w:overflowPunct/>
        <w:topLinePunct w:val="0"/>
        <w:bidi w:val="0"/>
        <w:spacing w:line="580" w:lineRule="exact"/>
        <w:ind w:firstLine="800" w:firstLineChars="250"/>
        <w:textAlignment w:val="auto"/>
        <w:rPr>
          <w:rFonts w:hint="eastAsia" w:asciiTheme="minorEastAsia" w:hAnsiTheme="minorEastAsia" w:eastAsiaTheme="minorEastAsia"/>
          <w:color w:val="FF0000"/>
          <w:sz w:val="32"/>
          <w:szCs w:val="32"/>
          <w:lang w:val="en-US" w:eastAsia="zh-CN"/>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24"/>
        </w:rPr>
        <w:t>社会保障和就业支出（类）行政事业单位离退休（款）机关事业单位基本养老保险缴费支出（项）</w:t>
      </w:r>
      <w:r>
        <w:rPr>
          <w:rFonts w:hint="eastAsia" w:ascii="仿宋_GB2312" w:hAnsi="仿宋_GB2312" w:eastAsia="仿宋_GB2312" w:cs="仿宋_GB2312"/>
          <w:color w:val="auto"/>
          <w:sz w:val="32"/>
          <w:szCs w:val="32"/>
        </w:rPr>
        <w:t>。年初预算为</w:t>
      </w:r>
      <w:r>
        <w:rPr>
          <w:rFonts w:hint="eastAsia" w:ascii="仿宋_GB2312" w:hAnsi="仿宋_GB2312" w:eastAsia="仿宋_GB2312" w:cs="仿宋_GB2312"/>
          <w:color w:val="auto"/>
          <w:sz w:val="32"/>
          <w:szCs w:val="32"/>
          <w:lang w:val="en-US" w:eastAsia="zh-CN"/>
        </w:rPr>
        <w:t>103.91</w:t>
      </w:r>
      <w:r>
        <w:rPr>
          <w:rFonts w:hint="eastAsia" w:ascii="仿宋_GB2312" w:hAnsi="仿宋_GB2312" w:eastAsia="仿宋_GB2312" w:cs="仿宋_GB2312"/>
          <w:color w:val="auto"/>
          <w:sz w:val="32"/>
          <w:szCs w:val="32"/>
        </w:rPr>
        <w:t>万元，支出决算为</w:t>
      </w:r>
      <w:r>
        <w:rPr>
          <w:rFonts w:hint="eastAsia" w:ascii="仿宋_GB2312" w:hAnsi="仿宋_GB2312" w:eastAsia="仿宋_GB2312" w:cs="仿宋_GB2312"/>
          <w:color w:val="auto"/>
          <w:sz w:val="32"/>
          <w:szCs w:val="32"/>
          <w:lang w:val="en-US" w:eastAsia="zh-CN"/>
        </w:rPr>
        <w:t>101.38</w:t>
      </w:r>
      <w:r>
        <w:rPr>
          <w:rFonts w:hint="eastAsia" w:ascii="仿宋_GB2312" w:hAnsi="仿宋_GB2312" w:eastAsia="仿宋_GB2312" w:cs="仿宋_GB2312"/>
          <w:color w:val="auto"/>
          <w:sz w:val="32"/>
          <w:szCs w:val="32"/>
        </w:rPr>
        <w:t>万元，完成年初预算的</w:t>
      </w:r>
      <w:r>
        <w:rPr>
          <w:rFonts w:hint="eastAsia" w:ascii="仿宋_GB2312" w:hAnsi="仿宋_GB2312" w:eastAsia="仿宋_GB2312" w:cs="仿宋_GB2312"/>
          <w:color w:val="auto"/>
          <w:sz w:val="32"/>
          <w:szCs w:val="32"/>
          <w:lang w:val="en-US" w:eastAsia="zh-CN"/>
        </w:rPr>
        <w:t>97.57</w:t>
      </w:r>
      <w:r>
        <w:rPr>
          <w:rFonts w:hint="eastAsia" w:ascii="仿宋_GB2312" w:hAnsi="仿宋_GB2312" w:eastAsia="仿宋_GB2312" w:cs="仿宋_GB2312"/>
          <w:color w:val="auto"/>
          <w:sz w:val="32"/>
          <w:szCs w:val="32"/>
        </w:rPr>
        <w:t>%，决算数小于年初预算数的主要原因是</w:t>
      </w:r>
      <w:r>
        <w:rPr>
          <w:rFonts w:hint="eastAsia" w:ascii="仿宋_GB2312" w:hAnsi="仿宋_GB2312" w:eastAsia="仿宋_GB2312" w:cs="仿宋_GB2312"/>
          <w:color w:val="auto"/>
          <w:sz w:val="32"/>
          <w:szCs w:val="32"/>
          <w:lang w:eastAsia="zh-CN"/>
        </w:rPr>
        <w:t>退休人员及辞职人员共计</w:t>
      </w:r>
      <w:r>
        <w:rPr>
          <w:rFonts w:hint="eastAsia" w:ascii="仿宋_GB2312" w:hAnsi="仿宋_GB2312" w:eastAsia="仿宋_GB2312" w:cs="仿宋_GB2312"/>
          <w:color w:val="auto"/>
          <w:sz w:val="32"/>
          <w:szCs w:val="32"/>
          <w:lang w:val="en-US" w:eastAsia="zh-CN"/>
        </w:rPr>
        <w:t>10人。</w:t>
      </w:r>
    </w:p>
    <w:p>
      <w:pPr>
        <w:pStyle w:val="13"/>
        <w:keepNext w:val="0"/>
        <w:keepLines w:val="0"/>
        <w:pageBreakBefore w:val="0"/>
        <w:kinsoku/>
        <w:wordWrap/>
        <w:overflowPunct/>
        <w:topLinePunct w:val="0"/>
        <w:bidi w:val="0"/>
        <w:spacing w:line="580" w:lineRule="exact"/>
        <w:ind w:firstLine="800" w:firstLineChars="250"/>
        <w:textAlignment w:val="auto"/>
        <w:rPr>
          <w:rFonts w:asciiTheme="minorEastAsia" w:hAnsiTheme="minorEastAsia" w:eastAsiaTheme="minorEastAsia"/>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24"/>
        </w:rPr>
        <w:t>卫生健</w:t>
      </w:r>
      <w:r>
        <w:rPr>
          <w:rFonts w:hint="eastAsia" w:ascii="仿宋_GB2312" w:hAnsi="仿宋_GB2312" w:eastAsia="仿宋_GB2312"/>
          <w:sz w:val="32"/>
          <w:szCs w:val="24"/>
        </w:rPr>
        <w:t>康支出（类）行政事业单位医疗（款）行政单位医疗支出（项）</w:t>
      </w:r>
      <w:r>
        <w:rPr>
          <w:rFonts w:hint="eastAsia" w:asciiTheme="minorEastAsia" w:hAnsiTheme="minorEastAsia" w:eastAsiaTheme="minorEastAsia"/>
          <w:sz w:val="32"/>
          <w:szCs w:val="32"/>
        </w:rPr>
        <w:t>。</w:t>
      </w:r>
    </w:p>
    <w:p>
      <w:pPr>
        <w:pStyle w:val="13"/>
        <w:keepNext w:val="0"/>
        <w:keepLines w:val="0"/>
        <w:pageBreakBefore w:val="0"/>
        <w:kinsoku/>
        <w:wordWrap/>
        <w:overflowPunct/>
        <w:topLinePunct w:val="0"/>
        <w:bidi w:val="0"/>
        <w:spacing w:line="58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年初预算为</w:t>
      </w:r>
      <w:r>
        <w:rPr>
          <w:rFonts w:hint="eastAsia" w:ascii="仿宋_GB2312" w:hAnsi="仿宋_GB2312" w:eastAsia="仿宋_GB2312" w:cs="仿宋_GB2312"/>
          <w:color w:val="auto"/>
          <w:sz w:val="32"/>
          <w:szCs w:val="32"/>
          <w:lang w:val="en-US" w:eastAsia="zh-CN"/>
        </w:rPr>
        <w:t>48.08</w:t>
      </w:r>
      <w:r>
        <w:rPr>
          <w:rFonts w:hint="eastAsia" w:ascii="仿宋_GB2312" w:hAnsi="仿宋_GB2312" w:eastAsia="仿宋_GB2312" w:cs="仿宋_GB2312"/>
          <w:color w:val="auto"/>
          <w:sz w:val="32"/>
          <w:szCs w:val="32"/>
        </w:rPr>
        <w:t>万元，支出决算为</w:t>
      </w:r>
      <w:r>
        <w:rPr>
          <w:rFonts w:hint="eastAsia" w:ascii="仿宋_GB2312" w:hAnsi="仿宋_GB2312" w:eastAsia="仿宋_GB2312" w:cs="仿宋_GB2312"/>
          <w:color w:val="auto"/>
          <w:sz w:val="32"/>
          <w:szCs w:val="32"/>
          <w:lang w:val="en-US" w:eastAsia="zh-CN"/>
        </w:rPr>
        <w:t>46.54</w:t>
      </w:r>
      <w:r>
        <w:rPr>
          <w:rFonts w:hint="eastAsia" w:ascii="仿宋_GB2312" w:hAnsi="仿宋_GB2312" w:eastAsia="仿宋_GB2312" w:cs="仿宋_GB2312"/>
          <w:color w:val="auto"/>
          <w:sz w:val="32"/>
          <w:szCs w:val="32"/>
        </w:rPr>
        <w:t>万元，完成年初预算的</w:t>
      </w:r>
      <w:r>
        <w:rPr>
          <w:rFonts w:hint="eastAsia" w:ascii="仿宋_GB2312" w:hAnsi="仿宋_GB2312" w:eastAsia="仿宋_GB2312" w:cs="仿宋_GB2312"/>
          <w:color w:val="auto"/>
          <w:sz w:val="32"/>
          <w:szCs w:val="32"/>
          <w:lang w:val="en-US" w:eastAsia="zh-CN"/>
        </w:rPr>
        <w:t>96.8</w:t>
      </w:r>
      <w:r>
        <w:rPr>
          <w:rFonts w:hint="eastAsia" w:ascii="仿宋_GB2312" w:hAnsi="仿宋_GB2312" w:eastAsia="仿宋_GB2312" w:cs="仿宋_GB2312"/>
          <w:color w:val="auto"/>
          <w:sz w:val="32"/>
          <w:szCs w:val="32"/>
        </w:rPr>
        <w:t>%，决算数小于年初预算数的主要原因是</w:t>
      </w:r>
      <w:r>
        <w:rPr>
          <w:rFonts w:hint="eastAsia" w:ascii="仿宋_GB2312" w:hAnsi="仿宋_GB2312" w:eastAsia="仿宋_GB2312" w:cs="仿宋_GB2312"/>
          <w:color w:val="auto"/>
          <w:sz w:val="32"/>
          <w:szCs w:val="32"/>
          <w:lang w:eastAsia="zh-CN"/>
        </w:rPr>
        <w:t>退休人员及辞职人员共计</w:t>
      </w:r>
      <w:r>
        <w:rPr>
          <w:rFonts w:hint="eastAsia" w:ascii="仿宋_GB2312" w:hAnsi="仿宋_GB2312" w:eastAsia="仿宋_GB2312" w:cs="仿宋_GB2312"/>
          <w:color w:val="auto"/>
          <w:sz w:val="32"/>
          <w:szCs w:val="32"/>
          <w:lang w:val="en-US" w:eastAsia="zh-CN"/>
        </w:rPr>
        <w:t>10人。</w:t>
      </w:r>
    </w:p>
    <w:p>
      <w:pPr>
        <w:pStyle w:val="13"/>
        <w:keepNext w:val="0"/>
        <w:keepLines w:val="0"/>
        <w:pageBreakBefore w:val="0"/>
        <w:numPr>
          <w:ilvl w:val="0"/>
          <w:numId w:val="1"/>
        </w:numPr>
        <w:kinsoku/>
        <w:wordWrap/>
        <w:overflowPunct/>
        <w:topLinePunct w:val="0"/>
        <w:bidi w:val="0"/>
        <w:spacing w:line="580" w:lineRule="exact"/>
        <w:ind w:left="0" w:leftChars="0" w:firstLine="800" w:firstLineChars="25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24"/>
        </w:rPr>
        <w:t>节能环保支出（类）环境保护管理事务（款）行政运行（项）</w:t>
      </w:r>
      <w:r>
        <w:rPr>
          <w:rFonts w:hint="eastAsia" w:ascii="仿宋_GB2312" w:hAnsi="仿宋_GB2312" w:eastAsia="仿宋_GB2312" w:cs="仿宋_GB2312"/>
          <w:color w:val="auto"/>
          <w:sz w:val="32"/>
          <w:szCs w:val="24"/>
          <w:lang w:eastAsia="zh-CN"/>
        </w:rPr>
        <w:t>。</w:t>
      </w:r>
      <w:r>
        <w:rPr>
          <w:rFonts w:hint="eastAsia" w:ascii="仿宋_GB2312" w:hAnsi="仿宋_GB2312" w:eastAsia="仿宋_GB2312" w:cs="仿宋_GB2312"/>
          <w:color w:val="auto"/>
          <w:sz w:val="32"/>
          <w:szCs w:val="32"/>
        </w:rPr>
        <w:t>年初预算为</w:t>
      </w:r>
      <w:r>
        <w:rPr>
          <w:rFonts w:hint="eastAsia" w:ascii="仿宋_GB2312" w:hAnsi="仿宋_GB2312" w:eastAsia="仿宋_GB2312" w:cs="仿宋_GB2312"/>
          <w:color w:val="auto"/>
          <w:sz w:val="32"/>
          <w:szCs w:val="32"/>
          <w:lang w:val="en-US" w:eastAsia="zh-CN"/>
        </w:rPr>
        <w:t>606.66</w:t>
      </w:r>
      <w:r>
        <w:rPr>
          <w:rFonts w:hint="eastAsia" w:ascii="仿宋_GB2312" w:hAnsi="仿宋_GB2312" w:eastAsia="仿宋_GB2312" w:cs="仿宋_GB2312"/>
          <w:color w:val="auto"/>
          <w:sz w:val="32"/>
          <w:szCs w:val="32"/>
        </w:rPr>
        <w:t>元，支出决算为</w:t>
      </w:r>
      <w:r>
        <w:rPr>
          <w:rFonts w:hint="eastAsia" w:ascii="仿宋_GB2312" w:hAnsi="仿宋_GB2312" w:eastAsia="仿宋_GB2312" w:cs="仿宋_GB2312"/>
          <w:color w:val="auto"/>
          <w:sz w:val="32"/>
          <w:szCs w:val="32"/>
          <w:lang w:val="en-US" w:eastAsia="zh-CN"/>
        </w:rPr>
        <w:t>649.45</w:t>
      </w:r>
      <w:r>
        <w:rPr>
          <w:rFonts w:hint="eastAsia" w:ascii="仿宋_GB2312" w:hAnsi="仿宋_GB2312" w:eastAsia="仿宋_GB2312" w:cs="仿宋_GB2312"/>
          <w:color w:val="auto"/>
          <w:sz w:val="32"/>
          <w:szCs w:val="32"/>
        </w:rPr>
        <w:t>万元，完成年初预算的</w:t>
      </w:r>
      <w:r>
        <w:rPr>
          <w:rFonts w:hint="eastAsia" w:ascii="仿宋_GB2312" w:hAnsi="仿宋_GB2312" w:eastAsia="仿宋_GB2312" w:cs="仿宋_GB2312"/>
          <w:color w:val="auto"/>
          <w:sz w:val="32"/>
          <w:szCs w:val="32"/>
          <w:lang w:val="en-US" w:eastAsia="zh-CN"/>
        </w:rPr>
        <w:t xml:space="preserve">107.05 </w:t>
      </w:r>
      <w:r>
        <w:rPr>
          <w:rFonts w:hint="eastAsia" w:ascii="仿宋_GB2312" w:hAnsi="仿宋_GB2312" w:eastAsia="仿宋_GB2312" w:cs="仿宋_GB2312"/>
          <w:color w:val="auto"/>
          <w:sz w:val="32"/>
          <w:szCs w:val="32"/>
        </w:rPr>
        <w:t>%，决算数大于年初预算数的主要原因是：</w:t>
      </w:r>
      <w:r>
        <w:rPr>
          <w:rFonts w:hint="eastAsia" w:ascii="仿宋_GB2312" w:hAnsi="仿宋_GB2312" w:eastAsia="仿宋_GB2312" w:cs="仿宋_GB2312"/>
          <w:color w:val="auto"/>
          <w:sz w:val="32"/>
          <w:szCs w:val="32"/>
          <w:lang w:eastAsia="zh-CN"/>
        </w:rPr>
        <w:t>环境保护</w:t>
      </w:r>
      <w:r>
        <w:rPr>
          <w:rFonts w:hint="eastAsia" w:ascii="仿宋_GB2312" w:hAnsi="仿宋_GB2312" w:eastAsia="仿宋_GB2312" w:cs="仿宋_GB2312"/>
          <w:color w:val="auto"/>
          <w:sz w:val="32"/>
          <w:szCs w:val="32"/>
          <w:lang w:val="en-US" w:eastAsia="zh-CN"/>
        </w:rPr>
        <w:t>执法力度增大，环保执法成本增加。</w:t>
      </w:r>
    </w:p>
    <w:p>
      <w:pPr>
        <w:pStyle w:val="13"/>
        <w:keepNext w:val="0"/>
        <w:keepLines w:val="0"/>
        <w:pageBreakBefore w:val="0"/>
        <w:numPr>
          <w:ilvl w:val="0"/>
          <w:numId w:val="1"/>
        </w:numPr>
        <w:kinsoku/>
        <w:wordWrap/>
        <w:overflowPunct/>
        <w:topLinePunct w:val="0"/>
        <w:bidi w:val="0"/>
        <w:spacing w:line="580" w:lineRule="exact"/>
        <w:ind w:left="0" w:leftChars="0" w:firstLine="800" w:firstLineChars="25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24"/>
        </w:rPr>
        <w:t>节能环保支出（类）环境保护管理事务（款）</w:t>
      </w:r>
      <w:r>
        <w:rPr>
          <w:rFonts w:hint="eastAsia" w:ascii="仿宋_GB2312" w:hAnsi="仿宋_GB2312" w:eastAsia="仿宋_GB2312" w:cs="仿宋_GB2312"/>
          <w:color w:val="auto"/>
          <w:sz w:val="32"/>
          <w:szCs w:val="24"/>
          <w:lang w:eastAsia="zh-CN"/>
        </w:rPr>
        <w:t>一般行政管理事务</w:t>
      </w:r>
      <w:r>
        <w:rPr>
          <w:rFonts w:hint="eastAsia" w:ascii="仿宋_GB2312" w:hAnsi="仿宋_GB2312" w:eastAsia="仿宋_GB2312" w:cs="仿宋_GB2312"/>
          <w:color w:val="auto"/>
          <w:sz w:val="32"/>
          <w:szCs w:val="24"/>
        </w:rPr>
        <w:t>（项）</w:t>
      </w:r>
      <w:r>
        <w:rPr>
          <w:rFonts w:hint="eastAsia" w:ascii="仿宋_GB2312" w:hAnsi="仿宋_GB2312" w:eastAsia="仿宋_GB2312" w:cs="仿宋_GB2312"/>
          <w:color w:val="auto"/>
          <w:sz w:val="32"/>
          <w:szCs w:val="24"/>
          <w:lang w:eastAsia="zh-CN"/>
        </w:rPr>
        <w:t>。</w:t>
      </w:r>
      <w:r>
        <w:rPr>
          <w:rFonts w:hint="eastAsia" w:ascii="仿宋_GB2312" w:hAnsi="仿宋_GB2312" w:eastAsia="仿宋_GB2312" w:cs="仿宋_GB2312"/>
          <w:color w:val="auto"/>
          <w:sz w:val="32"/>
          <w:szCs w:val="32"/>
        </w:rPr>
        <w:t>年初预算为</w:t>
      </w:r>
      <w:r>
        <w:rPr>
          <w:rFonts w:hint="eastAsia" w:ascii="仿宋_GB2312" w:hAnsi="仿宋_GB2312" w:eastAsia="仿宋_GB2312" w:cs="仿宋_GB2312"/>
          <w:color w:val="auto"/>
          <w:sz w:val="32"/>
          <w:szCs w:val="32"/>
          <w:lang w:val="en-US" w:eastAsia="zh-CN"/>
        </w:rPr>
        <w:t>152.25</w:t>
      </w:r>
      <w:r>
        <w:rPr>
          <w:rFonts w:hint="eastAsia" w:ascii="仿宋_GB2312" w:hAnsi="仿宋_GB2312" w:eastAsia="仿宋_GB2312" w:cs="仿宋_GB2312"/>
          <w:color w:val="auto"/>
          <w:sz w:val="32"/>
          <w:szCs w:val="32"/>
        </w:rPr>
        <w:t>万元，支出决算为</w:t>
      </w:r>
      <w:r>
        <w:rPr>
          <w:rFonts w:hint="eastAsia" w:ascii="仿宋_GB2312" w:hAnsi="仿宋_GB2312" w:eastAsia="仿宋_GB2312" w:cs="仿宋_GB2312"/>
          <w:color w:val="auto"/>
          <w:sz w:val="32"/>
          <w:szCs w:val="32"/>
          <w:lang w:val="en-US" w:eastAsia="zh-CN"/>
        </w:rPr>
        <w:t>182.25</w:t>
      </w:r>
      <w:r>
        <w:rPr>
          <w:rFonts w:hint="eastAsia" w:ascii="仿宋_GB2312" w:hAnsi="仿宋_GB2312" w:eastAsia="仿宋_GB2312" w:cs="仿宋_GB2312"/>
          <w:color w:val="auto"/>
          <w:sz w:val="32"/>
          <w:szCs w:val="32"/>
        </w:rPr>
        <w:t>万元，完成年初预算的</w:t>
      </w:r>
      <w:r>
        <w:rPr>
          <w:rFonts w:hint="eastAsia" w:ascii="仿宋_GB2312" w:hAnsi="仿宋_GB2312" w:eastAsia="仿宋_GB2312" w:cs="仿宋_GB2312"/>
          <w:color w:val="auto"/>
          <w:sz w:val="32"/>
          <w:szCs w:val="32"/>
          <w:lang w:val="en-US" w:eastAsia="zh-CN"/>
        </w:rPr>
        <w:t xml:space="preserve">119.7 </w:t>
      </w:r>
      <w:r>
        <w:rPr>
          <w:rFonts w:hint="eastAsia" w:ascii="仿宋_GB2312" w:hAnsi="仿宋_GB2312" w:eastAsia="仿宋_GB2312" w:cs="仿宋_GB2312"/>
          <w:color w:val="auto"/>
          <w:sz w:val="32"/>
          <w:szCs w:val="32"/>
        </w:rPr>
        <w:t>%，决算数大于年初预算数的主要原因是：</w:t>
      </w:r>
      <w:r>
        <w:rPr>
          <w:rFonts w:hint="eastAsia" w:ascii="仿宋_GB2312" w:hAnsi="仿宋_GB2312" w:eastAsia="仿宋_GB2312" w:cs="仿宋_GB2312"/>
          <w:color w:val="auto"/>
          <w:sz w:val="32"/>
          <w:szCs w:val="32"/>
          <w:lang w:eastAsia="zh-CN"/>
        </w:rPr>
        <w:t>环境保护</w:t>
      </w:r>
      <w:r>
        <w:rPr>
          <w:rFonts w:hint="eastAsia" w:ascii="仿宋_GB2312" w:hAnsi="仿宋_GB2312" w:eastAsia="仿宋_GB2312" w:cs="仿宋_GB2312"/>
          <w:color w:val="auto"/>
          <w:sz w:val="32"/>
          <w:szCs w:val="32"/>
          <w:lang w:val="en-US" w:eastAsia="zh-CN"/>
        </w:rPr>
        <w:t>执法力度增大，环保执法成本增加。</w:t>
      </w:r>
    </w:p>
    <w:p>
      <w:pPr>
        <w:pStyle w:val="13"/>
        <w:keepNext w:val="0"/>
        <w:keepLines w:val="0"/>
        <w:pageBreakBefore w:val="0"/>
        <w:numPr>
          <w:ilvl w:val="0"/>
          <w:numId w:val="1"/>
        </w:numPr>
        <w:kinsoku/>
        <w:wordWrap/>
        <w:overflowPunct/>
        <w:topLinePunct w:val="0"/>
        <w:bidi w:val="0"/>
        <w:spacing w:line="580" w:lineRule="exact"/>
        <w:ind w:left="0" w:leftChars="0" w:firstLine="800" w:firstLineChars="25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24"/>
        </w:rPr>
        <w:t>节能环保支出（类）环境保护管理事务（款）</w:t>
      </w:r>
      <w:r>
        <w:rPr>
          <w:rFonts w:hint="eastAsia" w:ascii="仿宋_GB2312" w:hAnsi="仿宋_GB2312" w:eastAsia="仿宋_GB2312" w:cs="仿宋_GB2312"/>
          <w:color w:val="auto"/>
          <w:sz w:val="32"/>
          <w:szCs w:val="24"/>
          <w:lang w:eastAsia="zh-CN"/>
        </w:rPr>
        <w:t>其他环境保护管理事务支出</w:t>
      </w:r>
      <w:r>
        <w:rPr>
          <w:rFonts w:hint="eastAsia" w:ascii="仿宋_GB2312" w:hAnsi="仿宋_GB2312" w:eastAsia="仿宋_GB2312" w:cs="仿宋_GB2312"/>
          <w:color w:val="auto"/>
          <w:sz w:val="32"/>
          <w:szCs w:val="24"/>
        </w:rPr>
        <w:t>（项）</w:t>
      </w:r>
      <w:r>
        <w:rPr>
          <w:rFonts w:hint="eastAsia" w:ascii="仿宋_GB2312" w:hAnsi="仿宋_GB2312" w:eastAsia="仿宋_GB2312" w:cs="仿宋_GB2312"/>
          <w:color w:val="auto"/>
          <w:sz w:val="32"/>
          <w:szCs w:val="24"/>
          <w:lang w:eastAsia="zh-CN"/>
        </w:rPr>
        <w:t>。</w:t>
      </w:r>
      <w:r>
        <w:rPr>
          <w:rFonts w:hint="eastAsia" w:ascii="仿宋_GB2312" w:hAnsi="仿宋_GB2312" w:eastAsia="仿宋_GB2312" w:cs="仿宋_GB2312"/>
          <w:color w:val="auto"/>
          <w:sz w:val="32"/>
          <w:szCs w:val="32"/>
        </w:rPr>
        <w:t>年初预算为</w:t>
      </w:r>
      <w:r>
        <w:rPr>
          <w:rFonts w:hint="eastAsia" w:ascii="仿宋_GB2312" w:hAnsi="仿宋_GB2312" w:eastAsia="仿宋_GB2312" w:cs="仿宋_GB2312"/>
          <w:color w:val="auto"/>
          <w:sz w:val="32"/>
          <w:szCs w:val="32"/>
          <w:lang w:val="en-US" w:eastAsia="zh-CN"/>
        </w:rPr>
        <w:t>643.08</w:t>
      </w:r>
      <w:r>
        <w:rPr>
          <w:rFonts w:hint="eastAsia" w:ascii="仿宋_GB2312" w:hAnsi="仿宋_GB2312" w:eastAsia="仿宋_GB2312" w:cs="仿宋_GB2312"/>
          <w:color w:val="auto"/>
          <w:sz w:val="32"/>
          <w:szCs w:val="32"/>
        </w:rPr>
        <w:t>万元，支出决算为</w:t>
      </w:r>
      <w:r>
        <w:rPr>
          <w:rFonts w:hint="eastAsia" w:ascii="仿宋_GB2312" w:hAnsi="仿宋_GB2312" w:eastAsia="仿宋_GB2312" w:cs="仿宋_GB2312"/>
          <w:color w:val="auto"/>
          <w:sz w:val="32"/>
          <w:szCs w:val="32"/>
          <w:lang w:val="en-US" w:eastAsia="zh-CN"/>
        </w:rPr>
        <w:t>775.01</w:t>
      </w:r>
      <w:r>
        <w:rPr>
          <w:rFonts w:hint="eastAsia" w:ascii="仿宋_GB2312" w:hAnsi="仿宋_GB2312" w:eastAsia="仿宋_GB2312" w:cs="仿宋_GB2312"/>
          <w:color w:val="auto"/>
          <w:sz w:val="32"/>
          <w:szCs w:val="32"/>
        </w:rPr>
        <w:t>万元，完成年初预算的</w:t>
      </w:r>
      <w:r>
        <w:rPr>
          <w:rFonts w:hint="eastAsia" w:ascii="仿宋_GB2312" w:hAnsi="仿宋_GB2312" w:eastAsia="仿宋_GB2312" w:cs="仿宋_GB2312"/>
          <w:color w:val="auto"/>
          <w:sz w:val="32"/>
          <w:szCs w:val="32"/>
          <w:lang w:val="en-US" w:eastAsia="zh-CN"/>
        </w:rPr>
        <w:t>120.51</w:t>
      </w:r>
      <w:r>
        <w:rPr>
          <w:rFonts w:hint="eastAsia" w:ascii="仿宋_GB2312" w:hAnsi="仿宋_GB2312" w:eastAsia="仿宋_GB2312" w:cs="仿宋_GB2312"/>
          <w:color w:val="auto"/>
          <w:sz w:val="32"/>
          <w:szCs w:val="32"/>
        </w:rPr>
        <w:t>%，决算数大于年初预算数的主要原因是：</w:t>
      </w:r>
      <w:r>
        <w:rPr>
          <w:rFonts w:hint="eastAsia" w:ascii="仿宋_GB2312" w:hAnsi="仿宋_GB2312" w:eastAsia="仿宋_GB2312" w:cs="仿宋_GB2312"/>
          <w:color w:val="auto"/>
          <w:sz w:val="32"/>
          <w:szCs w:val="32"/>
          <w:lang w:eastAsia="zh-CN"/>
        </w:rPr>
        <w:t>环境保护</w:t>
      </w:r>
      <w:r>
        <w:rPr>
          <w:rFonts w:hint="eastAsia" w:ascii="仿宋_GB2312" w:hAnsi="仿宋_GB2312" w:eastAsia="仿宋_GB2312" w:cs="仿宋_GB2312"/>
          <w:color w:val="auto"/>
          <w:sz w:val="32"/>
          <w:szCs w:val="32"/>
          <w:lang w:val="en-US" w:eastAsia="zh-CN"/>
        </w:rPr>
        <w:t>执法力度增大，环保执法成本增加。</w:t>
      </w:r>
    </w:p>
    <w:p>
      <w:pPr>
        <w:pStyle w:val="13"/>
        <w:keepNext w:val="0"/>
        <w:keepLines w:val="0"/>
        <w:pageBreakBefore w:val="0"/>
        <w:numPr>
          <w:ilvl w:val="0"/>
          <w:numId w:val="1"/>
        </w:numPr>
        <w:kinsoku/>
        <w:wordWrap/>
        <w:overflowPunct/>
        <w:topLinePunct w:val="0"/>
        <w:bidi w:val="0"/>
        <w:spacing w:line="580" w:lineRule="exact"/>
        <w:ind w:left="0" w:leftChars="0" w:firstLine="800" w:firstLineChars="25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24"/>
        </w:rPr>
        <w:t>节能环保支出（类）</w:t>
      </w:r>
      <w:r>
        <w:rPr>
          <w:rFonts w:hint="eastAsia" w:ascii="仿宋_GB2312" w:hAnsi="仿宋_GB2312" w:eastAsia="仿宋_GB2312" w:cs="仿宋_GB2312"/>
          <w:color w:val="auto"/>
          <w:sz w:val="32"/>
          <w:szCs w:val="24"/>
          <w:lang w:eastAsia="zh-CN"/>
        </w:rPr>
        <w:t>自然生态保护</w:t>
      </w:r>
      <w:r>
        <w:rPr>
          <w:rFonts w:hint="eastAsia" w:ascii="仿宋_GB2312" w:hAnsi="仿宋_GB2312" w:eastAsia="仿宋_GB2312" w:cs="仿宋_GB2312"/>
          <w:color w:val="auto"/>
          <w:sz w:val="32"/>
          <w:szCs w:val="24"/>
        </w:rPr>
        <w:t>（款）</w:t>
      </w:r>
      <w:r>
        <w:rPr>
          <w:rFonts w:hint="eastAsia" w:ascii="仿宋_GB2312" w:hAnsi="仿宋_GB2312" w:eastAsia="仿宋_GB2312" w:cs="仿宋_GB2312"/>
          <w:color w:val="auto"/>
          <w:sz w:val="32"/>
          <w:szCs w:val="24"/>
          <w:lang w:eastAsia="zh-CN"/>
        </w:rPr>
        <w:t>农村环境保护</w:t>
      </w:r>
      <w:r>
        <w:rPr>
          <w:rFonts w:hint="eastAsia" w:ascii="仿宋_GB2312" w:hAnsi="仿宋_GB2312" w:eastAsia="仿宋_GB2312" w:cs="仿宋_GB2312"/>
          <w:color w:val="auto"/>
          <w:sz w:val="32"/>
          <w:szCs w:val="24"/>
        </w:rPr>
        <w:t>（项）</w:t>
      </w:r>
      <w:r>
        <w:rPr>
          <w:rFonts w:hint="eastAsia" w:ascii="仿宋_GB2312" w:hAnsi="仿宋_GB2312" w:eastAsia="仿宋_GB2312" w:cs="仿宋_GB2312"/>
          <w:color w:val="auto"/>
          <w:sz w:val="32"/>
          <w:szCs w:val="24"/>
          <w:lang w:eastAsia="zh-CN"/>
        </w:rPr>
        <w:t>。</w:t>
      </w:r>
      <w:r>
        <w:rPr>
          <w:rFonts w:hint="eastAsia" w:ascii="仿宋_GB2312" w:hAnsi="仿宋_GB2312" w:eastAsia="仿宋_GB2312" w:cs="仿宋_GB2312"/>
          <w:color w:val="auto"/>
          <w:sz w:val="32"/>
          <w:szCs w:val="32"/>
        </w:rPr>
        <w:t>年初预算为</w:t>
      </w:r>
      <w:r>
        <w:rPr>
          <w:rFonts w:hint="eastAsia" w:ascii="仿宋_GB2312" w:hAnsi="仿宋_GB2312" w:eastAsia="仿宋_GB2312" w:cs="仿宋_GB2312"/>
          <w:color w:val="auto"/>
          <w:sz w:val="32"/>
          <w:szCs w:val="32"/>
          <w:lang w:val="en-US" w:eastAsia="zh-CN"/>
        </w:rPr>
        <w:t>150</w:t>
      </w:r>
      <w:r>
        <w:rPr>
          <w:rFonts w:hint="eastAsia" w:ascii="仿宋_GB2312" w:hAnsi="仿宋_GB2312" w:eastAsia="仿宋_GB2312" w:cs="仿宋_GB2312"/>
          <w:color w:val="auto"/>
          <w:sz w:val="32"/>
          <w:szCs w:val="32"/>
        </w:rPr>
        <w:t>万元，支出决算为</w:t>
      </w:r>
      <w:r>
        <w:rPr>
          <w:rFonts w:hint="eastAsia" w:ascii="仿宋_GB2312" w:hAnsi="仿宋_GB2312" w:eastAsia="仿宋_GB2312" w:cs="仿宋_GB2312"/>
          <w:color w:val="auto"/>
          <w:sz w:val="32"/>
          <w:szCs w:val="32"/>
          <w:lang w:val="en-US" w:eastAsia="zh-CN"/>
        </w:rPr>
        <w:t>190</w:t>
      </w:r>
      <w:r>
        <w:rPr>
          <w:rFonts w:hint="eastAsia" w:ascii="仿宋_GB2312" w:hAnsi="仿宋_GB2312" w:eastAsia="仿宋_GB2312" w:cs="仿宋_GB2312"/>
          <w:color w:val="auto"/>
          <w:sz w:val="32"/>
          <w:szCs w:val="32"/>
        </w:rPr>
        <w:t>万元，完成年初预算的</w:t>
      </w:r>
      <w:r>
        <w:rPr>
          <w:rFonts w:hint="eastAsia" w:ascii="仿宋_GB2312" w:hAnsi="仿宋_GB2312" w:eastAsia="仿宋_GB2312" w:cs="仿宋_GB2312"/>
          <w:color w:val="auto"/>
          <w:sz w:val="32"/>
          <w:szCs w:val="32"/>
          <w:lang w:val="en-US" w:eastAsia="zh-CN"/>
        </w:rPr>
        <w:t>126.67</w:t>
      </w:r>
      <w:r>
        <w:rPr>
          <w:rFonts w:hint="eastAsia" w:ascii="仿宋_GB2312" w:hAnsi="仿宋_GB2312" w:eastAsia="仿宋_GB2312" w:cs="仿宋_GB2312"/>
          <w:color w:val="auto"/>
          <w:sz w:val="32"/>
          <w:szCs w:val="32"/>
        </w:rPr>
        <w:t>%，决算数大于年初预算数的主要原因是：</w:t>
      </w:r>
      <w:r>
        <w:rPr>
          <w:rFonts w:hint="eastAsia" w:ascii="仿宋_GB2312" w:hAnsi="仿宋_GB2312" w:eastAsia="仿宋_GB2312" w:cs="仿宋_GB2312"/>
          <w:color w:val="auto"/>
          <w:sz w:val="32"/>
          <w:szCs w:val="32"/>
          <w:lang w:val="en-US" w:eastAsia="zh-CN"/>
        </w:rPr>
        <w:t>2021年省级农村生态环保专项费用增加。</w:t>
      </w:r>
    </w:p>
    <w:p>
      <w:pPr>
        <w:pStyle w:val="13"/>
        <w:keepNext w:val="0"/>
        <w:keepLines w:val="0"/>
        <w:pageBreakBefore w:val="0"/>
        <w:numPr>
          <w:ilvl w:val="0"/>
          <w:numId w:val="0"/>
        </w:numPr>
        <w:kinsoku/>
        <w:wordWrap/>
        <w:overflowPunct/>
        <w:topLinePunct w:val="0"/>
        <w:bidi w:val="0"/>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24"/>
        </w:rPr>
        <w:t>节能环保支出（类）</w:t>
      </w:r>
      <w:r>
        <w:rPr>
          <w:rFonts w:hint="eastAsia" w:ascii="仿宋_GB2312" w:hAnsi="仿宋_GB2312" w:eastAsia="仿宋_GB2312" w:cs="仿宋_GB2312"/>
          <w:color w:val="auto"/>
          <w:sz w:val="32"/>
          <w:szCs w:val="24"/>
          <w:lang w:eastAsia="zh-CN"/>
        </w:rPr>
        <w:t>其他节能环保支出</w:t>
      </w:r>
      <w:r>
        <w:rPr>
          <w:rFonts w:hint="eastAsia" w:ascii="仿宋_GB2312" w:hAnsi="仿宋_GB2312" w:eastAsia="仿宋_GB2312" w:cs="仿宋_GB2312"/>
          <w:color w:val="auto"/>
          <w:sz w:val="32"/>
          <w:szCs w:val="24"/>
        </w:rPr>
        <w:t>（款）</w:t>
      </w:r>
      <w:r>
        <w:rPr>
          <w:rFonts w:hint="eastAsia" w:ascii="仿宋_GB2312" w:hAnsi="仿宋_GB2312" w:eastAsia="仿宋_GB2312" w:cs="仿宋_GB2312"/>
          <w:color w:val="auto"/>
          <w:sz w:val="32"/>
          <w:szCs w:val="24"/>
          <w:lang w:eastAsia="zh-CN"/>
        </w:rPr>
        <w:t>其他节能环保支出</w:t>
      </w:r>
      <w:r>
        <w:rPr>
          <w:rFonts w:hint="eastAsia" w:ascii="仿宋_GB2312" w:hAnsi="仿宋_GB2312" w:eastAsia="仿宋_GB2312" w:cs="仿宋_GB2312"/>
          <w:color w:val="auto"/>
          <w:sz w:val="32"/>
          <w:szCs w:val="24"/>
        </w:rPr>
        <w:t>（项）</w:t>
      </w:r>
      <w:r>
        <w:rPr>
          <w:rFonts w:hint="eastAsia" w:ascii="仿宋_GB2312" w:hAnsi="仿宋_GB2312" w:eastAsia="仿宋_GB2312" w:cs="仿宋_GB2312"/>
          <w:color w:val="auto"/>
          <w:sz w:val="32"/>
          <w:szCs w:val="24"/>
          <w:lang w:eastAsia="zh-CN"/>
        </w:rPr>
        <w:t>。</w:t>
      </w:r>
      <w:r>
        <w:rPr>
          <w:rFonts w:hint="eastAsia" w:ascii="仿宋_GB2312" w:hAnsi="仿宋_GB2312" w:eastAsia="仿宋_GB2312" w:cs="仿宋_GB2312"/>
          <w:color w:val="auto"/>
          <w:sz w:val="32"/>
          <w:szCs w:val="32"/>
        </w:rPr>
        <w:t>年初预算为</w:t>
      </w:r>
      <w:r>
        <w:rPr>
          <w:rFonts w:hint="eastAsia" w:ascii="仿宋_GB2312" w:hAnsi="仿宋_GB2312" w:eastAsia="仿宋_GB2312" w:cs="仿宋_GB2312"/>
          <w:color w:val="auto"/>
          <w:sz w:val="32"/>
          <w:szCs w:val="32"/>
          <w:lang w:val="en-US" w:eastAsia="zh-CN"/>
        </w:rPr>
        <w:t>110</w:t>
      </w:r>
      <w:r>
        <w:rPr>
          <w:rFonts w:hint="eastAsia" w:ascii="仿宋_GB2312" w:hAnsi="仿宋_GB2312" w:eastAsia="仿宋_GB2312" w:cs="仿宋_GB2312"/>
          <w:color w:val="auto"/>
          <w:sz w:val="32"/>
          <w:szCs w:val="32"/>
        </w:rPr>
        <w:t>万元，支出决算为</w:t>
      </w:r>
      <w:r>
        <w:rPr>
          <w:rFonts w:hint="eastAsia" w:ascii="仿宋_GB2312" w:hAnsi="仿宋_GB2312" w:eastAsia="仿宋_GB2312" w:cs="仿宋_GB2312"/>
          <w:color w:val="auto"/>
          <w:sz w:val="32"/>
          <w:szCs w:val="32"/>
          <w:lang w:val="en-US" w:eastAsia="zh-CN"/>
        </w:rPr>
        <w:t>126.08</w:t>
      </w:r>
      <w:r>
        <w:rPr>
          <w:rFonts w:hint="eastAsia" w:ascii="仿宋_GB2312" w:hAnsi="仿宋_GB2312" w:eastAsia="仿宋_GB2312" w:cs="仿宋_GB2312"/>
          <w:color w:val="auto"/>
          <w:sz w:val="32"/>
          <w:szCs w:val="32"/>
        </w:rPr>
        <w:t>万元，完成年初预算的</w:t>
      </w:r>
      <w:r>
        <w:rPr>
          <w:rFonts w:hint="eastAsia" w:ascii="仿宋_GB2312" w:hAnsi="仿宋_GB2312" w:eastAsia="仿宋_GB2312" w:cs="仿宋_GB2312"/>
          <w:color w:val="auto"/>
          <w:sz w:val="32"/>
          <w:szCs w:val="32"/>
          <w:lang w:val="en-US" w:eastAsia="zh-CN"/>
        </w:rPr>
        <w:t>114.61</w:t>
      </w:r>
      <w:r>
        <w:rPr>
          <w:rFonts w:hint="eastAsia" w:ascii="仿宋_GB2312" w:hAnsi="仿宋_GB2312" w:eastAsia="仿宋_GB2312" w:cs="仿宋_GB2312"/>
          <w:color w:val="auto"/>
          <w:sz w:val="32"/>
          <w:szCs w:val="32"/>
        </w:rPr>
        <w:t>%，决算数大于年初预算数的主要原因是：</w:t>
      </w:r>
      <w:r>
        <w:rPr>
          <w:rFonts w:hint="eastAsia" w:ascii="仿宋_GB2312" w:hAnsi="仿宋_GB2312" w:eastAsia="仿宋_GB2312" w:cs="仿宋_GB2312"/>
          <w:color w:val="auto"/>
          <w:sz w:val="32"/>
          <w:szCs w:val="32"/>
          <w:lang w:eastAsia="zh-CN"/>
        </w:rPr>
        <w:t>中央、省级拨</w:t>
      </w:r>
      <w:r>
        <w:rPr>
          <w:rFonts w:hint="eastAsia" w:ascii="仿宋_GB2312" w:hAnsi="仿宋_GB2312" w:eastAsia="仿宋_GB2312" w:cs="仿宋_GB2312"/>
          <w:color w:val="auto"/>
          <w:sz w:val="32"/>
          <w:szCs w:val="32"/>
          <w:lang w:val="en-US" w:eastAsia="zh-CN"/>
        </w:rPr>
        <w:t>水、土、气专项费用增加。</w:t>
      </w:r>
    </w:p>
    <w:p>
      <w:pPr>
        <w:keepNext w:val="0"/>
        <w:keepLines w:val="0"/>
        <w:pageBreakBefore w:val="0"/>
        <w:numPr>
          <w:ilvl w:val="0"/>
          <w:numId w:val="0"/>
        </w:numPr>
        <w:kinsoku/>
        <w:wordWrap/>
        <w:overflowPunct/>
        <w:topLinePunct w:val="0"/>
        <w:bidi w:val="0"/>
        <w:spacing w:beforeLines="0" w:afterLines="0" w:line="580" w:lineRule="exact"/>
        <w:ind w:firstLine="640" w:firstLineChars="200"/>
        <w:textAlignment w:val="auto"/>
        <w:rPr>
          <w:rFonts w:hint="eastAsia" w:eastAsia="仿宋_GB2312" w:asciiTheme="minorEastAsia" w:hAnsiTheme="minorEastAsia"/>
          <w:sz w:val="32"/>
          <w:szCs w:val="32"/>
          <w:lang w:eastAsia="zh-CN"/>
        </w:rPr>
      </w:pPr>
      <w:r>
        <w:rPr>
          <w:rFonts w:hint="eastAsia" w:ascii="仿宋_GB2312" w:hAnsi="仿宋_GB2312" w:eastAsia="仿宋_GB2312"/>
          <w:sz w:val="32"/>
          <w:szCs w:val="24"/>
          <w:lang w:val="en-US" w:eastAsia="zh-CN"/>
        </w:rPr>
        <w:t>8、其他支出</w:t>
      </w:r>
      <w:r>
        <w:rPr>
          <w:rFonts w:hint="eastAsia" w:ascii="仿宋_GB2312" w:hAnsi="仿宋_GB2312" w:eastAsia="仿宋_GB2312"/>
          <w:sz w:val="32"/>
          <w:szCs w:val="24"/>
        </w:rPr>
        <w:t>（类）</w:t>
      </w:r>
      <w:r>
        <w:rPr>
          <w:rFonts w:hint="eastAsia" w:ascii="仿宋_GB2312" w:hAnsi="仿宋_GB2312" w:eastAsia="仿宋_GB2312"/>
          <w:sz w:val="32"/>
          <w:szCs w:val="24"/>
          <w:lang w:val="en-US" w:eastAsia="zh-CN"/>
        </w:rPr>
        <w:t>其他支出</w:t>
      </w:r>
      <w:r>
        <w:rPr>
          <w:rFonts w:hint="eastAsia" w:ascii="仿宋_GB2312" w:hAnsi="仿宋_GB2312" w:eastAsia="仿宋_GB2312"/>
          <w:sz w:val="32"/>
          <w:szCs w:val="24"/>
        </w:rPr>
        <w:t>（款）</w:t>
      </w:r>
      <w:r>
        <w:rPr>
          <w:rFonts w:hint="eastAsia" w:ascii="仿宋_GB2312" w:hAnsi="仿宋_GB2312" w:eastAsia="仿宋_GB2312"/>
          <w:sz w:val="32"/>
          <w:szCs w:val="24"/>
          <w:lang w:val="en-US" w:eastAsia="zh-CN"/>
        </w:rPr>
        <w:t>其他支出</w:t>
      </w:r>
      <w:r>
        <w:rPr>
          <w:rFonts w:hint="eastAsia" w:ascii="仿宋_GB2312" w:hAnsi="仿宋_GB2312" w:eastAsia="仿宋_GB2312"/>
          <w:sz w:val="32"/>
          <w:szCs w:val="24"/>
        </w:rPr>
        <w:t>（项）</w:t>
      </w:r>
      <w:r>
        <w:rPr>
          <w:rFonts w:hint="eastAsia" w:ascii="仿宋_GB2312" w:hAnsi="仿宋_GB2312" w:eastAsia="仿宋_GB2312"/>
          <w:sz w:val="32"/>
          <w:szCs w:val="24"/>
          <w:lang w:val="en-US" w:eastAsia="zh-CN"/>
        </w:rPr>
        <w:t>其他支出</w:t>
      </w:r>
      <w:r>
        <w:rPr>
          <w:rFonts w:hint="eastAsia" w:ascii="仿宋_GB2312" w:hAnsi="仿宋_GB2312" w:eastAsia="仿宋_GB2312"/>
          <w:sz w:val="32"/>
          <w:szCs w:val="24"/>
        </w:rPr>
        <w:t>（项）。年初预算为</w:t>
      </w:r>
      <w:r>
        <w:rPr>
          <w:rFonts w:hint="eastAsia" w:ascii="仿宋_GB2312" w:hAnsi="仿宋_GB2312" w:eastAsia="仿宋_GB2312"/>
          <w:sz w:val="32"/>
          <w:szCs w:val="24"/>
          <w:lang w:val="en-US" w:eastAsia="zh-CN"/>
        </w:rPr>
        <w:t>0</w:t>
      </w:r>
      <w:r>
        <w:rPr>
          <w:rFonts w:hint="eastAsia" w:ascii="仿宋_GB2312" w:hAnsi="仿宋_GB2312" w:eastAsia="仿宋_GB2312"/>
          <w:sz w:val="32"/>
          <w:szCs w:val="24"/>
        </w:rPr>
        <w:t>万元,</w:t>
      </w:r>
      <w:r>
        <w:rPr>
          <w:rFonts w:hint="eastAsia" w:ascii="仿宋_GB2312" w:hAnsi="仿宋_GB2312" w:eastAsia="仿宋_GB2312"/>
          <w:color w:val="auto"/>
          <w:sz w:val="32"/>
          <w:szCs w:val="24"/>
        </w:rPr>
        <w:t>支出决算为</w:t>
      </w:r>
      <w:r>
        <w:rPr>
          <w:rFonts w:hint="eastAsia" w:ascii="仿宋_GB2312" w:hAnsi="仿宋_GB2312" w:eastAsia="仿宋_GB2312"/>
          <w:color w:val="auto"/>
          <w:sz w:val="32"/>
          <w:szCs w:val="24"/>
          <w:lang w:val="en-US" w:eastAsia="zh-CN"/>
        </w:rPr>
        <w:t>5.42</w:t>
      </w:r>
      <w:r>
        <w:rPr>
          <w:rFonts w:hint="eastAsia" w:ascii="仿宋_GB2312" w:hAnsi="仿宋_GB2312" w:eastAsia="仿宋_GB2312"/>
          <w:color w:val="auto"/>
          <w:sz w:val="32"/>
          <w:szCs w:val="24"/>
        </w:rPr>
        <w:t>万元，</w:t>
      </w:r>
      <w:r>
        <w:rPr>
          <w:rFonts w:hint="eastAsia" w:ascii="仿宋_GB2312" w:hAnsi="仿宋_GB2312" w:eastAsia="仿宋_GB2312"/>
          <w:color w:val="auto"/>
          <w:sz w:val="32"/>
          <w:szCs w:val="24"/>
          <w:lang w:eastAsia="zh-CN"/>
        </w:rPr>
        <w:t>由于预算数为</w:t>
      </w:r>
      <w:r>
        <w:rPr>
          <w:rFonts w:hint="eastAsia" w:ascii="仿宋_GB2312" w:hAnsi="仿宋_GB2312" w:eastAsia="仿宋_GB2312"/>
          <w:color w:val="auto"/>
          <w:sz w:val="32"/>
          <w:szCs w:val="24"/>
          <w:lang w:val="en-US" w:eastAsia="zh-CN"/>
        </w:rPr>
        <w:t>0，无法计算百分比</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olor w:val="auto"/>
          <w:sz w:val="32"/>
          <w:szCs w:val="24"/>
          <w:lang w:val="en-US" w:eastAsia="zh-CN"/>
        </w:rPr>
        <w:t>主</w:t>
      </w:r>
      <w:r>
        <w:rPr>
          <w:rFonts w:hint="eastAsia" w:ascii="仿宋_GB2312" w:hAnsi="仿宋_GB2312" w:eastAsia="仿宋_GB2312"/>
          <w:sz w:val="32"/>
          <w:szCs w:val="24"/>
          <w:lang w:val="en-US" w:eastAsia="zh-CN"/>
        </w:rPr>
        <w:t>要原因是上年资金结余。</w:t>
      </w:r>
    </w:p>
    <w:p>
      <w:pPr>
        <w:pStyle w:val="13"/>
        <w:keepNext w:val="0"/>
        <w:keepLines w:val="0"/>
        <w:pageBreakBefore w:val="0"/>
        <w:kinsoku/>
        <w:wordWrap/>
        <w:overflowPunct/>
        <w:topLinePunct w:val="0"/>
        <w:bidi w:val="0"/>
        <w:spacing w:line="580" w:lineRule="exact"/>
        <w:textAlignment w:val="auto"/>
        <w:rPr>
          <w:rFonts w:hAnsi="黑体"/>
          <w:b w:val="0"/>
          <w:bCs/>
          <w:sz w:val="32"/>
          <w:szCs w:val="32"/>
        </w:rPr>
      </w:pPr>
      <w:r>
        <w:rPr>
          <w:rFonts w:hint="eastAsia" w:hAnsi="黑体"/>
          <w:b w:val="0"/>
          <w:bCs/>
          <w:sz w:val="32"/>
          <w:szCs w:val="32"/>
        </w:rPr>
        <w:t>六、一般公共预算财政拨款基本支出决算情况说明</w:t>
      </w:r>
    </w:p>
    <w:p>
      <w:pPr>
        <w:pStyle w:val="13"/>
        <w:keepNext w:val="0"/>
        <w:keepLines w:val="0"/>
        <w:pageBreakBefore w:val="0"/>
        <w:kinsoku/>
        <w:wordWrap/>
        <w:overflowPunct/>
        <w:topLinePunct w:val="0"/>
        <w:bidi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2021年度财政拨款基本支出</w:t>
      </w:r>
      <w:r>
        <w:rPr>
          <w:rFonts w:hint="eastAsia" w:ascii="仿宋_GB2312" w:hAnsi="仿宋_GB2312" w:eastAsia="仿宋_GB2312" w:cs="仿宋_GB2312"/>
          <w:sz w:val="32"/>
          <w:szCs w:val="32"/>
          <w:lang w:val="en-US" w:eastAsia="zh-CN"/>
        </w:rPr>
        <w:t>1386.92</w:t>
      </w:r>
      <w:r>
        <w:rPr>
          <w:rFonts w:hint="eastAsia" w:ascii="仿宋_GB2312" w:hAnsi="仿宋_GB2312" w:eastAsia="仿宋_GB2312" w:cs="仿宋_GB2312"/>
          <w:sz w:val="32"/>
          <w:szCs w:val="32"/>
        </w:rPr>
        <w:t>万元，其中：人员经费</w:t>
      </w:r>
      <w:r>
        <w:rPr>
          <w:rFonts w:hint="eastAsia" w:ascii="仿宋_GB2312" w:hAnsi="仿宋_GB2312" w:eastAsia="仿宋_GB2312" w:cs="仿宋_GB2312"/>
          <w:sz w:val="32"/>
          <w:szCs w:val="32"/>
          <w:lang w:val="en-US" w:eastAsia="zh-CN"/>
        </w:rPr>
        <w:t>1182.85</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85.29</w:t>
      </w:r>
      <w:r>
        <w:rPr>
          <w:rFonts w:hint="eastAsia" w:ascii="仿宋_GB2312" w:hAnsi="仿宋_GB2312" w:eastAsia="仿宋_GB2312" w:cs="仿宋_GB2312"/>
          <w:sz w:val="32"/>
          <w:szCs w:val="32"/>
        </w:rPr>
        <w:t>%,主要包括主要包括基本工资、津贴补贴、</w:t>
      </w:r>
      <w:r>
        <w:rPr>
          <w:rFonts w:hint="eastAsia" w:ascii="仿宋_GB2312" w:hAnsi="仿宋_GB2312" w:eastAsia="仿宋_GB2312" w:cs="仿宋_GB2312"/>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仿宋_GB2312" w:hAnsi="仿宋_GB2312" w:eastAsia="仿宋_GB2312" w:cs="仿宋_GB2312"/>
          <w:sz w:val="32"/>
          <w:szCs w:val="32"/>
        </w:rPr>
        <w:t>；公用经费</w:t>
      </w:r>
      <w:r>
        <w:rPr>
          <w:rFonts w:hint="eastAsia" w:ascii="仿宋_GB2312" w:hAnsi="仿宋_GB2312" w:eastAsia="仿宋_GB2312" w:cs="仿宋_GB2312"/>
          <w:sz w:val="32"/>
          <w:szCs w:val="32"/>
          <w:lang w:val="en-US" w:eastAsia="zh-CN"/>
        </w:rPr>
        <w:t>204.06</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14.71</w:t>
      </w:r>
      <w:r>
        <w:rPr>
          <w:rFonts w:hint="eastAsia" w:ascii="仿宋_GB2312" w:hAnsi="仿宋_GB2312" w:eastAsia="仿宋_GB2312" w:cs="仿宋_GB2312"/>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3"/>
        <w:keepNext w:val="0"/>
        <w:keepLines w:val="0"/>
        <w:pageBreakBefore w:val="0"/>
        <w:kinsoku/>
        <w:wordWrap/>
        <w:overflowPunct/>
        <w:topLinePunct w:val="0"/>
        <w:bidi w:val="0"/>
        <w:spacing w:line="580" w:lineRule="exact"/>
        <w:textAlignment w:val="auto"/>
        <w:rPr>
          <w:rFonts w:hAnsi="黑体"/>
          <w:b w:val="0"/>
          <w:bCs/>
          <w:sz w:val="32"/>
          <w:szCs w:val="32"/>
        </w:rPr>
      </w:pPr>
      <w:r>
        <w:rPr>
          <w:rFonts w:hint="eastAsia" w:hAnsi="黑体"/>
          <w:b w:val="0"/>
          <w:bCs/>
          <w:sz w:val="32"/>
          <w:szCs w:val="32"/>
        </w:rPr>
        <w:t>七、一般公共预算财政拨款“三公”经费支出决算情况说明</w:t>
      </w:r>
    </w:p>
    <w:p>
      <w:pPr>
        <w:pStyle w:val="13"/>
        <w:keepNext w:val="0"/>
        <w:keepLines w:val="0"/>
        <w:pageBreakBefore w:val="0"/>
        <w:kinsoku/>
        <w:wordWrap/>
        <w:overflowPunct/>
        <w:topLinePunct w:val="0"/>
        <w:bidi w:val="0"/>
        <w:spacing w:line="580" w:lineRule="exact"/>
        <w:ind w:firstLine="320" w:firstLineChars="1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3"/>
        <w:keepNext w:val="0"/>
        <w:keepLines w:val="0"/>
        <w:pageBreakBefore w:val="0"/>
        <w:kinsoku/>
        <w:wordWrap/>
        <w:overflowPunct/>
        <w:topLinePunct w:val="0"/>
        <w:bidi w:val="0"/>
        <w:spacing w:line="58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2021年度“三公”经费财政拨款支出预算为</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12.36</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61.8</w:t>
      </w:r>
      <w:r>
        <w:rPr>
          <w:rFonts w:hint="eastAsia" w:ascii="仿宋_GB2312" w:hAnsi="仿宋_GB2312" w:eastAsia="仿宋_GB2312" w:cs="仿宋_GB2312"/>
          <w:sz w:val="32"/>
          <w:szCs w:val="32"/>
        </w:rPr>
        <w:t>%，其中：</w:t>
      </w:r>
    </w:p>
    <w:p>
      <w:pPr>
        <w:pStyle w:val="13"/>
        <w:keepNext w:val="0"/>
        <w:keepLines w:val="0"/>
        <w:pageBreakBefore w:val="0"/>
        <w:kinsoku/>
        <w:wordWrap/>
        <w:overflowPunct/>
        <w:topLinePunct w:val="0"/>
        <w:bidi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0，无法计算完成百分比，主要原因是本年未安排因公出国（境）；与上年相比无变化，主要原因是未安排外事出访活动。</w:t>
      </w:r>
    </w:p>
    <w:p>
      <w:pPr>
        <w:pStyle w:val="13"/>
        <w:keepNext w:val="0"/>
        <w:keepLines w:val="0"/>
        <w:pageBreakBefore w:val="0"/>
        <w:kinsoku/>
        <w:wordWrap/>
        <w:overflowPunct/>
        <w:topLinePunct w:val="0"/>
        <w:bidi w:val="0"/>
        <w:spacing w:line="58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8.78</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87.8</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24"/>
          <w:lang w:val="zh-CN"/>
        </w:rPr>
        <w:t>认真贯彻落实中央“八项规定”精神和厉行节约要求，从严控制“三公”经费开支，全年实际支出比预算有所节约</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0.49</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减少</w:t>
      </w:r>
      <w:r>
        <w:rPr>
          <w:rFonts w:hint="eastAsia" w:ascii="仿宋_GB2312" w:hAnsi="仿宋_GB2312" w:eastAsia="仿宋_GB2312" w:cs="仿宋_GB2312"/>
          <w:color w:val="auto"/>
          <w:sz w:val="32"/>
          <w:szCs w:val="32"/>
          <w:lang w:val="en-US" w:eastAsia="zh-CN"/>
        </w:rPr>
        <w:t>5.29</w:t>
      </w:r>
      <w:r>
        <w:rPr>
          <w:rFonts w:hint="eastAsia" w:ascii="仿宋_GB2312" w:hAnsi="仿宋_GB2312" w:eastAsia="仿宋_GB2312" w:cs="仿宋_GB2312"/>
          <w:color w:val="auto"/>
          <w:sz w:val="32"/>
          <w:szCs w:val="32"/>
        </w:rPr>
        <w:t>%,减</w:t>
      </w:r>
      <w:r>
        <w:rPr>
          <w:rFonts w:hint="eastAsia" w:ascii="仿宋_GB2312" w:hAnsi="仿宋_GB2312" w:eastAsia="仿宋_GB2312" w:cs="仿宋_GB2312"/>
          <w:sz w:val="32"/>
          <w:szCs w:val="32"/>
        </w:rPr>
        <w:t>少的主要原因是</w:t>
      </w:r>
      <w:r>
        <w:rPr>
          <w:rFonts w:hint="eastAsia" w:ascii="仿宋_GB2312" w:hAnsi="仿宋_GB2312" w:eastAsia="仿宋_GB2312" w:cs="仿宋_GB2312"/>
          <w:sz w:val="32"/>
          <w:szCs w:val="24"/>
          <w:lang w:val="zh-CN"/>
        </w:rPr>
        <w:t>认真贯彻落实中央“八项规定”精神和厉行节约要求，从严控制“三公”经费开支，全年支出比上年压减</w:t>
      </w:r>
      <w:r>
        <w:rPr>
          <w:rFonts w:hint="eastAsia" w:ascii="仿宋_GB2312" w:hAnsi="仿宋_GB2312" w:eastAsia="仿宋_GB2312" w:cs="仿宋_GB2312"/>
          <w:sz w:val="32"/>
          <w:szCs w:val="32"/>
        </w:rPr>
        <w:t>。</w:t>
      </w:r>
    </w:p>
    <w:p>
      <w:pPr>
        <w:pStyle w:val="13"/>
        <w:keepNext w:val="0"/>
        <w:keepLines w:val="0"/>
        <w:pageBreakBefore w:val="0"/>
        <w:kinsoku/>
        <w:wordWrap/>
        <w:overflowPunct/>
        <w:topLinePunct w:val="0"/>
        <w:bidi w:val="0"/>
        <w:spacing w:line="580" w:lineRule="exact"/>
        <w:ind w:firstLine="640" w:firstLineChars="200"/>
        <w:textAlignment w:val="auto"/>
        <w:rPr>
          <w:rFonts w:hint="eastAsia" w:ascii="仿宋_GB2312" w:hAnsi="仿宋_GB2312" w:eastAsia="仿宋_GB2312" w:cs="仿宋_GB2312"/>
          <w:sz w:val="32"/>
          <w:szCs w:val="32"/>
        </w:rPr>
      </w:pPr>
      <w:bookmarkStart w:id="0" w:name="_GoBack"/>
      <w:r>
        <w:rPr>
          <w:rFonts w:hint="eastAsia" w:ascii="仿宋_GB2312" w:hAnsi="仿宋_GB2312" w:eastAsia="仿宋_GB2312" w:cs="仿宋_GB2312"/>
          <w:sz w:val="32"/>
          <w:szCs w:val="32"/>
        </w:rPr>
        <w:t>公务用车购置费支出预算为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元，支出决算为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0，无法计算完成百分比，</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本年未购置公务用车；与上年相比无变化，主要原因为两年均未购置公务用车</w:t>
      </w:r>
      <w:r>
        <w:rPr>
          <w:rFonts w:hint="eastAsia" w:ascii="仿宋_GB2312" w:hAnsi="仿宋_GB2312" w:eastAsia="仿宋_GB2312" w:cs="仿宋_GB2312"/>
          <w:sz w:val="32"/>
          <w:szCs w:val="32"/>
        </w:rPr>
        <w:t>。</w:t>
      </w:r>
      <w:bookmarkEnd w:id="0"/>
    </w:p>
    <w:p>
      <w:pPr>
        <w:pStyle w:val="13"/>
        <w:keepNext w:val="0"/>
        <w:keepLines w:val="0"/>
        <w:pageBreakBefore w:val="0"/>
        <w:kinsoku/>
        <w:wordWrap/>
        <w:overflowPunct/>
        <w:topLinePunct w:val="0"/>
        <w:bidi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3.58</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35.8</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24"/>
          <w:lang w:val="zh-CN"/>
        </w:rPr>
        <w:t>认真贯彻落实中央“八项规定”精神和厉行节约要求，从严控制“三公”经费开支，全年实际支出比预算有所节约</w:t>
      </w:r>
      <w:r>
        <w:rPr>
          <w:rFonts w:hint="eastAsia" w:ascii="仿宋_GB2312" w:hAnsi="仿宋_GB2312" w:eastAsia="仿宋_GB2312" w:cs="仿宋_GB2312"/>
          <w:sz w:val="32"/>
          <w:szCs w:val="32"/>
        </w:rPr>
        <w:t>，与上年相比减</w:t>
      </w:r>
      <w:r>
        <w:rPr>
          <w:rFonts w:hint="eastAsia" w:ascii="仿宋_GB2312" w:hAnsi="仿宋_GB2312" w:eastAsia="仿宋_GB2312" w:cs="仿宋_GB2312"/>
          <w:color w:val="auto"/>
          <w:sz w:val="32"/>
          <w:szCs w:val="32"/>
        </w:rPr>
        <w:t>少</w:t>
      </w:r>
      <w:r>
        <w:rPr>
          <w:rFonts w:hint="eastAsia" w:ascii="仿宋_GB2312" w:hAnsi="仿宋_GB2312" w:eastAsia="仿宋_GB2312" w:cs="仿宋_GB2312"/>
          <w:color w:val="auto"/>
          <w:sz w:val="32"/>
          <w:szCs w:val="32"/>
          <w:lang w:val="en-US" w:eastAsia="zh-CN"/>
        </w:rPr>
        <w:t>0.05</w:t>
      </w:r>
      <w:r>
        <w:rPr>
          <w:rFonts w:hint="eastAsia" w:ascii="仿宋_GB2312" w:hAnsi="仿宋_GB2312" w:eastAsia="仿宋_GB2312" w:cs="仿宋_GB2312"/>
          <w:color w:val="auto"/>
          <w:sz w:val="32"/>
          <w:szCs w:val="32"/>
        </w:rPr>
        <w:t>万元，减少</w:t>
      </w:r>
      <w:r>
        <w:rPr>
          <w:rFonts w:hint="eastAsia" w:ascii="仿宋_GB2312" w:hAnsi="仿宋_GB2312" w:eastAsia="仿宋_GB2312" w:cs="仿宋_GB2312"/>
          <w:color w:val="auto"/>
          <w:sz w:val="32"/>
          <w:szCs w:val="32"/>
          <w:lang w:val="en-US" w:eastAsia="zh-CN"/>
        </w:rPr>
        <w:t>1.38</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24"/>
          <w:lang w:val="zh-CN"/>
        </w:rPr>
        <w:t>认真贯彻落实中央“八项规定”精神和厉行节约要求，从严控制“三公”经费开支，全年实际支出比上年有所压减</w:t>
      </w:r>
      <w:r>
        <w:rPr>
          <w:rFonts w:hint="eastAsia" w:ascii="仿宋_GB2312" w:hAnsi="仿宋_GB2312" w:eastAsia="仿宋_GB2312" w:cs="仿宋_GB2312"/>
          <w:sz w:val="32"/>
          <w:szCs w:val="32"/>
        </w:rPr>
        <w:t>。</w:t>
      </w:r>
    </w:p>
    <w:p>
      <w:pPr>
        <w:pStyle w:val="13"/>
        <w:keepNext w:val="0"/>
        <w:keepLines w:val="0"/>
        <w:pageBreakBefore w:val="0"/>
        <w:kinsoku/>
        <w:wordWrap/>
        <w:overflowPunct/>
        <w:topLinePunct w:val="0"/>
        <w:bidi w:val="0"/>
        <w:spacing w:line="580" w:lineRule="exact"/>
        <w:ind w:firstLine="320" w:firstLineChars="1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3"/>
        <w:keepNext w:val="0"/>
        <w:keepLines w:val="0"/>
        <w:pageBreakBefore w:val="0"/>
        <w:kinsoku/>
        <w:wordWrap/>
        <w:overflowPunct/>
        <w:topLinePunct w:val="0"/>
        <w:bidi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2021年度“三公”经费财政拨款支出决算中，公务接待费支出决算</w:t>
      </w:r>
      <w:r>
        <w:rPr>
          <w:rFonts w:hint="eastAsia" w:ascii="仿宋_GB2312" w:hAnsi="仿宋_GB2312" w:eastAsia="仿宋_GB2312" w:cs="仿宋_GB2312"/>
          <w:sz w:val="32"/>
          <w:szCs w:val="32"/>
          <w:lang w:val="en-US" w:eastAsia="zh-CN"/>
        </w:rPr>
        <w:t>8.78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71.04</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3.58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28.96</w:t>
      </w:r>
      <w:r>
        <w:rPr>
          <w:rFonts w:hint="eastAsia" w:ascii="仿宋_GB2312" w:hAnsi="仿宋_GB2312" w:eastAsia="仿宋_GB2312" w:cs="仿宋_GB2312"/>
          <w:sz w:val="32"/>
          <w:szCs w:val="32"/>
        </w:rPr>
        <w:t>%。其中：</w:t>
      </w:r>
    </w:p>
    <w:p>
      <w:pPr>
        <w:pStyle w:val="13"/>
        <w:keepNext w:val="0"/>
        <w:keepLines w:val="0"/>
        <w:pageBreakBefore w:val="0"/>
        <w:kinsoku/>
        <w:wordWrap/>
        <w:overflowPunct/>
        <w:topLinePunct w:val="0"/>
        <w:bidi w:val="0"/>
        <w:spacing w:line="580" w:lineRule="exact"/>
        <w:ind w:firstLine="640" w:firstLineChars="200"/>
        <w:textAlignment w:val="auto"/>
        <w:rPr>
          <w:rFonts w:asciiTheme="minorEastAsia" w:hAnsiTheme="minorEastAsia" w:eastAsiaTheme="minorEastAsia"/>
          <w:sz w:val="32"/>
          <w:szCs w:val="32"/>
        </w:rPr>
      </w:pPr>
      <w:r>
        <w:rPr>
          <w:rFonts w:hint="eastAsia" w:ascii="仿宋_GB2312" w:hAnsi="仿宋_GB2312" w:eastAsia="仿宋_GB2312" w:cs="仿宋_GB2312"/>
          <w:sz w:val="32"/>
          <w:szCs w:val="32"/>
        </w:rPr>
        <w:t>1、因公出国（境）费支出决算为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万元，全年安排因公出国（境）团组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个，累计</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人次,</w:t>
      </w:r>
      <w:r>
        <w:rPr>
          <w:rFonts w:hint="eastAsia" w:ascii="仿宋_GB2312" w:hAnsi="仿宋_GB2312" w:eastAsia="仿宋_GB2312" w:cs="仿宋_GB2312"/>
          <w:sz w:val="32"/>
          <w:szCs w:val="32"/>
          <w:lang w:val="en-US" w:eastAsia="zh-CN"/>
        </w:rPr>
        <w:t>支出决算为0，主要原因是</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val="en-US" w:eastAsia="zh-CN"/>
        </w:rPr>
        <w:t>没有</w:t>
      </w:r>
      <w:r>
        <w:rPr>
          <w:rFonts w:hint="eastAsia" w:ascii="仿宋_GB2312" w:hAnsi="仿宋_GB2312" w:eastAsia="仿宋_GB2312" w:cs="仿宋_GB2312"/>
          <w:sz w:val="32"/>
          <w:szCs w:val="32"/>
        </w:rPr>
        <w:t>安排因公出国（境）团组</w:t>
      </w:r>
      <w:r>
        <w:rPr>
          <w:rFonts w:hint="eastAsia" w:ascii="仿宋_GB2312" w:hAnsi="仿宋_GB2312" w:eastAsia="仿宋_GB2312" w:cs="仿宋_GB2312"/>
          <w:sz w:val="32"/>
          <w:szCs w:val="32"/>
          <w:lang w:eastAsia="zh-CN"/>
        </w:rPr>
        <w:t>。</w:t>
      </w:r>
    </w:p>
    <w:p>
      <w:pPr>
        <w:pStyle w:val="13"/>
        <w:keepNext w:val="0"/>
        <w:keepLines w:val="0"/>
        <w:pageBreakBefore w:val="0"/>
        <w:kinsoku/>
        <w:wordWrap/>
        <w:overflowPunct/>
        <w:topLinePunct w:val="0"/>
        <w:bidi w:val="0"/>
        <w:spacing w:line="580" w:lineRule="exact"/>
        <w:ind w:firstLine="800" w:firstLineChars="250"/>
        <w:textAlignment w:val="auto"/>
        <w:rPr>
          <w:rFonts w:asciiTheme="minorEastAsia" w:hAnsiTheme="minorEastAsia" w:eastAsiaTheme="minorEastAsia"/>
          <w:sz w:val="32"/>
          <w:szCs w:val="32"/>
        </w:rPr>
      </w:pPr>
      <w:r>
        <w:rPr>
          <w:rFonts w:hint="eastAsia" w:ascii="仿宋_GB2312" w:hAnsi="仿宋_GB2312" w:eastAsia="仿宋_GB2312" w:cs="仿宋_GB2312"/>
          <w:color w:val="auto"/>
          <w:sz w:val="32"/>
          <w:szCs w:val="32"/>
        </w:rPr>
        <w:t>2、公务接待费支出决算为</w:t>
      </w:r>
      <w:r>
        <w:rPr>
          <w:rFonts w:hint="eastAsia" w:ascii="仿宋_GB2312" w:hAnsi="仿宋_GB2312" w:eastAsia="仿宋_GB2312" w:cs="仿宋_GB2312"/>
          <w:color w:val="auto"/>
          <w:sz w:val="32"/>
          <w:szCs w:val="32"/>
          <w:lang w:val="en-US" w:eastAsia="zh-CN"/>
        </w:rPr>
        <w:t>8.78</w:t>
      </w:r>
      <w:r>
        <w:rPr>
          <w:rFonts w:hint="eastAsia" w:ascii="仿宋_GB2312" w:hAnsi="仿宋_GB2312" w:eastAsia="仿宋_GB2312" w:cs="仿宋_GB2312"/>
          <w:color w:val="auto"/>
          <w:sz w:val="32"/>
          <w:szCs w:val="32"/>
        </w:rPr>
        <w:t>万元，全年共接待来访团组</w:t>
      </w:r>
      <w:r>
        <w:rPr>
          <w:rFonts w:hint="eastAsia" w:ascii="仿宋_GB2312" w:hAnsi="仿宋_GB2312" w:eastAsia="仿宋_GB2312" w:cs="仿宋_GB2312"/>
          <w:color w:val="auto"/>
          <w:sz w:val="32"/>
          <w:szCs w:val="32"/>
          <w:lang w:val="en-US" w:eastAsia="zh-CN"/>
        </w:rPr>
        <w:t>83</w:t>
      </w:r>
      <w:r>
        <w:rPr>
          <w:rFonts w:hint="eastAsia" w:ascii="仿宋_GB2312" w:hAnsi="仿宋_GB2312" w:eastAsia="仿宋_GB2312" w:cs="仿宋_GB2312"/>
          <w:color w:val="auto"/>
          <w:sz w:val="32"/>
          <w:szCs w:val="32"/>
        </w:rPr>
        <w:t>个、来宾</w:t>
      </w:r>
      <w:r>
        <w:rPr>
          <w:rFonts w:hint="eastAsia" w:ascii="仿宋_GB2312" w:hAnsi="仿宋_GB2312" w:eastAsia="仿宋_GB2312" w:cs="仿宋_GB2312"/>
          <w:color w:val="auto"/>
          <w:sz w:val="32"/>
          <w:szCs w:val="32"/>
          <w:lang w:val="en-US" w:eastAsia="zh-CN"/>
        </w:rPr>
        <w:t>627</w:t>
      </w:r>
      <w:r>
        <w:rPr>
          <w:rFonts w:hint="eastAsia" w:ascii="仿宋_GB2312" w:hAnsi="仿宋_GB2312" w:eastAsia="仿宋_GB2312" w:cs="仿宋_GB2312"/>
          <w:color w:val="auto"/>
          <w:sz w:val="32"/>
          <w:szCs w:val="32"/>
        </w:rPr>
        <w:t>人次，主要是</w:t>
      </w:r>
      <w:r>
        <w:rPr>
          <w:rFonts w:hint="eastAsia" w:ascii="仿宋_GB2312" w:hAnsi="仿宋_GB2312" w:eastAsia="仿宋_GB2312" w:cs="仿宋_GB2312"/>
          <w:color w:val="auto"/>
          <w:sz w:val="32"/>
          <w:szCs w:val="24"/>
          <w:lang w:val="zh-CN"/>
        </w:rPr>
        <w:t>用于与有关单位交流工作情况及接受相关部门检查指导工作发生的接待支出及会议用餐、文艺会演工作用餐、节假日环保专项行动加</w:t>
      </w:r>
      <w:r>
        <w:rPr>
          <w:rFonts w:hint="eastAsia" w:ascii="仿宋_GB2312" w:hAnsi="仿宋_GB2312" w:eastAsia="仿宋_GB2312" w:cs="仿宋_GB2312"/>
          <w:sz w:val="32"/>
          <w:szCs w:val="24"/>
          <w:lang w:val="zh-CN"/>
        </w:rPr>
        <w:t>班工作用餐</w:t>
      </w:r>
      <w:r>
        <w:rPr>
          <w:rFonts w:hint="eastAsia" w:ascii="仿宋_GB2312" w:hAnsi="仿宋_GB2312" w:eastAsia="仿宋_GB2312" w:cs="仿宋_GB2312"/>
          <w:sz w:val="32"/>
          <w:szCs w:val="32"/>
        </w:rPr>
        <w:t>。</w:t>
      </w:r>
    </w:p>
    <w:p>
      <w:pPr>
        <w:keepNext w:val="0"/>
        <w:keepLines w:val="0"/>
        <w:pageBreakBefore w:val="0"/>
        <w:kinsoku/>
        <w:wordWrap/>
        <w:overflowPunct/>
        <w:topLinePunct w:val="0"/>
        <w:bidi w:val="0"/>
        <w:spacing w:line="580" w:lineRule="exact"/>
        <w:ind w:firstLine="800" w:firstLineChars="250"/>
        <w:textAlignment w:val="auto"/>
        <w:rPr>
          <w:rFonts w:cs="黑体" w:asciiTheme="minorEastAsia" w:hAnsiTheme="minorEastAsia"/>
          <w:b w:val="0"/>
          <w:bCs w:val="0"/>
          <w:color w:val="000000"/>
          <w:kern w:val="0"/>
          <w:sz w:val="32"/>
          <w:szCs w:val="32"/>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3.58</w:t>
      </w:r>
      <w:r>
        <w:rPr>
          <w:rFonts w:hint="eastAsia" w:ascii="仿宋_GB2312" w:hAnsi="仿宋_GB2312" w:eastAsia="仿宋_GB2312" w:cs="仿宋_GB2312"/>
          <w:sz w:val="32"/>
          <w:szCs w:val="32"/>
        </w:rPr>
        <w:t>万元，其中：公务用车购置费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3.58</w:t>
      </w:r>
      <w:r>
        <w:rPr>
          <w:rFonts w:hint="eastAsia" w:ascii="仿宋_GB2312" w:hAnsi="仿宋_GB2312" w:eastAsia="仿宋_GB2312" w:cs="仿宋_GB2312"/>
          <w:sz w:val="32"/>
          <w:szCs w:val="32"/>
        </w:rPr>
        <w:t>万元，主要是</w:t>
      </w:r>
      <w:r>
        <w:rPr>
          <w:rFonts w:hint="eastAsia" w:ascii="仿宋_GB2312" w:hAnsi="仿宋_GB2312" w:eastAsia="仿宋_GB2312" w:cs="仿宋_GB2312"/>
          <w:sz w:val="32"/>
          <w:szCs w:val="24"/>
          <w:lang w:val="en-US" w:eastAsia="zh-CN"/>
        </w:rPr>
        <w:t>用于湘F8HB05</w:t>
      </w:r>
      <w:r>
        <w:rPr>
          <w:rFonts w:hint="eastAsia" w:ascii="仿宋_GB2312" w:hAnsi="仿宋_GB2312" w:eastAsia="仿宋_GB2312" w:cs="仿宋_GB2312"/>
          <w:sz w:val="32"/>
          <w:szCs w:val="24"/>
          <w:lang w:val="zh-CN"/>
        </w:rPr>
        <w:t>公务车的燃料费、维修费、过桥过路费、保险费等支出</w:t>
      </w:r>
      <w:r>
        <w:rPr>
          <w:rFonts w:hint="eastAsia" w:ascii="仿宋_GB2312" w:hAnsi="仿宋_GB2312" w:eastAsia="仿宋_GB2312" w:cs="仿宋_GB2312"/>
          <w:sz w:val="32"/>
          <w:szCs w:val="32"/>
        </w:rPr>
        <w:t>，截止2021年12月31日，我单位开支财政拨款的公务用车保有量为</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辆。</w:t>
      </w:r>
    </w:p>
    <w:p>
      <w:pPr>
        <w:pStyle w:val="13"/>
        <w:keepNext w:val="0"/>
        <w:keepLines w:val="0"/>
        <w:pageBreakBefore w:val="0"/>
        <w:kinsoku/>
        <w:wordWrap/>
        <w:overflowPunct/>
        <w:topLinePunct w:val="0"/>
        <w:bidi w:val="0"/>
        <w:spacing w:line="580" w:lineRule="exact"/>
        <w:textAlignment w:val="auto"/>
        <w:rPr>
          <w:rFonts w:hAnsi="黑体"/>
          <w:b w:val="0"/>
          <w:bCs/>
          <w:sz w:val="32"/>
          <w:szCs w:val="32"/>
        </w:rPr>
      </w:pPr>
      <w:r>
        <w:rPr>
          <w:rFonts w:hint="eastAsia" w:hAnsi="黑体"/>
          <w:b w:val="0"/>
          <w:bCs/>
          <w:sz w:val="32"/>
          <w:szCs w:val="32"/>
        </w:rPr>
        <w:t>八、政府性基金预算收入支出决算情况</w:t>
      </w:r>
    </w:p>
    <w:p>
      <w:pPr>
        <w:pStyle w:val="13"/>
        <w:keepNext w:val="0"/>
        <w:keepLines w:val="0"/>
        <w:pageBreakBefore w:val="0"/>
        <w:kinsoku/>
        <w:wordWrap/>
        <w:overflowPunct/>
        <w:topLinePunct w:val="0"/>
        <w:bidi w:val="0"/>
        <w:spacing w:line="58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万元。具体情况如下：</w:t>
      </w:r>
      <w:r>
        <w:rPr>
          <w:rFonts w:hint="eastAsia" w:ascii="仿宋_GB2312" w:hAnsi="仿宋_GB2312" w:eastAsia="仿宋_GB2312" w:cs="仿宋_GB2312"/>
          <w:kern w:val="0"/>
          <w:sz w:val="32"/>
          <w:szCs w:val="24"/>
        </w:rPr>
        <w:t>202</w:t>
      </w:r>
      <w:r>
        <w:rPr>
          <w:rFonts w:hint="eastAsia" w:ascii="仿宋_GB2312" w:hAnsi="仿宋_GB2312" w:eastAsia="仿宋_GB2312" w:cs="仿宋_GB2312"/>
          <w:kern w:val="0"/>
          <w:sz w:val="32"/>
          <w:szCs w:val="24"/>
          <w:lang w:val="en-US" w:eastAsia="zh-CN"/>
        </w:rPr>
        <w:t>1</w:t>
      </w:r>
      <w:r>
        <w:rPr>
          <w:rFonts w:hint="eastAsia" w:ascii="仿宋_GB2312" w:hAnsi="仿宋_GB2312" w:eastAsia="仿宋_GB2312" w:cs="仿宋_GB2312"/>
          <w:kern w:val="0"/>
          <w:sz w:val="32"/>
          <w:szCs w:val="24"/>
        </w:rPr>
        <w:t>年本单位没有使用政府性基金预算拨款安排的收支。</w:t>
      </w:r>
    </w:p>
    <w:p>
      <w:pPr>
        <w:pStyle w:val="13"/>
        <w:keepNext w:val="0"/>
        <w:keepLines w:val="0"/>
        <w:pageBreakBefore w:val="0"/>
        <w:numPr>
          <w:ilvl w:val="0"/>
          <w:numId w:val="2"/>
        </w:numPr>
        <w:kinsoku/>
        <w:wordWrap/>
        <w:overflowPunct/>
        <w:topLinePunct w:val="0"/>
        <w:bidi w:val="0"/>
        <w:spacing w:line="580" w:lineRule="exact"/>
        <w:textAlignment w:val="auto"/>
        <w:rPr>
          <w:rFonts w:hint="eastAsia" w:hAnsi="黑体"/>
          <w:b w:val="0"/>
          <w:bCs/>
          <w:sz w:val="32"/>
          <w:szCs w:val="32"/>
          <w:lang w:eastAsia="zh-CN"/>
        </w:rPr>
      </w:pPr>
      <w:r>
        <w:rPr>
          <w:rFonts w:hint="eastAsia" w:hAnsi="黑体"/>
          <w:b w:val="0"/>
          <w:bCs/>
          <w:sz w:val="32"/>
          <w:szCs w:val="32"/>
        </w:rPr>
        <w:t>国有资本经营预算财政拨款支出决算</w:t>
      </w:r>
      <w:r>
        <w:rPr>
          <w:rFonts w:hint="eastAsia" w:hAnsi="黑体"/>
          <w:b w:val="0"/>
          <w:bCs/>
          <w:sz w:val="32"/>
          <w:szCs w:val="32"/>
          <w:lang w:eastAsia="zh-CN"/>
        </w:rPr>
        <w:t>情况</w:t>
      </w:r>
    </w:p>
    <w:p>
      <w:pPr>
        <w:pStyle w:val="13"/>
        <w:keepNext w:val="0"/>
        <w:keepLines w:val="0"/>
        <w:pageBreakBefore w:val="0"/>
        <w:kinsoku/>
        <w:wordWrap/>
        <w:overflowPunct/>
        <w:topLinePunct w:val="0"/>
        <w:bidi w:val="0"/>
        <w:spacing w:line="580" w:lineRule="exact"/>
        <w:ind w:firstLine="600"/>
        <w:textAlignment w:val="auto"/>
        <w:rPr>
          <w:rFonts w:hint="eastAsia" w:ascii="仿宋_GB2312" w:hAnsi="仿宋_GB2312" w:eastAsia="仿宋_GB2312" w:cs="仿宋_GB2312"/>
          <w:sz w:val="32"/>
          <w:szCs w:val="24"/>
        </w:rPr>
      </w:pPr>
      <w:r>
        <w:rPr>
          <w:rFonts w:hint="eastAsia" w:ascii="仿宋_GB2312" w:hAnsi="仿宋_GB2312" w:eastAsia="仿宋_GB2312" w:cs="仿宋_GB2312"/>
          <w:sz w:val="32"/>
          <w:szCs w:val="32"/>
        </w:rPr>
        <w:t>2021年度国有资本经营预算财政拨款</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24"/>
        </w:rPr>
        <w:t>202</w:t>
      </w:r>
      <w:r>
        <w:rPr>
          <w:rFonts w:hint="eastAsia" w:ascii="仿宋_GB2312" w:hAnsi="仿宋_GB2312" w:eastAsia="仿宋_GB2312" w:cs="仿宋_GB2312"/>
          <w:sz w:val="32"/>
          <w:szCs w:val="24"/>
          <w:lang w:val="en-US" w:eastAsia="zh-CN"/>
        </w:rPr>
        <w:t>1</w:t>
      </w:r>
      <w:r>
        <w:rPr>
          <w:rFonts w:hint="eastAsia" w:ascii="仿宋_GB2312" w:hAnsi="仿宋_GB2312" w:eastAsia="仿宋_GB2312" w:cs="仿宋_GB2312"/>
          <w:sz w:val="32"/>
          <w:szCs w:val="24"/>
        </w:rPr>
        <w:t>年度本单位无国有资本经营预算财政拨款支出。</w:t>
      </w:r>
    </w:p>
    <w:p>
      <w:pPr>
        <w:pStyle w:val="13"/>
        <w:keepNext w:val="0"/>
        <w:keepLines w:val="0"/>
        <w:pageBreakBefore w:val="0"/>
        <w:kinsoku/>
        <w:wordWrap/>
        <w:overflowPunct/>
        <w:topLinePunct w:val="0"/>
        <w:bidi w:val="0"/>
        <w:spacing w:line="580" w:lineRule="exact"/>
        <w:textAlignment w:val="auto"/>
        <w:rPr>
          <w:rFonts w:hAnsi="黑体"/>
          <w:b w:val="0"/>
          <w:bCs/>
          <w:sz w:val="32"/>
          <w:szCs w:val="32"/>
        </w:rPr>
      </w:pPr>
      <w:r>
        <w:rPr>
          <w:rFonts w:hint="eastAsia" w:hAnsi="黑体"/>
          <w:b w:val="0"/>
          <w:bCs/>
          <w:sz w:val="32"/>
          <w:szCs w:val="32"/>
        </w:rPr>
        <w:t>十、机关运行经费支出说明</w:t>
      </w:r>
    </w:p>
    <w:p>
      <w:pPr>
        <w:pStyle w:val="13"/>
        <w:keepNext w:val="0"/>
        <w:keepLines w:val="0"/>
        <w:pageBreakBefore w:val="0"/>
        <w:kinsoku/>
        <w:wordWrap/>
        <w:overflowPunct/>
        <w:topLinePunct w:val="0"/>
        <w:bidi w:val="0"/>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本部门2021年度机关运行经费支出</w:t>
      </w:r>
      <w:r>
        <w:rPr>
          <w:rFonts w:hint="eastAsia" w:ascii="仿宋_GB2312" w:hAnsi="仿宋_GB2312" w:eastAsia="仿宋_GB2312" w:cs="仿宋_GB2312"/>
          <w:sz w:val="32"/>
          <w:szCs w:val="32"/>
          <w:lang w:val="en-US" w:eastAsia="zh-CN"/>
        </w:rPr>
        <w:t>204.06</w:t>
      </w:r>
      <w:r>
        <w:rPr>
          <w:rFonts w:hint="eastAsia" w:ascii="仿宋_GB2312" w:hAnsi="仿宋_GB2312" w:eastAsia="仿宋_GB2312" w:cs="仿宋_GB2312"/>
          <w:sz w:val="32"/>
          <w:szCs w:val="32"/>
        </w:rPr>
        <w:t>万元，比年初预算数增加</w:t>
      </w:r>
      <w:r>
        <w:rPr>
          <w:rFonts w:hint="eastAsia" w:ascii="仿宋_GB2312" w:hAnsi="仿宋_GB2312" w:eastAsia="仿宋_GB2312" w:cs="仿宋_GB2312"/>
          <w:sz w:val="32"/>
          <w:szCs w:val="32"/>
          <w:lang w:val="en-US" w:eastAsia="zh-CN"/>
        </w:rPr>
        <w:t>17.62</w:t>
      </w:r>
      <w:r>
        <w:rPr>
          <w:rFonts w:hint="eastAsia" w:ascii="仿宋_GB2312" w:hAnsi="仿宋_GB2312" w:eastAsia="仿宋_GB2312" w:cs="仿宋_GB2312"/>
          <w:sz w:val="32"/>
          <w:szCs w:val="32"/>
        </w:rPr>
        <w:t xml:space="preserve"> 万元，增长</w:t>
      </w:r>
      <w:r>
        <w:rPr>
          <w:rFonts w:hint="eastAsia" w:ascii="仿宋_GB2312" w:hAnsi="仿宋_GB2312" w:eastAsia="仿宋_GB2312" w:cs="仿宋_GB2312"/>
          <w:sz w:val="32"/>
          <w:szCs w:val="32"/>
          <w:lang w:val="en-US" w:eastAsia="zh-CN"/>
        </w:rPr>
        <w:t>9.45</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增加了事业编制人员的公务员交通补贴。</w:t>
      </w:r>
    </w:p>
    <w:p>
      <w:pPr>
        <w:pStyle w:val="13"/>
        <w:keepNext w:val="0"/>
        <w:keepLines w:val="0"/>
        <w:pageBreakBefore w:val="0"/>
        <w:kinsoku/>
        <w:wordWrap/>
        <w:overflowPunct/>
        <w:topLinePunct w:val="0"/>
        <w:bidi w:val="0"/>
        <w:spacing w:line="580" w:lineRule="exact"/>
        <w:textAlignment w:val="auto"/>
        <w:rPr>
          <w:rFonts w:hAnsi="黑体"/>
          <w:b w:val="0"/>
          <w:bCs/>
          <w:sz w:val="32"/>
          <w:szCs w:val="32"/>
        </w:rPr>
      </w:pPr>
      <w:r>
        <w:rPr>
          <w:rFonts w:hint="eastAsia" w:hAnsi="黑体"/>
          <w:b w:val="0"/>
          <w:bCs/>
          <w:sz w:val="32"/>
          <w:szCs w:val="32"/>
        </w:rPr>
        <w:t>十一、一般性支出情况说明</w:t>
      </w:r>
    </w:p>
    <w:p>
      <w:pPr>
        <w:keepNext w:val="0"/>
        <w:keepLines w:val="0"/>
        <w:pageBreakBefore w:val="0"/>
        <w:kinsoku/>
        <w:wordWrap/>
        <w:overflowPunct/>
        <w:topLinePunct w:val="0"/>
        <w:autoSpaceDE w:val="0"/>
        <w:autoSpaceDN w:val="0"/>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2021年本部门开支会议费</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万元，用于召开</w:t>
      </w:r>
      <w:r>
        <w:rPr>
          <w:rFonts w:hint="eastAsia" w:ascii="仿宋_GB2312" w:hAnsi="仿宋_GB2312" w:eastAsia="仿宋_GB2312" w:cs="仿宋_GB2312"/>
          <w:color w:val="auto"/>
          <w:sz w:val="32"/>
          <w:szCs w:val="32"/>
          <w:lang w:eastAsia="zh-CN"/>
        </w:rPr>
        <w:t>生态环境保护</w:t>
      </w:r>
      <w:r>
        <w:rPr>
          <w:rFonts w:hint="eastAsia" w:ascii="仿宋_GB2312" w:hAnsi="仿宋_GB2312" w:eastAsia="仿宋_GB2312" w:cs="仿宋_GB2312"/>
          <w:color w:val="auto"/>
          <w:sz w:val="32"/>
          <w:szCs w:val="32"/>
          <w:lang w:val="en-US" w:eastAsia="zh-CN"/>
        </w:rPr>
        <w:t>相关业务</w:t>
      </w:r>
      <w:r>
        <w:rPr>
          <w:rFonts w:hint="eastAsia" w:ascii="仿宋_GB2312" w:hAnsi="仿宋_GB2312" w:eastAsia="仿宋_GB2312" w:cs="仿宋_GB2312"/>
          <w:sz w:val="32"/>
          <w:szCs w:val="32"/>
        </w:rPr>
        <w:t>会议，人数</w:t>
      </w:r>
      <w:r>
        <w:rPr>
          <w:rFonts w:hint="eastAsia" w:ascii="仿宋_GB2312" w:hAnsi="仿宋_GB2312" w:eastAsia="仿宋_GB2312" w:cs="仿宋_GB2312"/>
          <w:sz w:val="32"/>
          <w:szCs w:val="32"/>
          <w:lang w:val="en-US" w:eastAsia="zh-CN"/>
        </w:rPr>
        <w:t>200</w:t>
      </w:r>
      <w:r>
        <w:rPr>
          <w:rFonts w:hint="eastAsia" w:ascii="仿宋_GB2312" w:hAnsi="仿宋_GB2312" w:eastAsia="仿宋_GB2312" w:cs="仿宋_GB2312"/>
          <w:sz w:val="32"/>
          <w:szCs w:val="32"/>
        </w:rPr>
        <w:t>人，内容为</w:t>
      </w:r>
      <w:r>
        <w:rPr>
          <w:rFonts w:hint="eastAsia" w:ascii="仿宋_GB2312" w:hAnsi="仿宋_GB2312" w:eastAsia="仿宋_GB2312" w:cs="仿宋_GB2312"/>
          <w:color w:val="auto"/>
          <w:sz w:val="32"/>
          <w:szCs w:val="32"/>
          <w:lang w:eastAsia="zh-CN"/>
        </w:rPr>
        <w:t>全市生态环境工作会议、汨罗市迎接第二轮中央环保督察工作部署会、全省生态环境保护工作电视电话会、应急响应管理工作视频会等</w:t>
      </w:r>
      <w:r>
        <w:rPr>
          <w:rFonts w:hint="eastAsia" w:ascii="仿宋_GB2312" w:hAnsi="仿宋_GB2312" w:eastAsia="仿宋_GB2312" w:cs="仿宋_GB2312"/>
          <w:sz w:val="32"/>
          <w:szCs w:val="32"/>
        </w:rPr>
        <w:t>；开支培训费</w:t>
      </w:r>
      <w:r>
        <w:rPr>
          <w:rFonts w:hint="eastAsia" w:ascii="仿宋_GB2312" w:hAnsi="仿宋_GB2312" w:eastAsia="仿宋_GB2312" w:cs="仿宋_GB2312"/>
          <w:sz w:val="32"/>
          <w:szCs w:val="32"/>
          <w:lang w:val="en-US" w:eastAsia="zh-CN"/>
        </w:rPr>
        <w:t>2.85</w:t>
      </w:r>
      <w:r>
        <w:rPr>
          <w:rFonts w:hint="eastAsia" w:ascii="仿宋_GB2312" w:hAnsi="仿宋_GB2312" w:eastAsia="仿宋_GB2312" w:cs="仿宋_GB2312"/>
          <w:sz w:val="32"/>
          <w:szCs w:val="32"/>
        </w:rPr>
        <w:t>万元，用于开展</w:t>
      </w:r>
      <w:r>
        <w:rPr>
          <w:rFonts w:hint="eastAsia" w:ascii="仿宋_GB2312" w:hAnsi="仿宋_GB2312" w:eastAsia="仿宋_GB2312" w:cs="仿宋_GB2312"/>
          <w:color w:val="auto"/>
          <w:sz w:val="32"/>
          <w:szCs w:val="32"/>
          <w:lang w:eastAsia="zh-CN"/>
        </w:rPr>
        <w:t>生态环境保护</w:t>
      </w:r>
      <w:r>
        <w:rPr>
          <w:rFonts w:hint="eastAsia" w:ascii="仿宋_GB2312" w:hAnsi="仿宋_GB2312" w:eastAsia="仿宋_GB2312" w:cs="仿宋_GB2312"/>
          <w:color w:val="auto"/>
          <w:sz w:val="32"/>
          <w:szCs w:val="32"/>
          <w:lang w:val="en-US" w:eastAsia="zh-CN"/>
        </w:rPr>
        <w:t>相关业务</w:t>
      </w:r>
      <w:r>
        <w:rPr>
          <w:rFonts w:hint="eastAsia" w:ascii="仿宋_GB2312" w:hAnsi="仿宋_GB2312" w:eastAsia="仿宋_GB2312" w:cs="仿宋_GB2312"/>
          <w:sz w:val="32"/>
          <w:szCs w:val="32"/>
        </w:rPr>
        <w:t>培训，人数</w:t>
      </w:r>
      <w:r>
        <w:rPr>
          <w:rFonts w:hint="eastAsia" w:ascii="仿宋_GB2312" w:hAnsi="仿宋_GB2312" w:eastAsia="仿宋_GB2312" w:cs="仿宋_GB2312"/>
          <w:sz w:val="32"/>
          <w:szCs w:val="32"/>
          <w:lang w:val="en-US" w:eastAsia="zh-CN"/>
        </w:rPr>
        <w:t>150</w:t>
      </w:r>
      <w:r>
        <w:rPr>
          <w:rFonts w:hint="eastAsia" w:ascii="仿宋_GB2312" w:hAnsi="仿宋_GB2312" w:eastAsia="仿宋_GB2312" w:cs="仿宋_GB2312"/>
          <w:sz w:val="32"/>
          <w:szCs w:val="32"/>
        </w:rPr>
        <w:t>人，内容为开展</w:t>
      </w:r>
      <w:r>
        <w:rPr>
          <w:rFonts w:hint="eastAsia" w:ascii="仿宋_GB2312" w:hAnsi="仿宋_GB2312" w:eastAsia="仿宋_GB2312" w:cs="仿宋_GB2312"/>
          <w:sz w:val="32"/>
          <w:szCs w:val="32"/>
          <w:lang w:eastAsia="zh-CN"/>
        </w:rPr>
        <w:t>环境监察、监测、</w:t>
      </w:r>
      <w:r>
        <w:rPr>
          <w:rFonts w:hint="eastAsia" w:ascii="仿宋_GB2312" w:hAnsi="仿宋_GB2312" w:eastAsia="仿宋_GB2312" w:cs="仿宋_GB2312"/>
          <w:sz w:val="32"/>
          <w:szCs w:val="32"/>
          <w:lang w:val="en-US" w:eastAsia="zh-CN"/>
        </w:rPr>
        <w:t>固废</w:t>
      </w:r>
      <w:r>
        <w:rPr>
          <w:rFonts w:hint="eastAsia" w:ascii="仿宋_GB2312" w:hAnsi="仿宋_GB2312" w:eastAsia="仿宋_GB2312" w:cs="仿宋_GB2312"/>
          <w:sz w:val="32"/>
          <w:szCs w:val="32"/>
          <w:lang w:eastAsia="zh-CN"/>
        </w:rPr>
        <w:t>业务</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培训；举办</w:t>
      </w:r>
      <w:r>
        <w:rPr>
          <w:rFonts w:hint="eastAsia" w:ascii="仿宋_GB2312" w:hAnsi="仿宋_GB2312" w:eastAsia="仿宋_GB2312" w:cs="仿宋_GB2312"/>
          <w:sz w:val="32"/>
          <w:szCs w:val="32"/>
          <w:lang w:val="en-US" w:eastAsia="zh-CN"/>
        </w:rPr>
        <w:t>2021年</w:t>
      </w:r>
      <w:r>
        <w:rPr>
          <w:rFonts w:hint="eastAsia" w:ascii="仿宋_GB2312" w:hAnsi="仿宋_GB2312" w:eastAsia="仿宋_GB2312" w:cs="仿宋_GB2312"/>
          <w:sz w:val="32"/>
          <w:szCs w:val="32"/>
        </w:rPr>
        <w:t>节庆、晚会、论坛、赛事活动开支</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万元，主要是</w:t>
      </w:r>
      <w:r>
        <w:rPr>
          <w:rFonts w:hint="eastAsia" w:ascii="仿宋_GB2312" w:hAnsi="仿宋_GB2312" w:eastAsia="仿宋_GB2312" w:cs="仿宋_GB2312"/>
          <w:color w:val="auto"/>
          <w:kern w:val="0"/>
          <w:sz w:val="32"/>
          <w:szCs w:val="32"/>
          <w:lang w:val="en-US" w:eastAsia="zh-CN"/>
        </w:rPr>
        <w:t>端午包粽子比赛、拔河比赛、六五环境日演出活动、足球赛、篮球赛等</w:t>
      </w:r>
      <w:r>
        <w:rPr>
          <w:rFonts w:hint="eastAsia" w:ascii="仿宋_GB2312" w:hAnsi="仿宋_GB2312" w:eastAsia="仿宋_GB2312" w:cs="仿宋_GB2312"/>
          <w:sz w:val="32"/>
          <w:szCs w:val="32"/>
        </w:rPr>
        <w:t>。</w:t>
      </w:r>
    </w:p>
    <w:p>
      <w:pPr>
        <w:pStyle w:val="13"/>
        <w:keepNext w:val="0"/>
        <w:keepLines w:val="0"/>
        <w:pageBreakBefore w:val="0"/>
        <w:kinsoku/>
        <w:wordWrap/>
        <w:overflowPunct/>
        <w:topLinePunct w:val="0"/>
        <w:bidi w:val="0"/>
        <w:spacing w:line="580" w:lineRule="exact"/>
        <w:textAlignment w:val="auto"/>
        <w:rPr>
          <w:rFonts w:hAnsi="黑体"/>
          <w:b/>
          <w:sz w:val="32"/>
          <w:szCs w:val="32"/>
        </w:rPr>
      </w:pPr>
      <w:r>
        <w:rPr>
          <w:rFonts w:hint="eastAsia" w:hAnsi="黑体"/>
          <w:b/>
          <w:sz w:val="32"/>
          <w:szCs w:val="32"/>
        </w:rPr>
        <w:t>十二、政府采购支出说明</w:t>
      </w:r>
    </w:p>
    <w:p>
      <w:pPr>
        <w:pStyle w:val="13"/>
        <w:keepNext w:val="0"/>
        <w:keepLines w:val="0"/>
        <w:pageBreakBefore w:val="0"/>
        <w:kinsoku/>
        <w:wordWrap/>
        <w:overflowPunct/>
        <w:topLinePunct w:val="0"/>
        <w:bidi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本部门2021年度政府采购支出总额</w:t>
      </w:r>
      <w:r>
        <w:rPr>
          <w:rFonts w:hint="eastAsia" w:ascii="仿宋_GB2312" w:hAnsi="仿宋_GB2312" w:eastAsia="仿宋_GB2312" w:cs="仿宋_GB2312"/>
          <w:sz w:val="32"/>
          <w:szCs w:val="32"/>
          <w:lang w:val="en-US" w:eastAsia="zh-CN"/>
        </w:rPr>
        <w:t>174.06</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12.23</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161.83</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174.06</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万元，占授予中小企业合同金额的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%；货物采购授予中小企业合同金额占货物支出金额的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%，工程采购授予中小企业合同金额占工程支出金额的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%，服务采购授予中小企业合同金额占服务支出金额的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3"/>
        <w:keepNext w:val="0"/>
        <w:keepLines w:val="0"/>
        <w:pageBreakBefore w:val="0"/>
        <w:kinsoku/>
        <w:wordWrap/>
        <w:overflowPunct/>
        <w:topLinePunct w:val="0"/>
        <w:bidi w:val="0"/>
        <w:spacing w:line="580" w:lineRule="exact"/>
        <w:textAlignment w:val="auto"/>
        <w:rPr>
          <w:rFonts w:hAnsi="黑体"/>
          <w:b w:val="0"/>
          <w:bCs/>
          <w:sz w:val="32"/>
          <w:szCs w:val="32"/>
        </w:rPr>
      </w:pPr>
      <w:r>
        <w:rPr>
          <w:rFonts w:hint="eastAsia" w:hAnsi="黑体"/>
          <w:b w:val="0"/>
          <w:bCs/>
          <w:sz w:val="32"/>
          <w:szCs w:val="32"/>
        </w:rPr>
        <w:t>十三、国有资产占用情况说明</w:t>
      </w:r>
    </w:p>
    <w:p>
      <w:pPr>
        <w:pStyle w:val="13"/>
        <w:keepNext w:val="0"/>
        <w:keepLines w:val="0"/>
        <w:pageBreakBefore w:val="0"/>
        <w:kinsoku/>
        <w:wordWrap/>
        <w:overflowPunct/>
        <w:topLinePunct w:val="0"/>
        <w:bidi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截至2021年12月31日，单位共有车辆</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辆，其中，主要领导干部用车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辆，机要通信用车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辆、其他用车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w:t>
      </w:r>
    </w:p>
    <w:p>
      <w:pPr>
        <w:pStyle w:val="13"/>
        <w:keepNext w:val="0"/>
        <w:keepLines w:val="0"/>
        <w:pageBreakBefore w:val="0"/>
        <w:kinsoku/>
        <w:wordWrap/>
        <w:overflowPunct/>
        <w:topLinePunct w:val="0"/>
        <w:bidi w:val="0"/>
        <w:spacing w:line="580" w:lineRule="exact"/>
        <w:textAlignment w:val="auto"/>
        <w:rPr>
          <w:rFonts w:hAnsi="黑体"/>
          <w:b w:val="0"/>
          <w:bCs/>
          <w:sz w:val="32"/>
          <w:szCs w:val="32"/>
        </w:rPr>
      </w:pPr>
      <w:r>
        <w:rPr>
          <w:rFonts w:hint="eastAsia" w:hAnsi="黑体"/>
          <w:b w:val="0"/>
          <w:bCs/>
          <w:sz w:val="32"/>
          <w:szCs w:val="32"/>
          <w:lang w:eastAsia="zh-CN"/>
        </w:rPr>
        <w:t>十四、</w:t>
      </w:r>
      <w:r>
        <w:rPr>
          <w:rFonts w:hint="eastAsia" w:hAnsi="黑体"/>
          <w:b w:val="0"/>
          <w:bCs/>
          <w:sz w:val="32"/>
          <w:szCs w:val="32"/>
        </w:rPr>
        <w:t>2021年度预算绩效情况说明</w:t>
      </w:r>
    </w:p>
    <w:p>
      <w:pPr>
        <w:keepNext w:val="0"/>
        <w:keepLines w:val="0"/>
        <w:pageBreakBefore w:val="0"/>
        <w:kinsoku/>
        <w:wordWrap/>
        <w:overflowPunct/>
        <w:topLinePunct w:val="0"/>
        <w:autoSpaceDE w:val="0"/>
        <w:autoSpaceDN w:val="0"/>
        <w:bidi w:val="0"/>
        <w:adjustRightInd w:val="0"/>
        <w:spacing w:line="580" w:lineRule="exact"/>
        <w:ind w:firstLine="640" w:firstLineChars="200"/>
        <w:jc w:val="left"/>
        <w:textAlignment w:val="auto"/>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根据预算绩效管理要求，我部门组织对2021年度一般公共预算项目支出全面开展绩效自评，其中，一级项目</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个，二级项目</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 xml:space="preserve"> 个，共涉及资金</w:t>
      </w:r>
      <w:r>
        <w:rPr>
          <w:rFonts w:hint="eastAsia" w:ascii="仿宋_GB2312" w:hAnsi="仿宋_GB2312" w:eastAsia="仿宋_GB2312" w:cs="仿宋_GB2312"/>
          <w:color w:val="000000"/>
          <w:kern w:val="0"/>
          <w:sz w:val="32"/>
          <w:szCs w:val="32"/>
          <w:lang w:val="en-US" w:eastAsia="zh-CN"/>
        </w:rPr>
        <w:t>373.26</w:t>
      </w:r>
      <w:r>
        <w:rPr>
          <w:rFonts w:hint="eastAsia" w:ascii="仿宋_GB2312" w:hAnsi="仿宋_GB2312" w:eastAsia="仿宋_GB2312" w:cs="仿宋_GB2312"/>
          <w:color w:val="000000"/>
          <w:kern w:val="0"/>
          <w:sz w:val="32"/>
          <w:szCs w:val="32"/>
        </w:rPr>
        <w:t>万元，占一般公共预算项目支出总额的</w:t>
      </w:r>
      <w:r>
        <w:rPr>
          <w:rFonts w:hint="eastAsia" w:ascii="仿宋_GB2312" w:hAnsi="仿宋_GB2312" w:eastAsia="仿宋_GB2312" w:cs="仿宋_GB2312"/>
          <w:color w:val="000000"/>
          <w:kern w:val="0"/>
          <w:sz w:val="32"/>
          <w:szCs w:val="32"/>
          <w:lang w:val="en-US" w:eastAsia="zh-CN"/>
        </w:rPr>
        <w:t>91</w:t>
      </w:r>
      <w:r>
        <w:rPr>
          <w:rFonts w:hint="eastAsia" w:ascii="仿宋_GB2312" w:hAnsi="仿宋_GB2312" w:eastAsia="仿宋_GB2312" w:cs="仿宋_GB2312"/>
          <w:color w:val="000000"/>
          <w:kern w:val="0"/>
          <w:sz w:val="32"/>
          <w:szCs w:val="32"/>
        </w:rPr>
        <w:t>%。从评价情况来看</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pacing w:val="-6"/>
          <w:sz w:val="32"/>
          <w:szCs w:val="32"/>
        </w:rPr>
        <w:t>国控、省控地表水考核断面水质</w:t>
      </w:r>
      <w:r>
        <w:rPr>
          <w:rFonts w:hint="eastAsia" w:ascii="仿宋_GB2312" w:hAnsi="仿宋_GB2312" w:eastAsia="仿宋_GB2312" w:cs="仿宋_GB2312"/>
          <w:sz w:val="32"/>
          <w:szCs w:val="32"/>
        </w:rPr>
        <w:t>稳定达到</w:t>
      </w:r>
      <w:r>
        <w:rPr>
          <w:rFonts w:hint="eastAsia" w:ascii="仿宋_GB2312" w:hAnsi="仿宋_GB2312" w:eastAsia="仿宋_GB2312" w:cs="仿宋_GB2312"/>
          <w:color w:val="000000"/>
          <w:spacing w:val="-6"/>
          <w:kern w:val="0"/>
          <w:sz w:val="32"/>
          <w:szCs w:val="32"/>
          <w:lang w:val="en-US" w:eastAsia="zh-CN"/>
        </w:rPr>
        <w:t>国家Ⅲ类标准</w:t>
      </w:r>
      <w:r>
        <w:rPr>
          <w:rFonts w:hint="eastAsia" w:ascii="仿宋_GB2312" w:hAnsi="仿宋_GB2312" w:eastAsia="仿宋_GB2312" w:cs="仿宋_GB2312"/>
          <w:sz w:val="32"/>
          <w:szCs w:val="32"/>
        </w:rPr>
        <w:t>以上</w:t>
      </w:r>
      <w:r>
        <w:rPr>
          <w:rFonts w:hint="eastAsia" w:ascii="仿宋_GB2312" w:hAnsi="仿宋_GB2312" w:eastAsia="仿宋_GB2312" w:cs="仿宋_GB2312"/>
          <w:color w:val="000000"/>
          <w:spacing w:val="-6"/>
          <w:kern w:val="0"/>
          <w:sz w:val="32"/>
          <w:szCs w:val="32"/>
          <w:lang w:val="en-US" w:eastAsia="zh-CN"/>
        </w:rPr>
        <w:t>，饮用水源水质达标率为100%，</w:t>
      </w:r>
      <w:r>
        <w:rPr>
          <w:rFonts w:hint="eastAsia" w:ascii="仿宋_GB2312" w:hAnsi="仿宋_GB2312" w:eastAsia="仿宋_GB2312" w:cs="仿宋_GB2312"/>
          <w:sz w:val="32"/>
          <w:szCs w:val="32"/>
        </w:rPr>
        <w:t>其</w:t>
      </w:r>
      <w:r>
        <w:rPr>
          <w:rFonts w:hint="eastAsia" w:ascii="仿宋_GB2312" w:hAnsi="仿宋_GB2312" w:eastAsia="仿宋_GB2312" w:cs="仿宋_GB2312"/>
          <w:sz w:val="32"/>
          <w:szCs w:val="32"/>
          <w:lang w:eastAsia="zh-CN"/>
        </w:rPr>
        <w:t>它</w:t>
      </w:r>
      <w:r>
        <w:rPr>
          <w:rFonts w:hint="eastAsia" w:ascii="仿宋_GB2312" w:hAnsi="仿宋_GB2312" w:eastAsia="仿宋_GB2312" w:cs="仿宋_GB2312"/>
          <w:sz w:val="32"/>
          <w:szCs w:val="32"/>
        </w:rPr>
        <w:t>地表水监测断面水质持续好转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城市空气质量优良率为96.7%，</w:t>
      </w:r>
      <w:r>
        <w:rPr>
          <w:rFonts w:hint="eastAsia" w:ascii="仿宋_GB2312" w:hAnsi="仿宋_GB2312" w:eastAsia="仿宋_GB2312" w:cs="仿宋_GB2312"/>
          <w:color w:val="000000"/>
          <w:spacing w:val="-6"/>
          <w:kern w:val="0"/>
          <w:sz w:val="32"/>
          <w:szCs w:val="32"/>
          <w:lang w:val="en-US" w:eastAsia="zh-CN"/>
        </w:rPr>
        <w:t>污染地块安全率达91%以上。生态环境质量稳步提升，群众的环境获得感显著增强。</w:t>
      </w:r>
      <w:r>
        <w:rPr>
          <w:rFonts w:hint="eastAsia" w:ascii="仿宋_GB2312" w:hAnsi="仿宋_GB2312" w:eastAsia="仿宋_GB2312" w:cs="仿宋_GB2312"/>
          <w:color w:val="000000"/>
          <w:kern w:val="0"/>
          <w:sz w:val="32"/>
          <w:szCs w:val="32"/>
        </w:rPr>
        <w:t>我部门组织对2021年度</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个政府性基金预算项目支出开展绩效自评，共涉及资金</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万元，占政府性基金预算项目支出总额的</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%。组织对2021 年度</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个国有资本经营预算项目支出开展绩效自评，共涉及资金</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万元，占国有资本经营预算项目支出总额的</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w:t>
      </w:r>
    </w:p>
    <w:p>
      <w:pPr>
        <w:keepNext w:val="0"/>
        <w:keepLines w:val="0"/>
        <w:pageBreakBefore w:val="0"/>
        <w:kinsoku/>
        <w:wordWrap/>
        <w:overflowPunct/>
        <w:topLinePunct w:val="0"/>
        <w:bidi w:val="0"/>
        <w:adjustRightInd w:val="0"/>
        <w:snapToGrid w:val="0"/>
        <w:spacing w:line="58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color w:val="000000"/>
          <w:kern w:val="0"/>
          <w:sz w:val="32"/>
          <w:szCs w:val="32"/>
          <w:lang w:val="en-US" w:eastAsia="zh-CN"/>
        </w:rPr>
        <w:t>我分局积极</w:t>
      </w:r>
      <w:r>
        <w:rPr>
          <w:rFonts w:hint="eastAsia" w:ascii="仿宋_GB2312" w:hAnsi="仿宋_GB2312" w:eastAsia="仿宋_GB2312" w:cs="仿宋_GB2312"/>
          <w:color w:val="000000"/>
          <w:kern w:val="0"/>
          <w:sz w:val="32"/>
          <w:szCs w:val="32"/>
        </w:rPr>
        <w:t>组织对</w:t>
      </w:r>
      <w:r>
        <w:rPr>
          <w:rFonts w:hint="eastAsia" w:ascii="仿宋_GB2312" w:hAnsi="仿宋_GB2312" w:eastAsia="仿宋_GB2312" w:cs="仿宋_GB2312"/>
          <w:color w:val="000000"/>
          <w:kern w:val="0"/>
          <w:sz w:val="32"/>
          <w:szCs w:val="32"/>
          <w:lang w:val="en-US" w:eastAsia="zh-CN"/>
        </w:rPr>
        <w:t>2021年度本单位开</w:t>
      </w:r>
      <w:r>
        <w:rPr>
          <w:rFonts w:hint="eastAsia" w:ascii="仿宋_GB2312" w:hAnsi="仿宋_GB2312" w:eastAsia="仿宋_GB2312" w:cs="仿宋_GB2312"/>
          <w:color w:val="000000"/>
          <w:kern w:val="0"/>
          <w:sz w:val="32"/>
          <w:szCs w:val="32"/>
        </w:rPr>
        <w:t>展整体支出绩效评价，涉及一般公共预算支出</w:t>
      </w:r>
      <w:r>
        <w:rPr>
          <w:rFonts w:hint="eastAsia" w:ascii="仿宋_GB2312" w:hAnsi="仿宋_GB2312" w:eastAsia="仿宋_GB2312" w:cs="仿宋_GB2312"/>
          <w:color w:val="000000"/>
          <w:kern w:val="0"/>
          <w:sz w:val="32"/>
          <w:szCs w:val="32"/>
          <w:lang w:val="en-US" w:eastAsia="zh-CN"/>
        </w:rPr>
        <w:t>2070.71</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kern w:val="0"/>
          <w:sz w:val="32"/>
          <w:szCs w:val="32"/>
          <w:lang w:val="en-US" w:eastAsia="zh-CN"/>
        </w:rPr>
        <w:t>县级财政资金等来源</w:t>
      </w:r>
      <w:r>
        <w:rPr>
          <w:rFonts w:hint="eastAsia" w:ascii="仿宋_GB2312" w:hAnsi="仿宋_GB2312" w:eastAsia="仿宋_GB2312" w:cs="仿宋_GB2312"/>
          <w:color w:val="000000"/>
          <w:kern w:val="0"/>
          <w:sz w:val="32"/>
          <w:szCs w:val="32"/>
        </w:rPr>
        <w:t>支出</w:t>
      </w:r>
      <w:r>
        <w:rPr>
          <w:rFonts w:hint="eastAsia" w:ascii="仿宋_GB2312" w:hAnsi="仿宋_GB2312" w:eastAsia="仿宋_GB2312" w:cs="仿宋_GB2312"/>
          <w:color w:val="000000"/>
          <w:kern w:val="0"/>
          <w:sz w:val="32"/>
          <w:szCs w:val="32"/>
          <w:lang w:val="en-US" w:eastAsia="zh-CN"/>
        </w:rPr>
        <w:t>3548.94</w:t>
      </w:r>
      <w:r>
        <w:rPr>
          <w:rFonts w:hint="eastAsia" w:ascii="仿宋_GB2312" w:hAnsi="仿宋_GB2312" w:eastAsia="仿宋_GB2312" w:cs="仿宋_GB2312"/>
          <w:color w:val="000000"/>
          <w:kern w:val="0"/>
          <w:sz w:val="32"/>
          <w:szCs w:val="32"/>
        </w:rPr>
        <w:t>万元。从评价情况来看，</w:t>
      </w:r>
      <w:r>
        <w:rPr>
          <w:rFonts w:hint="eastAsia" w:ascii="仿宋_GB2312" w:hAnsi="仿宋_GB2312" w:eastAsia="仿宋_GB2312" w:cs="仿宋_GB2312"/>
          <w:color w:val="auto"/>
          <w:sz w:val="32"/>
          <w:szCs w:val="32"/>
        </w:rPr>
        <w:t>2021年，</w:t>
      </w: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eastAsia="zh-CN"/>
        </w:rPr>
        <w:t>上级部门</w:t>
      </w:r>
      <w:r>
        <w:rPr>
          <w:rFonts w:hint="eastAsia" w:ascii="仿宋_GB2312" w:hAnsi="仿宋_GB2312" w:eastAsia="仿宋_GB2312" w:cs="仿宋_GB2312"/>
          <w:sz w:val="32"/>
          <w:szCs w:val="32"/>
        </w:rPr>
        <w:t>的正确领导</w:t>
      </w:r>
      <w:r>
        <w:rPr>
          <w:rFonts w:hint="eastAsia" w:ascii="仿宋_GB2312" w:hAnsi="仿宋_GB2312" w:eastAsia="仿宋_GB2312" w:cs="仿宋_GB2312"/>
          <w:sz w:val="32"/>
          <w:szCs w:val="32"/>
          <w:lang w:eastAsia="zh-CN"/>
        </w:rPr>
        <w:t>下，</w:t>
      </w:r>
      <w:r>
        <w:rPr>
          <w:rFonts w:hint="eastAsia" w:ascii="仿宋_GB2312" w:hAnsi="仿宋_GB2312" w:eastAsia="仿宋_GB2312" w:cs="仿宋_GB2312"/>
          <w:sz w:val="32"/>
          <w:szCs w:val="32"/>
        </w:rPr>
        <w:t>全市环境保护工作取得较好成绩，市域环境总体安全</w:t>
      </w:r>
      <w:r>
        <w:rPr>
          <w:rFonts w:hint="eastAsia" w:ascii="仿宋_GB2312" w:hAnsi="仿宋_GB2312" w:eastAsia="仿宋_GB2312" w:cs="仿宋_GB2312"/>
          <w:sz w:val="32"/>
          <w:szCs w:val="32"/>
          <w:lang w:eastAsia="zh-CN"/>
        </w:rPr>
        <w:t>，群众满意度持续体高</w:t>
      </w:r>
      <w:r>
        <w:rPr>
          <w:rFonts w:hint="eastAsia" w:ascii="仿宋_GB2312" w:hAnsi="仿宋_GB2312" w:eastAsia="仿宋_GB2312" w:cs="仿宋_GB2312"/>
          <w:sz w:val="32"/>
          <w:szCs w:val="32"/>
        </w:rPr>
        <w:t>。</w:t>
      </w:r>
      <w:r>
        <w:rPr>
          <w:rFonts w:hint="eastAsia" w:ascii="仿宋_GB2312" w:hAnsi="仿宋_GB2312" w:eastAsia="仿宋_GB2312" w:cs="仿宋_GB2312"/>
          <w:b w:val="0"/>
          <w:bCs/>
          <w:color w:val="auto"/>
          <w:sz w:val="32"/>
          <w:szCs w:val="32"/>
        </w:rPr>
        <w:t>水环境质量方面：</w:t>
      </w:r>
      <w:r>
        <w:rPr>
          <w:rFonts w:hint="eastAsia" w:ascii="仿宋_GB2312" w:hAnsi="仿宋_GB2312" w:eastAsia="仿宋_GB2312" w:cs="仿宋_GB2312"/>
          <w:color w:val="auto"/>
          <w:sz w:val="32"/>
          <w:szCs w:val="32"/>
        </w:rPr>
        <w:t>我市城市集中式饮用水主水源兰家洞水库和备用水源秋家冲断面均稳定保持在Ⅱ类水质以上。国控、省控地表水考核断面水质达标率100%，其他地表水监测断面水质持续好转，市域水环境质量整体稳步改善。</w:t>
      </w:r>
      <w:r>
        <w:rPr>
          <w:rFonts w:hint="eastAsia" w:ascii="仿宋_GB2312" w:hAnsi="仿宋_GB2312" w:eastAsia="仿宋_GB2312" w:cs="仿宋_GB2312"/>
          <w:b w:val="0"/>
          <w:bCs/>
          <w:color w:val="auto"/>
          <w:sz w:val="32"/>
          <w:szCs w:val="32"/>
        </w:rPr>
        <w:t>空气环境质量方面：</w:t>
      </w:r>
      <w:r>
        <w:rPr>
          <w:rFonts w:hint="eastAsia" w:ascii="仿宋_GB2312" w:hAnsi="仿宋_GB2312" w:eastAsia="仿宋_GB2312" w:cs="仿宋_GB2312"/>
          <w:color w:val="auto"/>
          <w:sz w:val="32"/>
          <w:szCs w:val="32"/>
        </w:rPr>
        <w:t>2021年，我市城区空气质量优良天数为353天，优良率为96.7%，岳阳市排名第二；PM</w:t>
      </w:r>
      <w:r>
        <w:rPr>
          <w:rFonts w:hint="eastAsia" w:ascii="仿宋_GB2312" w:hAnsi="仿宋_GB2312" w:eastAsia="仿宋_GB2312" w:cs="仿宋_GB2312"/>
          <w:color w:val="auto"/>
          <w:sz w:val="32"/>
          <w:szCs w:val="32"/>
          <w:vertAlign w:val="subscript"/>
        </w:rPr>
        <w:t>2.5</w:t>
      </w:r>
      <w:r>
        <w:rPr>
          <w:rFonts w:hint="eastAsia" w:ascii="仿宋_GB2312" w:hAnsi="仿宋_GB2312" w:eastAsia="仿宋_GB2312" w:cs="仿宋_GB2312"/>
          <w:color w:val="auto"/>
          <w:sz w:val="32"/>
          <w:szCs w:val="32"/>
        </w:rPr>
        <w:t>年均浓度为 29ug/m</w:t>
      </w:r>
      <w:r>
        <w:rPr>
          <w:rFonts w:hint="eastAsia" w:ascii="仿宋_GB2312" w:hAnsi="仿宋_GB2312" w:eastAsia="仿宋_GB2312" w:cs="仿宋_GB2312"/>
          <w:color w:val="auto"/>
          <w:sz w:val="32"/>
          <w:szCs w:val="32"/>
          <w:vertAlign w:val="superscript"/>
        </w:rPr>
        <w:t>3</w:t>
      </w:r>
      <w:r>
        <w:rPr>
          <w:rFonts w:hint="eastAsia" w:ascii="仿宋_GB2312" w:hAnsi="仿宋_GB2312" w:eastAsia="仿宋_GB2312" w:cs="仿宋_GB2312"/>
          <w:color w:val="auto"/>
          <w:sz w:val="32"/>
          <w:szCs w:val="32"/>
        </w:rPr>
        <w:t>（微克每立方米），PM</w:t>
      </w:r>
      <w:r>
        <w:rPr>
          <w:rFonts w:hint="eastAsia" w:ascii="仿宋_GB2312" w:hAnsi="仿宋_GB2312" w:eastAsia="仿宋_GB2312" w:cs="仿宋_GB2312"/>
          <w:color w:val="auto"/>
          <w:sz w:val="32"/>
          <w:szCs w:val="32"/>
          <w:vertAlign w:val="subscript"/>
        </w:rPr>
        <w:t>10</w:t>
      </w:r>
      <w:r>
        <w:rPr>
          <w:rFonts w:hint="eastAsia" w:ascii="仿宋_GB2312" w:hAnsi="仿宋_GB2312" w:eastAsia="仿宋_GB2312" w:cs="仿宋_GB2312"/>
          <w:color w:val="auto"/>
          <w:sz w:val="32"/>
          <w:szCs w:val="32"/>
        </w:rPr>
        <w:t>年均浓度为51ug/m</w:t>
      </w:r>
      <w:r>
        <w:rPr>
          <w:rFonts w:hint="eastAsia" w:ascii="仿宋_GB2312" w:hAnsi="仿宋_GB2312" w:eastAsia="仿宋_GB2312" w:cs="仿宋_GB2312"/>
          <w:color w:val="auto"/>
          <w:sz w:val="32"/>
          <w:szCs w:val="32"/>
          <w:vertAlign w:val="superscript"/>
        </w:rPr>
        <w:t>3</w:t>
      </w:r>
      <w:r>
        <w:rPr>
          <w:rFonts w:hint="eastAsia" w:ascii="仿宋_GB2312" w:hAnsi="仿宋_GB2312" w:eastAsia="仿宋_GB2312" w:cs="仿宋_GB2312"/>
          <w:color w:val="auto"/>
          <w:sz w:val="32"/>
          <w:szCs w:val="32"/>
        </w:rPr>
        <w:t>。相比年度考核目标，PM</w:t>
      </w:r>
      <w:r>
        <w:rPr>
          <w:rFonts w:hint="eastAsia" w:ascii="仿宋_GB2312" w:hAnsi="仿宋_GB2312" w:eastAsia="仿宋_GB2312" w:cs="仿宋_GB2312"/>
          <w:color w:val="auto"/>
          <w:sz w:val="32"/>
          <w:szCs w:val="32"/>
          <w:vertAlign w:val="subscript"/>
        </w:rPr>
        <w:t>2.5</w:t>
      </w:r>
      <w:r>
        <w:rPr>
          <w:rFonts w:hint="eastAsia" w:ascii="仿宋_GB2312" w:hAnsi="仿宋_GB2312" w:eastAsia="仿宋_GB2312" w:cs="仿宋_GB2312"/>
          <w:color w:val="auto"/>
          <w:sz w:val="32"/>
          <w:szCs w:val="32"/>
        </w:rPr>
        <w:t>、PM</w:t>
      </w:r>
      <w:r>
        <w:rPr>
          <w:rFonts w:hint="eastAsia" w:ascii="仿宋_GB2312" w:hAnsi="仿宋_GB2312" w:eastAsia="仿宋_GB2312" w:cs="仿宋_GB2312"/>
          <w:color w:val="auto"/>
          <w:sz w:val="32"/>
          <w:szCs w:val="32"/>
          <w:vertAlign w:val="subscript"/>
        </w:rPr>
        <w:t>10</w:t>
      </w:r>
      <w:r>
        <w:rPr>
          <w:rFonts w:hint="eastAsia" w:ascii="仿宋_GB2312" w:hAnsi="仿宋_GB2312" w:eastAsia="仿宋_GB2312" w:cs="仿宋_GB2312"/>
          <w:color w:val="auto"/>
          <w:sz w:val="32"/>
          <w:szCs w:val="32"/>
          <w:lang w:eastAsia="zh-CN"/>
        </w:rPr>
        <w:t>年</w:t>
      </w:r>
      <w:r>
        <w:rPr>
          <w:rFonts w:hint="eastAsia" w:ascii="仿宋_GB2312" w:hAnsi="仿宋_GB2312" w:eastAsia="仿宋_GB2312" w:cs="仿宋_GB2312"/>
          <w:color w:val="auto"/>
          <w:sz w:val="32"/>
          <w:szCs w:val="32"/>
        </w:rPr>
        <w:t>均浓度分别优于年度考核目标6ug/m</w:t>
      </w:r>
      <w:r>
        <w:rPr>
          <w:rFonts w:hint="eastAsia" w:ascii="仿宋_GB2312" w:hAnsi="仿宋_GB2312" w:eastAsia="仿宋_GB2312" w:cs="仿宋_GB2312"/>
          <w:color w:val="auto"/>
          <w:sz w:val="32"/>
          <w:szCs w:val="32"/>
          <w:vertAlign w:val="superscript"/>
        </w:rPr>
        <w:t>3</w:t>
      </w:r>
      <w:r>
        <w:rPr>
          <w:rFonts w:hint="eastAsia" w:ascii="仿宋_GB2312" w:hAnsi="仿宋_GB2312" w:eastAsia="仿宋_GB2312" w:cs="仿宋_GB2312"/>
          <w:color w:val="auto"/>
          <w:sz w:val="32"/>
          <w:szCs w:val="32"/>
        </w:rPr>
        <w:t>和7ug/m</w:t>
      </w:r>
      <w:r>
        <w:rPr>
          <w:rFonts w:hint="eastAsia" w:ascii="仿宋_GB2312" w:hAnsi="仿宋_GB2312" w:eastAsia="仿宋_GB2312" w:cs="仿宋_GB2312"/>
          <w:color w:val="auto"/>
          <w:sz w:val="32"/>
          <w:szCs w:val="32"/>
          <w:vertAlign w:val="superscript"/>
        </w:rPr>
        <w:t>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b w:val="0"/>
          <w:bCs/>
          <w:color w:val="auto"/>
          <w:sz w:val="32"/>
          <w:szCs w:val="32"/>
        </w:rPr>
        <w:t>土壤环境质量方面：</w:t>
      </w:r>
      <w:r>
        <w:rPr>
          <w:rFonts w:hint="eastAsia" w:ascii="仿宋_GB2312" w:hAnsi="仿宋_GB2312" w:eastAsia="仿宋_GB2312" w:cs="仿宋_GB2312"/>
          <w:color w:val="auto"/>
          <w:sz w:val="32"/>
          <w:szCs w:val="32"/>
        </w:rPr>
        <w:t>2021年，全市测土配方施肥技术应用面积超额完成岳阳下达的105万亩任务；绿肥播种面积8.74万亩；施用商品有机肥9194吨；推广谷粒饱等新型肥料10.42万亩；推广水肥一体化面积6328亩；完成秸秆还田面积82.91万亩。全市主要农作物单位面积化肥施用量零增长，耕地质量等级与上年持平。严格建设用地土壤污染风险管控和治理修复，污染地块安全利用率达91%以上。市区交通干线噪声和区域环境噪声达标。</w:t>
      </w:r>
    </w:p>
    <w:p>
      <w:pPr>
        <w:keepNext w:val="0"/>
        <w:keepLines w:val="0"/>
        <w:pageBreakBefore w:val="0"/>
        <w:numPr>
          <w:ilvl w:val="0"/>
          <w:numId w:val="3"/>
        </w:numPr>
        <w:kinsoku/>
        <w:wordWrap/>
        <w:overflowPunct/>
        <w:topLinePunct w:val="0"/>
        <w:autoSpaceDE w:val="0"/>
        <w:autoSpaceDN w:val="0"/>
        <w:bidi w:val="0"/>
        <w:adjustRightInd w:val="0"/>
        <w:spacing w:line="580" w:lineRule="exact"/>
        <w:ind w:firstLine="640" w:firstLineChars="200"/>
        <w:jc w:val="left"/>
        <w:textAlignment w:val="auto"/>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部门决算中项目绩效自评结果。</w:t>
      </w:r>
    </w:p>
    <w:p>
      <w:pPr>
        <w:keepNext w:val="0"/>
        <w:keepLines w:val="0"/>
        <w:pageBreakBefore w:val="0"/>
        <w:numPr>
          <w:ilvl w:val="0"/>
          <w:numId w:val="0"/>
        </w:numPr>
        <w:kinsoku/>
        <w:wordWrap/>
        <w:overflowPunct/>
        <w:topLinePunct w:val="0"/>
        <w:bidi w:val="0"/>
        <w:spacing w:line="580" w:lineRule="exact"/>
        <w:ind w:firstLine="640" w:firstLineChars="200"/>
        <w:jc w:val="both"/>
        <w:textAlignment w:val="auto"/>
        <w:rPr>
          <w:rFonts w:hint="eastAsia" w:ascii="仿宋_GB2312" w:hAnsi="仿宋_GB2312" w:eastAsia="仿宋_GB2312" w:cs="仿宋_GB2312"/>
          <w:color w:val="000000"/>
          <w:kern w:val="0"/>
          <w:sz w:val="32"/>
          <w:szCs w:val="32"/>
          <w:lang w:eastAsia="zh-CN"/>
        </w:rPr>
      </w:pPr>
      <w:r>
        <w:rPr>
          <w:rFonts w:hint="eastAsia" w:eastAsia="仿宋_GB2312"/>
          <w:color w:val="auto"/>
          <w:sz w:val="32"/>
          <w:u w:val="none"/>
        </w:rPr>
        <w:t>环境监测、监控及监察能力建设</w:t>
      </w:r>
      <w:r>
        <w:rPr>
          <w:rFonts w:hint="eastAsia" w:eastAsia="仿宋_GB2312"/>
          <w:color w:val="auto"/>
          <w:sz w:val="32"/>
          <w:u w:val="none"/>
          <w:lang w:eastAsia="zh-CN"/>
        </w:rPr>
        <w:t>项目</w:t>
      </w:r>
      <w:r>
        <w:rPr>
          <w:rFonts w:hint="eastAsia" w:ascii="仿宋_GB2312" w:hAnsi="仿宋_GB2312" w:eastAsia="仿宋_GB2312" w:cs="仿宋_GB2312"/>
          <w:color w:val="000000"/>
          <w:kern w:val="0"/>
          <w:sz w:val="32"/>
          <w:szCs w:val="32"/>
        </w:rPr>
        <w:t>自评综述：根据年初设定的绩效目标，项目绩效自评得分为</w:t>
      </w:r>
      <w:r>
        <w:rPr>
          <w:rFonts w:hint="eastAsia" w:ascii="仿宋_GB2312" w:hAnsi="仿宋_GB2312" w:eastAsia="仿宋_GB2312" w:cs="仿宋_GB2312"/>
          <w:color w:val="000000"/>
          <w:kern w:val="0"/>
          <w:sz w:val="32"/>
          <w:szCs w:val="32"/>
          <w:lang w:val="en-US" w:eastAsia="zh-CN"/>
        </w:rPr>
        <w:t>99</w:t>
      </w:r>
      <w:r>
        <w:rPr>
          <w:rFonts w:hint="eastAsia" w:ascii="仿宋_GB2312" w:hAnsi="仿宋_GB2312" w:eastAsia="仿宋_GB2312" w:cs="仿宋_GB2312"/>
          <w:color w:val="000000"/>
          <w:kern w:val="0"/>
          <w:sz w:val="32"/>
          <w:szCs w:val="32"/>
        </w:rPr>
        <w:t xml:space="preserve"> 分。项目全年预算数为</w:t>
      </w:r>
      <w:r>
        <w:rPr>
          <w:rFonts w:hint="eastAsia" w:ascii="仿宋_GB2312" w:hAnsi="仿宋_GB2312" w:eastAsia="仿宋_GB2312" w:cs="仿宋_GB2312"/>
          <w:color w:val="000000"/>
          <w:kern w:val="0"/>
          <w:sz w:val="32"/>
          <w:szCs w:val="32"/>
          <w:lang w:val="en-US" w:eastAsia="zh-CN"/>
        </w:rPr>
        <w:t>155.5</w:t>
      </w:r>
      <w:r>
        <w:rPr>
          <w:rFonts w:hint="eastAsia" w:ascii="仿宋_GB2312" w:hAnsi="仿宋_GB2312" w:eastAsia="仿宋_GB2312" w:cs="仿宋_GB2312"/>
          <w:color w:val="000000"/>
          <w:kern w:val="0"/>
          <w:sz w:val="32"/>
          <w:szCs w:val="32"/>
        </w:rPr>
        <w:t>万元，执行数为</w:t>
      </w:r>
      <w:r>
        <w:rPr>
          <w:rFonts w:hint="eastAsia" w:ascii="仿宋_GB2312" w:hAnsi="仿宋_GB2312" w:eastAsia="仿宋_GB2312" w:cs="仿宋_GB2312"/>
          <w:color w:val="000000"/>
          <w:kern w:val="0"/>
          <w:sz w:val="32"/>
          <w:szCs w:val="32"/>
          <w:lang w:val="en-US" w:eastAsia="zh-CN"/>
        </w:rPr>
        <w:t>155.5</w:t>
      </w:r>
      <w:r>
        <w:rPr>
          <w:rFonts w:hint="eastAsia" w:ascii="仿宋_GB2312" w:hAnsi="仿宋_GB2312" w:eastAsia="仿宋_GB2312" w:cs="仿宋_GB2312"/>
          <w:color w:val="000000"/>
          <w:kern w:val="0"/>
          <w:sz w:val="32"/>
          <w:szCs w:val="32"/>
        </w:rPr>
        <w:t>万元，完成预算的</w:t>
      </w:r>
      <w:r>
        <w:rPr>
          <w:rFonts w:hint="eastAsia" w:ascii="仿宋_GB2312" w:hAnsi="仿宋_GB2312" w:eastAsia="仿宋_GB2312" w:cs="仿宋_GB2312"/>
          <w:color w:val="000000"/>
          <w:kern w:val="0"/>
          <w:sz w:val="32"/>
          <w:szCs w:val="32"/>
          <w:lang w:val="en-US" w:eastAsia="zh-CN"/>
        </w:rPr>
        <w:t>100</w:t>
      </w:r>
      <w:r>
        <w:rPr>
          <w:rFonts w:hint="eastAsia" w:ascii="仿宋_GB2312" w:hAnsi="仿宋_GB2312" w:eastAsia="仿宋_GB2312" w:cs="仿宋_GB2312"/>
          <w:color w:val="000000"/>
          <w:kern w:val="0"/>
          <w:sz w:val="32"/>
          <w:szCs w:val="32"/>
        </w:rPr>
        <w:t>%。项目绩效目标完成情况：</w:t>
      </w:r>
      <w:r>
        <w:rPr>
          <w:rFonts w:hint="eastAsia" w:ascii="仿宋_GB2312" w:hAnsi="仿宋_GB2312" w:eastAsia="仿宋_GB2312" w:cs="仿宋_GB2312"/>
          <w:color w:val="000000"/>
          <w:kern w:val="0"/>
          <w:sz w:val="32"/>
          <w:szCs w:val="32"/>
          <w:lang w:eastAsia="zh-CN"/>
        </w:rPr>
        <w:t>一是</w:t>
      </w:r>
      <w:r>
        <w:rPr>
          <w:rFonts w:hint="eastAsia" w:ascii="仿宋_GB2312" w:hAnsi="仿宋_GB2312" w:eastAsia="仿宋_GB2312" w:cs="仿宋_GB2312"/>
          <w:sz w:val="32"/>
          <w:szCs w:val="32"/>
          <w:lang w:eastAsia="zh-CN"/>
        </w:rPr>
        <w:t>统筹结合</w:t>
      </w:r>
      <w:r>
        <w:rPr>
          <w:rFonts w:hint="eastAsia" w:ascii="仿宋_GB2312" w:hAnsi="仿宋_GB2312" w:eastAsia="仿宋_GB2312" w:cs="仿宋_GB2312"/>
          <w:sz w:val="32"/>
          <w:szCs w:val="32"/>
          <w:lang w:val="en-US" w:eastAsia="zh-CN"/>
        </w:rPr>
        <w:t>，创新思维，</w:t>
      </w:r>
      <w:r>
        <w:rPr>
          <w:rFonts w:hint="eastAsia" w:ascii="仿宋_GB2312" w:hAnsi="仿宋_GB2312" w:eastAsia="仿宋_GB2312" w:cs="仿宋_GB2312"/>
          <w:b w:val="0"/>
          <w:bCs w:val="0"/>
          <w:sz w:val="32"/>
          <w:szCs w:val="32"/>
        </w:rPr>
        <w:t>深入开展</w:t>
      </w:r>
      <w:r>
        <w:rPr>
          <w:rFonts w:hint="eastAsia" w:ascii="仿宋_GB2312" w:hAnsi="仿宋_GB2312" w:eastAsia="仿宋_GB2312" w:cs="仿宋_GB2312"/>
          <w:b w:val="0"/>
          <w:bCs w:val="0"/>
          <w:sz w:val="32"/>
          <w:szCs w:val="32"/>
          <w:lang w:eastAsia="zh-CN"/>
        </w:rPr>
        <w:t>了</w:t>
      </w:r>
      <w:r>
        <w:rPr>
          <w:rFonts w:hint="eastAsia" w:ascii="仿宋_GB2312" w:hAnsi="仿宋_GB2312" w:eastAsia="仿宋_GB2312" w:cs="仿宋_GB2312"/>
          <w:b w:val="0"/>
          <w:bCs w:val="0"/>
          <w:sz w:val="32"/>
          <w:szCs w:val="32"/>
        </w:rPr>
        <w:t>执法大练兵活动</w:t>
      </w:r>
      <w:r>
        <w:rPr>
          <w:rFonts w:hint="eastAsia" w:ascii="仿宋_GB2312" w:hAnsi="仿宋_GB2312" w:eastAsia="仿宋_GB2312" w:cs="仿宋_GB2312"/>
          <w:b w:val="0"/>
          <w:bCs w:val="0"/>
          <w:sz w:val="32"/>
          <w:szCs w:val="32"/>
          <w:lang w:eastAsia="zh-CN"/>
        </w:rPr>
        <w:t>；二是</w:t>
      </w:r>
      <w:r>
        <w:rPr>
          <w:rFonts w:hint="eastAsia" w:ascii="仿宋_GB2312" w:hAnsi="仿宋_GB2312" w:eastAsia="仿宋_GB2312" w:cs="仿宋_GB2312"/>
          <w:b w:val="0"/>
          <w:bCs w:val="0"/>
          <w:kern w:val="0"/>
          <w:sz w:val="32"/>
          <w:szCs w:val="32"/>
        </w:rPr>
        <w:t>突出重点，筑牢</w:t>
      </w:r>
      <w:r>
        <w:rPr>
          <w:rFonts w:hint="eastAsia" w:ascii="仿宋_GB2312" w:hAnsi="仿宋_GB2312" w:eastAsia="仿宋_GB2312" w:cs="仿宋_GB2312"/>
          <w:b w:val="0"/>
          <w:bCs w:val="0"/>
          <w:kern w:val="0"/>
          <w:sz w:val="32"/>
          <w:szCs w:val="32"/>
          <w:lang w:eastAsia="zh-CN"/>
        </w:rPr>
        <w:t>了</w:t>
      </w:r>
      <w:r>
        <w:rPr>
          <w:rFonts w:hint="eastAsia" w:ascii="仿宋_GB2312" w:hAnsi="仿宋_GB2312" w:eastAsia="仿宋_GB2312" w:cs="仿宋_GB2312"/>
          <w:b w:val="0"/>
          <w:bCs w:val="0"/>
          <w:kern w:val="0"/>
          <w:sz w:val="32"/>
          <w:szCs w:val="32"/>
        </w:rPr>
        <w:t>生态环境安全底线</w:t>
      </w:r>
      <w:r>
        <w:rPr>
          <w:rFonts w:hint="eastAsia" w:ascii="仿宋_GB2312" w:hAnsi="仿宋_GB2312" w:eastAsia="仿宋_GB2312" w:cs="仿宋_GB2312"/>
          <w:b w:val="0"/>
          <w:bCs w:val="0"/>
          <w:kern w:val="0"/>
          <w:sz w:val="32"/>
          <w:szCs w:val="32"/>
          <w:lang w:eastAsia="zh-CN"/>
        </w:rPr>
        <w:t>，三是</w:t>
      </w:r>
      <w:r>
        <w:rPr>
          <w:rFonts w:hint="eastAsia" w:ascii="仿宋_GB2312" w:hAnsi="仿宋_GB2312" w:eastAsia="仿宋_GB2312" w:cs="仿宋_GB2312"/>
          <w:b w:val="0"/>
          <w:bCs w:val="0"/>
          <w:kern w:val="0"/>
          <w:sz w:val="32"/>
          <w:szCs w:val="32"/>
        </w:rPr>
        <w:t>固本强基，</w:t>
      </w:r>
      <w:r>
        <w:rPr>
          <w:rFonts w:hint="eastAsia" w:ascii="仿宋_GB2312" w:hAnsi="仿宋_GB2312" w:eastAsia="仿宋_GB2312" w:cs="仿宋_GB2312"/>
          <w:b w:val="0"/>
          <w:bCs w:val="0"/>
          <w:color w:val="000000"/>
          <w:spacing w:val="-6"/>
          <w:kern w:val="2"/>
          <w:sz w:val="32"/>
          <w:szCs w:val="32"/>
          <w:lang w:val="en-US" w:eastAsia="zh-CN" w:bidi="ar-SA"/>
        </w:rPr>
        <w:t>加强环境执法和能力建设，</w:t>
      </w:r>
      <w:r>
        <w:rPr>
          <w:rFonts w:hint="eastAsia" w:ascii="仿宋_GB2312" w:hAnsi="仿宋_GB2312" w:eastAsia="仿宋_GB2312" w:cs="仿宋_GB2312"/>
          <w:b w:val="0"/>
          <w:bCs w:val="0"/>
          <w:kern w:val="0"/>
          <w:sz w:val="32"/>
          <w:szCs w:val="32"/>
        </w:rPr>
        <w:t>倾力打造生态环保铁军。</w:t>
      </w:r>
      <w:r>
        <w:rPr>
          <w:rFonts w:hint="eastAsia" w:ascii="仿宋_GB2312" w:hAnsi="仿宋_GB2312" w:eastAsia="仿宋_GB2312" w:cs="仿宋_GB2312"/>
          <w:color w:val="000000"/>
          <w:kern w:val="0"/>
          <w:sz w:val="32"/>
          <w:szCs w:val="32"/>
        </w:rPr>
        <w:t>发现的主要问题及原因：</w:t>
      </w:r>
      <w:r>
        <w:rPr>
          <w:rFonts w:hint="eastAsia" w:ascii="仿宋_GB2312" w:hAnsi="仿宋_GB2312" w:eastAsia="仿宋_GB2312" w:cs="仿宋_GB2312"/>
          <w:b w:val="0"/>
          <w:bCs w:val="0"/>
          <w:color w:val="000000"/>
          <w:kern w:val="0"/>
          <w:sz w:val="32"/>
          <w:szCs w:val="32"/>
          <w:lang w:eastAsia="zh-CN"/>
        </w:rPr>
        <w:t>一是</w:t>
      </w:r>
      <w:r>
        <w:rPr>
          <w:rFonts w:hint="eastAsia" w:ascii="仿宋_GB2312" w:hAnsi="仿宋_GB2312" w:eastAsia="仿宋_GB2312" w:cs="仿宋_GB2312"/>
          <w:b w:val="0"/>
          <w:bCs w:val="0"/>
          <w:kern w:val="0"/>
          <w:sz w:val="32"/>
          <w:szCs w:val="32"/>
          <w:shd w:val="clear" w:color="auto" w:fill="FFFFFF"/>
        </w:rPr>
        <w:t>生态环境保护工作短板弱项仍然突出</w:t>
      </w:r>
      <w:r>
        <w:rPr>
          <w:rFonts w:hint="eastAsia" w:ascii="仿宋_GB2312" w:hAnsi="仿宋_GB2312" w:eastAsia="仿宋_GB2312" w:cs="仿宋_GB2312"/>
          <w:b w:val="0"/>
          <w:bCs w:val="0"/>
          <w:kern w:val="0"/>
          <w:sz w:val="32"/>
          <w:szCs w:val="32"/>
          <w:shd w:val="clear" w:color="auto" w:fill="FFFFFF"/>
          <w:lang w:eastAsia="zh-CN"/>
        </w:rPr>
        <w:t>；二是</w:t>
      </w:r>
      <w:r>
        <w:rPr>
          <w:rFonts w:hint="eastAsia" w:ascii="仿宋_GB2312" w:hAnsi="仿宋_GB2312" w:eastAsia="仿宋_GB2312" w:cs="仿宋_GB2312"/>
          <w:b w:val="0"/>
          <w:bCs w:val="0"/>
          <w:kern w:val="0"/>
          <w:sz w:val="32"/>
          <w:szCs w:val="32"/>
          <w:shd w:val="clear" w:color="auto" w:fill="FFFFFF"/>
        </w:rPr>
        <w:t>生态环境质量改善成果尚不稳固</w:t>
      </w:r>
      <w:r>
        <w:rPr>
          <w:rFonts w:hint="eastAsia" w:ascii="仿宋_GB2312" w:hAnsi="仿宋_GB2312" w:eastAsia="仿宋_GB2312" w:cs="仿宋_GB2312"/>
          <w:b w:val="0"/>
          <w:bCs w:val="0"/>
          <w:kern w:val="0"/>
          <w:sz w:val="32"/>
          <w:szCs w:val="32"/>
          <w:shd w:val="clear" w:color="auto" w:fill="FFFFFF"/>
          <w:lang w:eastAsia="zh-CN"/>
        </w:rPr>
        <w:t>，管控压力大。</w:t>
      </w:r>
      <w:r>
        <w:rPr>
          <w:rFonts w:hint="eastAsia" w:ascii="仿宋_GB2312" w:hAnsi="仿宋_GB2312" w:eastAsia="仿宋_GB2312" w:cs="仿宋_GB2312"/>
          <w:b w:val="0"/>
          <w:bCs w:val="0"/>
          <w:color w:val="000000"/>
          <w:kern w:val="0"/>
          <w:sz w:val="32"/>
          <w:szCs w:val="32"/>
        </w:rPr>
        <w:t>下一步改进措施：</w:t>
      </w:r>
      <w:r>
        <w:rPr>
          <w:rFonts w:hint="eastAsia" w:ascii="仿宋_GB2312" w:hAnsi="仿宋_GB2312" w:eastAsia="仿宋_GB2312" w:cs="仿宋_GB2312"/>
          <w:b w:val="0"/>
          <w:bCs w:val="0"/>
          <w:color w:val="000000"/>
          <w:kern w:val="0"/>
          <w:sz w:val="32"/>
          <w:szCs w:val="32"/>
          <w:lang w:eastAsia="zh-CN"/>
        </w:rPr>
        <w:t>一是</w:t>
      </w:r>
      <w:r>
        <w:rPr>
          <w:rFonts w:hint="eastAsia" w:ascii="仿宋_GB2312" w:hAnsi="仿宋_GB2312" w:eastAsia="仿宋_GB2312" w:cs="仿宋_GB2312"/>
          <w:b w:val="0"/>
          <w:bCs w:val="0"/>
          <w:color w:val="000000"/>
          <w:spacing w:val="-6"/>
          <w:sz w:val="32"/>
          <w:szCs w:val="32"/>
        </w:rPr>
        <w:t>不断完善生态环境管理体制机制</w:t>
      </w:r>
      <w:r>
        <w:rPr>
          <w:rFonts w:hint="eastAsia" w:ascii="仿宋_GB2312" w:hAnsi="仿宋_GB2312" w:eastAsia="仿宋_GB2312" w:cs="仿宋_GB2312"/>
          <w:b w:val="0"/>
          <w:bCs w:val="0"/>
          <w:color w:val="000000"/>
          <w:spacing w:val="-6"/>
          <w:sz w:val="32"/>
          <w:szCs w:val="32"/>
          <w:lang w:eastAsia="zh-CN"/>
        </w:rPr>
        <w:t>，</w:t>
      </w:r>
      <w:r>
        <w:rPr>
          <w:rFonts w:hint="eastAsia" w:ascii="仿宋_GB2312" w:hAnsi="仿宋_GB2312" w:eastAsia="仿宋_GB2312" w:cs="仿宋_GB2312"/>
          <w:b w:val="0"/>
          <w:bCs w:val="0"/>
          <w:sz w:val="32"/>
          <w:szCs w:val="32"/>
        </w:rPr>
        <w:t>严格落实“党政同责、一岗双责”“三管三必须”的总体要求，提高政治站位，切实履行生态环境保护主体责任。</w:t>
      </w:r>
      <w:r>
        <w:rPr>
          <w:rFonts w:hint="eastAsia" w:ascii="仿宋_GB2312" w:hAnsi="仿宋_GB2312" w:eastAsia="仿宋_GB2312" w:cs="仿宋_GB2312"/>
          <w:b w:val="0"/>
          <w:bCs w:val="0"/>
          <w:color w:val="000000"/>
          <w:spacing w:val="-6"/>
          <w:sz w:val="32"/>
          <w:szCs w:val="32"/>
          <w:lang w:eastAsia="zh-CN"/>
        </w:rPr>
        <w:t>二是</w:t>
      </w:r>
      <w:r>
        <w:rPr>
          <w:rFonts w:hint="eastAsia" w:ascii="仿宋_GB2312" w:hAnsi="仿宋_GB2312" w:eastAsia="仿宋_GB2312" w:cs="仿宋_GB2312"/>
          <w:b w:val="0"/>
          <w:bCs w:val="0"/>
          <w:color w:val="000000"/>
          <w:spacing w:val="-6"/>
          <w:sz w:val="32"/>
          <w:szCs w:val="32"/>
        </w:rPr>
        <w:t>加强生态环境监管执法和能力建设。</w:t>
      </w:r>
      <w:r>
        <w:rPr>
          <w:rFonts w:hint="eastAsia" w:ascii="仿宋_GB2312" w:hAnsi="仿宋_GB2312" w:eastAsia="仿宋_GB2312" w:cs="仿宋_GB2312"/>
          <w:b w:val="0"/>
          <w:bCs w:val="0"/>
          <w:sz w:val="32"/>
          <w:szCs w:val="32"/>
        </w:rPr>
        <w:t>提升生态环境执法效能，强化部门联动和两法衔接，严厉打击生态环境违法行为</w:t>
      </w:r>
      <w:r>
        <w:rPr>
          <w:rFonts w:hint="eastAsia" w:ascii="仿宋_GB2312" w:hAnsi="仿宋_GB2312" w:eastAsia="仿宋_GB2312" w:cs="仿宋_GB2312"/>
          <w:b w:val="0"/>
          <w:bCs w:val="0"/>
          <w:sz w:val="32"/>
          <w:szCs w:val="32"/>
          <w:lang w:eastAsia="zh-CN"/>
        </w:rPr>
        <w:t>。</w:t>
      </w:r>
    </w:p>
    <w:p>
      <w:pPr>
        <w:keepNext w:val="0"/>
        <w:keepLines w:val="0"/>
        <w:pageBreakBefore w:val="0"/>
        <w:kinsoku/>
        <w:wordWrap/>
        <w:overflowPunct/>
        <w:topLinePunct w:val="0"/>
        <w:autoSpaceDE w:val="0"/>
        <w:autoSpaceDN w:val="0"/>
        <w:bidi w:val="0"/>
        <w:adjustRightInd w:val="0"/>
        <w:spacing w:line="58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color w:val="000000"/>
          <w:kern w:val="0"/>
          <w:sz w:val="32"/>
          <w:szCs w:val="32"/>
        </w:rPr>
        <w:t>（3）部门评价项目绩效评价结果。</w:t>
      </w:r>
    </w:p>
    <w:p>
      <w:pPr>
        <w:autoSpaceDE w:val="0"/>
        <w:autoSpaceDN w:val="0"/>
        <w:adjustRightInd w:val="0"/>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部门评价项目数量3个以内的，至少将1个部门评价报告向社会公开；部门评价项目数量大于3 个的，至少将2个部门评价报告向社会公开。报告框架可参考《项目支出绩效评价办法》（财预〔2020〕10 号）中《项目支出绩效评价报告（参考提纲）》、《湖南省预算支出绩效评价管理办法》（湘财绩〔2020〕7号）。</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eastAsia="zh-CN"/>
        </w:rPr>
        <w:t>本单位无重点项目，故未开展重点项目自评，无重点项目自评结果。</w:t>
      </w: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Style w:val="13"/>
        <w:jc w:val="center"/>
        <w:rPr>
          <w:rFonts w:hint="eastAsia" w:ascii="仿宋_GB2312" w:hAnsi="仿宋_GB2312" w:eastAsia="仿宋_GB2312" w:cs="仿宋_GB2312"/>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both"/>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left"/>
        <w:rPr>
          <w:rFonts w:hint="eastAsia" w:cs="黑体" w:asciiTheme="minorEastAsia" w:hAnsiTheme="minorEastAsia" w:eastAsia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1、2021年部门决算公开表格</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lang w:val="en-US" w:eastAsia="zh-CN"/>
        </w:rPr>
        <w:t>2、</w:t>
      </w:r>
      <w:r>
        <w:rPr>
          <w:rFonts w:hint="eastAsia" w:cs="黑体" w:asciiTheme="minorEastAsia" w:hAnsiTheme="minorEastAsia"/>
          <w:b/>
          <w:color w:val="000000"/>
          <w:kern w:val="0"/>
          <w:sz w:val="32"/>
          <w:szCs w:val="32"/>
        </w:rPr>
        <w:t>2021年度部门整体支出绩效评价报告</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A298D"/>
    <w:multiLevelType w:val="singleLevel"/>
    <w:tmpl w:val="B16A298D"/>
    <w:lvl w:ilvl="0" w:tentative="0">
      <w:start w:val="9"/>
      <w:numFmt w:val="chineseCounting"/>
      <w:suff w:val="nothing"/>
      <w:lvlText w:val="%1、"/>
      <w:lvlJc w:val="left"/>
      <w:rPr>
        <w:rFonts w:hint="eastAsia"/>
      </w:rPr>
    </w:lvl>
  </w:abstractNum>
  <w:abstractNum w:abstractNumId="1">
    <w:nsid w:val="1AAC832E"/>
    <w:multiLevelType w:val="singleLevel"/>
    <w:tmpl w:val="1AAC832E"/>
    <w:lvl w:ilvl="0" w:tentative="0">
      <w:start w:val="2"/>
      <w:numFmt w:val="decimal"/>
      <w:suff w:val="nothing"/>
      <w:lvlText w:val="（%1）"/>
      <w:lvlJc w:val="left"/>
    </w:lvl>
  </w:abstractNum>
  <w:abstractNum w:abstractNumId="2">
    <w:nsid w:val="52E5322A"/>
    <w:multiLevelType w:val="singleLevel"/>
    <w:tmpl w:val="52E5322A"/>
    <w:lvl w:ilvl="0" w:tentative="0">
      <w:start w:val="3"/>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534B"/>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5633A58"/>
    <w:rsid w:val="06B411F0"/>
    <w:rsid w:val="087403E0"/>
    <w:rsid w:val="0BE56081"/>
    <w:rsid w:val="0E1F548C"/>
    <w:rsid w:val="0F384132"/>
    <w:rsid w:val="112F6FBD"/>
    <w:rsid w:val="13BE003E"/>
    <w:rsid w:val="166C11A4"/>
    <w:rsid w:val="17A87124"/>
    <w:rsid w:val="27DB542D"/>
    <w:rsid w:val="2817748D"/>
    <w:rsid w:val="2F957946"/>
    <w:rsid w:val="366364DD"/>
    <w:rsid w:val="370B6762"/>
    <w:rsid w:val="38DC2DEA"/>
    <w:rsid w:val="3D6A3955"/>
    <w:rsid w:val="45F9639D"/>
    <w:rsid w:val="47957ABE"/>
    <w:rsid w:val="48ED43E7"/>
    <w:rsid w:val="49337739"/>
    <w:rsid w:val="49C21132"/>
    <w:rsid w:val="4EEE3E6F"/>
    <w:rsid w:val="524D49D4"/>
    <w:rsid w:val="54367F4D"/>
    <w:rsid w:val="5B5F3A9E"/>
    <w:rsid w:val="5ED93C88"/>
    <w:rsid w:val="60A907EA"/>
    <w:rsid w:val="610C1311"/>
    <w:rsid w:val="6145544E"/>
    <w:rsid w:val="65865137"/>
    <w:rsid w:val="68036099"/>
    <w:rsid w:val="6CC260BA"/>
    <w:rsid w:val="79DB73A6"/>
    <w:rsid w:val="7CA542DA"/>
    <w:rsid w:val="7D146881"/>
    <w:rsid w:val="7FF01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unhideWhenUsed/>
    <w:qFormat/>
    <w:uiPriority w:val="99"/>
    <w:pPr>
      <w:spacing w:after="120"/>
    </w:pPr>
  </w:style>
  <w:style w:type="paragraph" w:styleId="4">
    <w:name w:val="toc 5"/>
    <w:basedOn w:val="1"/>
    <w:next w:val="1"/>
    <w:unhideWhenUsed/>
    <w:qFormat/>
    <w:uiPriority w:val="0"/>
    <w:pPr>
      <w:spacing w:beforeLines="0" w:afterLines="0"/>
      <w:ind w:left="1680" w:leftChars="800"/>
    </w:pPr>
    <w:rPr>
      <w:rFonts w:hint="eastAsia"/>
      <w:sz w:val="21"/>
      <w:szCs w:val="24"/>
    </w:rPr>
  </w:style>
  <w:style w:type="paragraph" w:styleId="5">
    <w:name w:val="Balloon Text"/>
    <w:basedOn w:val="1"/>
    <w:link w:val="15"/>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5"/>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1452</Words>
  <Characters>8281</Characters>
  <Lines>69</Lines>
  <Paragraphs>19</Paragraphs>
  <TotalTime>0</TotalTime>
  <ScaleCrop>false</ScaleCrop>
  <LinksUpToDate>false</LinksUpToDate>
  <CharactersWithSpaces>9714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红蜻蜓</cp:lastModifiedBy>
  <cp:lastPrinted>2022-09-26T03:08:00Z</cp:lastPrinted>
  <dcterms:modified xsi:type="dcterms:W3CDTF">2023-09-23T06:40:09Z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C02081F76A1C414C807C3137DC2EA958</vt:lpwstr>
  </property>
</Properties>
</file>