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default" w:ascii="宋体" w:hAnsi="宋体" w:eastAsia="宋体" w:cs="宋体"/>
          <w:i w:val="0"/>
          <w:iCs w:val="0"/>
          <w:caps w:val="0"/>
          <w:color w:val="000000"/>
          <w:spacing w:val="0"/>
          <w:sz w:val="32"/>
          <w:szCs w:val="32"/>
          <w:lang w:val="zh-CN" w:eastAsia="zh-CN"/>
        </w:rPr>
        <w:t>202</w:t>
      </w:r>
      <w:r>
        <w:rPr>
          <w:rFonts w:hint="eastAsia" w:ascii="宋体" w:hAnsi="宋体" w:eastAsia="宋体" w:cs="宋体"/>
          <w:i w:val="0"/>
          <w:iCs w:val="0"/>
          <w:caps w:val="0"/>
          <w:color w:val="000000"/>
          <w:spacing w:val="0"/>
          <w:sz w:val="32"/>
          <w:szCs w:val="32"/>
          <w:lang w:val="en-US" w:eastAsia="zh-CN"/>
        </w:rPr>
        <w:t>1</w:t>
      </w:r>
      <w:r>
        <w:rPr>
          <w:rFonts w:hint="default" w:ascii="宋体" w:hAnsi="宋体" w:eastAsia="宋体" w:cs="宋体"/>
          <w:i w:val="0"/>
          <w:iCs w:val="0"/>
          <w:caps w:val="0"/>
          <w:color w:val="000000"/>
          <w:spacing w:val="0"/>
          <w:sz w:val="32"/>
          <w:szCs w:val="32"/>
          <w:lang w:val="zh-CN" w:eastAsia="zh-CN"/>
        </w:rPr>
        <w:t>年度岳阳市农业综合</w:t>
      </w:r>
      <w:r>
        <w:rPr>
          <w:rFonts w:hint="eastAsia" w:ascii="宋体" w:hAnsi="宋体" w:eastAsia="宋体" w:cs="宋体"/>
          <w:i w:val="0"/>
          <w:iCs w:val="0"/>
          <w:caps w:val="0"/>
          <w:color w:val="000000"/>
          <w:spacing w:val="0"/>
          <w:sz w:val="32"/>
          <w:szCs w:val="32"/>
          <w:lang w:val="zh-CN" w:eastAsia="zh-CN"/>
        </w:rPr>
        <w:t>检验检测中心</w:t>
      </w:r>
      <w:r>
        <w:rPr>
          <w:rFonts w:hint="default" w:ascii="宋体" w:hAnsi="宋体" w:eastAsia="宋体" w:cs="宋体"/>
          <w:i w:val="0"/>
          <w:iCs w:val="0"/>
          <w:caps w:val="0"/>
          <w:color w:val="000000"/>
          <w:spacing w:val="0"/>
          <w:sz w:val="32"/>
          <w:szCs w:val="32"/>
          <w:lang w:val="zh-CN" w:eastAsia="zh-CN"/>
        </w:rPr>
        <w:t>整体支出绩效自评报告</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default" w:ascii="宋体" w:hAnsi="宋体" w:eastAsia="宋体" w:cs="宋体"/>
          <w:i w:val="0"/>
          <w:iCs w:val="0"/>
          <w:caps w:val="0"/>
          <w:color w:val="000000"/>
          <w:spacing w:val="0"/>
          <w:sz w:val="32"/>
          <w:szCs w:val="32"/>
          <w:lang w:val="zh-CN" w:eastAsia="zh-CN"/>
        </w:rPr>
        <w:t>根据要求，我</w:t>
      </w:r>
      <w:r>
        <w:rPr>
          <w:rFonts w:hint="eastAsia" w:ascii="宋体" w:hAnsi="宋体" w:eastAsia="宋体" w:cs="宋体"/>
          <w:i w:val="0"/>
          <w:iCs w:val="0"/>
          <w:caps w:val="0"/>
          <w:color w:val="000000"/>
          <w:spacing w:val="0"/>
          <w:sz w:val="32"/>
          <w:szCs w:val="32"/>
          <w:lang w:val="zh-CN" w:eastAsia="zh-CN"/>
        </w:rPr>
        <w:t>中心</w:t>
      </w:r>
      <w:r>
        <w:rPr>
          <w:rFonts w:hint="default" w:ascii="宋体" w:hAnsi="宋体" w:eastAsia="宋体" w:cs="宋体"/>
          <w:i w:val="0"/>
          <w:iCs w:val="0"/>
          <w:caps w:val="0"/>
          <w:color w:val="000000"/>
          <w:spacing w:val="0"/>
          <w:sz w:val="32"/>
          <w:szCs w:val="32"/>
          <w:lang w:val="zh-CN" w:eastAsia="zh-CN"/>
        </w:rPr>
        <w:t>专门成立财政支出绩效评价工作小组，组织对202</w:t>
      </w:r>
      <w:r>
        <w:rPr>
          <w:rFonts w:hint="eastAsia" w:ascii="宋体" w:hAnsi="宋体" w:eastAsia="宋体" w:cs="宋体"/>
          <w:i w:val="0"/>
          <w:iCs w:val="0"/>
          <w:caps w:val="0"/>
          <w:color w:val="000000"/>
          <w:spacing w:val="0"/>
          <w:sz w:val="32"/>
          <w:szCs w:val="32"/>
          <w:lang w:val="en-US" w:eastAsia="zh-CN"/>
        </w:rPr>
        <w:t>1</w:t>
      </w:r>
      <w:r>
        <w:rPr>
          <w:rFonts w:hint="default" w:ascii="宋体" w:hAnsi="宋体" w:eastAsia="宋体" w:cs="宋体"/>
          <w:i w:val="0"/>
          <w:iCs w:val="0"/>
          <w:caps w:val="0"/>
          <w:color w:val="000000"/>
          <w:spacing w:val="0"/>
          <w:sz w:val="32"/>
          <w:szCs w:val="32"/>
          <w:lang w:val="zh-CN" w:eastAsia="zh-CN"/>
        </w:rPr>
        <w:t>年度部门整体支出开展了绩效自评。现将有关情况报告如下：</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default" w:ascii="宋体" w:hAnsi="宋体" w:eastAsia="宋体" w:cs="宋体"/>
          <w:i w:val="0"/>
          <w:iCs w:val="0"/>
          <w:caps w:val="0"/>
          <w:color w:val="000000"/>
          <w:spacing w:val="0"/>
          <w:sz w:val="32"/>
          <w:szCs w:val="32"/>
          <w:lang w:val="zh-CN" w:eastAsia="zh-CN"/>
        </w:rPr>
        <w:t>一、部门概况</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default" w:ascii="宋体" w:hAnsi="宋体" w:eastAsia="宋体" w:cs="宋体"/>
          <w:i w:val="0"/>
          <w:iCs w:val="0"/>
          <w:caps w:val="0"/>
          <w:color w:val="000000"/>
          <w:spacing w:val="0"/>
          <w:sz w:val="32"/>
          <w:szCs w:val="32"/>
          <w:lang w:val="zh-CN" w:eastAsia="zh-CN"/>
        </w:rPr>
        <w:t>（一）部门基本情况</w:t>
      </w:r>
    </w:p>
    <w:p>
      <w:pPr>
        <w:spacing w:beforeLines="0" w:afterLines="0" w:line="500" w:lineRule="exact"/>
        <w:ind w:firstLine="640" w:firstLineChars="200"/>
        <w:rPr>
          <w:rFonts w:hint="eastAsia" w:ascii="宋体" w:hAnsi="宋体" w:eastAsia="宋体" w:cs="宋体"/>
          <w:i w:val="0"/>
          <w:iCs w:val="0"/>
          <w:caps w:val="0"/>
          <w:color w:val="000000"/>
          <w:spacing w:val="0"/>
          <w:sz w:val="32"/>
          <w:szCs w:val="32"/>
          <w:lang w:eastAsia="zh-CN"/>
        </w:rPr>
      </w:pPr>
      <w:r>
        <w:rPr>
          <w:rFonts w:hint="eastAsia" w:ascii="宋体" w:hAnsi="宋体" w:eastAsia="宋体" w:cs="宋体"/>
          <w:i w:val="0"/>
          <w:iCs w:val="0"/>
          <w:caps w:val="0"/>
          <w:color w:val="000000"/>
          <w:spacing w:val="0"/>
          <w:sz w:val="32"/>
          <w:szCs w:val="32"/>
          <w:lang w:eastAsia="zh-CN"/>
        </w:rPr>
        <w:t>(一)内设机构设置。</w:t>
      </w:r>
    </w:p>
    <w:p>
      <w:pPr>
        <w:spacing w:beforeLines="0" w:afterLines="0" w:line="500" w:lineRule="exact"/>
        <w:ind w:firstLine="640" w:firstLineChars="200"/>
        <w:rPr>
          <w:rFonts w:hint="eastAsia" w:ascii="宋体" w:hAnsi="宋体" w:eastAsia="宋体" w:cs="宋体"/>
          <w:i w:val="0"/>
          <w:iCs w:val="0"/>
          <w:caps w:val="0"/>
          <w:color w:val="000000"/>
          <w:spacing w:val="0"/>
          <w:sz w:val="32"/>
          <w:szCs w:val="32"/>
          <w:lang w:eastAsia="zh-CN"/>
        </w:rPr>
      </w:pPr>
      <w:r>
        <w:rPr>
          <w:rFonts w:hint="eastAsia" w:ascii="宋体" w:hAnsi="宋体" w:eastAsia="宋体" w:cs="宋体"/>
          <w:i w:val="0"/>
          <w:iCs w:val="0"/>
          <w:caps w:val="0"/>
          <w:color w:val="000000"/>
          <w:spacing w:val="0"/>
          <w:sz w:val="32"/>
          <w:szCs w:val="32"/>
          <w:lang w:eastAsia="zh-CN"/>
        </w:rPr>
        <w:t>岳阳市农业综合检验检测中心单位内设机构包括：综合科、种植业产品检验检测科、畜禽产品检验检测科、水产品检验检测科。</w:t>
      </w:r>
    </w:p>
    <w:p>
      <w:pPr>
        <w:spacing w:beforeLines="0" w:afterLines="0" w:line="500" w:lineRule="exact"/>
        <w:ind w:firstLine="640" w:firstLineChars="200"/>
        <w:rPr>
          <w:rFonts w:hint="eastAsia" w:ascii="宋体" w:hAnsi="宋体" w:eastAsia="宋体" w:cs="宋体"/>
          <w:i w:val="0"/>
          <w:iCs w:val="0"/>
          <w:caps w:val="0"/>
          <w:color w:val="000000"/>
          <w:spacing w:val="0"/>
          <w:sz w:val="32"/>
          <w:szCs w:val="32"/>
          <w:lang w:eastAsia="zh-CN"/>
        </w:rPr>
      </w:pPr>
      <w:r>
        <w:rPr>
          <w:rFonts w:hint="eastAsia" w:ascii="宋体" w:hAnsi="宋体" w:eastAsia="宋体" w:cs="宋体"/>
          <w:i w:val="0"/>
          <w:iCs w:val="0"/>
          <w:caps w:val="0"/>
          <w:color w:val="000000"/>
          <w:spacing w:val="0"/>
          <w:sz w:val="32"/>
          <w:szCs w:val="32"/>
          <w:lang w:eastAsia="zh-CN"/>
        </w:rPr>
        <w:t>（二）决算单位构成。</w:t>
      </w:r>
    </w:p>
    <w:p>
      <w:pPr>
        <w:spacing w:beforeLines="0" w:afterLines="0" w:line="500" w:lineRule="exact"/>
        <w:ind w:firstLine="640" w:firstLineChars="200"/>
        <w:rPr>
          <w:rFonts w:hint="eastAsia" w:ascii="宋体" w:hAnsi="宋体" w:eastAsia="宋体" w:cs="宋体"/>
          <w:i w:val="0"/>
          <w:iCs w:val="0"/>
          <w:caps w:val="0"/>
          <w:color w:val="000000"/>
          <w:spacing w:val="0"/>
          <w:sz w:val="32"/>
          <w:szCs w:val="32"/>
          <w:lang w:eastAsia="zh-CN"/>
        </w:rPr>
      </w:pPr>
      <w:r>
        <w:rPr>
          <w:rFonts w:hint="eastAsia" w:ascii="宋体" w:hAnsi="宋体" w:eastAsia="宋体" w:cs="宋体"/>
          <w:i w:val="0"/>
          <w:iCs w:val="0"/>
          <w:caps w:val="0"/>
          <w:color w:val="000000"/>
          <w:spacing w:val="0"/>
          <w:sz w:val="32"/>
          <w:szCs w:val="32"/>
          <w:lang w:eastAsia="zh-CN"/>
        </w:rPr>
        <w:t>岳阳市农业综合检验检测中心202</w:t>
      </w:r>
      <w:r>
        <w:rPr>
          <w:rFonts w:hint="eastAsia" w:ascii="宋体" w:hAnsi="宋体" w:eastAsia="宋体" w:cs="宋体"/>
          <w:i w:val="0"/>
          <w:iCs w:val="0"/>
          <w:caps w:val="0"/>
          <w:color w:val="000000"/>
          <w:spacing w:val="0"/>
          <w:sz w:val="32"/>
          <w:szCs w:val="32"/>
          <w:lang w:val="en-US" w:eastAsia="zh-CN"/>
        </w:rPr>
        <w:t>1</w:t>
      </w:r>
      <w:r>
        <w:rPr>
          <w:rFonts w:hint="eastAsia" w:ascii="宋体" w:hAnsi="宋体" w:eastAsia="宋体" w:cs="宋体"/>
          <w:i w:val="0"/>
          <w:iCs w:val="0"/>
          <w:caps w:val="0"/>
          <w:color w:val="000000"/>
          <w:spacing w:val="0"/>
          <w:sz w:val="32"/>
          <w:szCs w:val="32"/>
          <w:lang w:eastAsia="zh-CN"/>
        </w:rPr>
        <w:t>年为农业农村局机关一级预算单位，部门决算报表公开不含下属单位。</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eastAsia="zh-CN"/>
        </w:rPr>
      </w:pPr>
      <w:r>
        <w:rPr>
          <w:rFonts w:hint="default" w:ascii="宋体" w:hAnsi="宋体" w:eastAsia="宋体" w:cs="宋体"/>
          <w:i w:val="0"/>
          <w:iCs w:val="0"/>
          <w:caps w:val="0"/>
          <w:color w:val="000000"/>
          <w:spacing w:val="0"/>
          <w:sz w:val="32"/>
          <w:szCs w:val="32"/>
          <w:lang w:eastAsia="zh-CN"/>
        </w:rPr>
        <w:t>（二）部门主要职能</w:t>
      </w:r>
    </w:p>
    <w:p>
      <w:pPr>
        <w:spacing w:beforeLines="0" w:afterLines="0" w:line="500" w:lineRule="exact"/>
        <w:ind w:firstLine="640" w:firstLineChars="200"/>
        <w:rPr>
          <w:rFonts w:hint="eastAsia" w:ascii="宋体" w:hAnsi="宋体" w:eastAsia="宋体" w:cs="宋体"/>
          <w:i w:val="0"/>
          <w:iCs w:val="0"/>
          <w:caps w:val="0"/>
          <w:color w:val="000000"/>
          <w:spacing w:val="0"/>
          <w:sz w:val="32"/>
          <w:szCs w:val="32"/>
          <w:lang w:eastAsia="zh-CN"/>
        </w:rPr>
      </w:pPr>
      <w:r>
        <w:rPr>
          <w:rFonts w:hint="eastAsia" w:ascii="宋体" w:hAnsi="宋体" w:eastAsia="宋体" w:cs="宋体"/>
          <w:i w:val="0"/>
          <w:iCs w:val="0"/>
          <w:caps w:val="0"/>
          <w:color w:val="000000"/>
          <w:spacing w:val="0"/>
          <w:sz w:val="32"/>
          <w:szCs w:val="32"/>
          <w:lang w:eastAsia="zh-CN"/>
        </w:rPr>
        <w:t>负责全市农产品产地认定，农业生态环境质量安全检验检测，并提供专业技术指导与服务；承担农业环境质量标准的信息搜集、整理分析及审查工作；承担全市农产品生产、仓储、运输环节质量安全风险监测、鉴定和评价；承担农产品质量安全的例行监测及监督抽查。</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default" w:ascii="宋体" w:hAnsi="宋体" w:eastAsia="宋体" w:cs="宋体"/>
          <w:i w:val="0"/>
          <w:iCs w:val="0"/>
          <w:caps w:val="0"/>
          <w:color w:val="000000"/>
          <w:spacing w:val="0"/>
          <w:sz w:val="32"/>
          <w:szCs w:val="32"/>
          <w:lang w:val="zh-CN" w:eastAsia="zh-CN"/>
        </w:rPr>
        <w:t>二、年度重点工作</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一、监测任务超额完成</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全年开展省级监督抽查1次，市级例行检测8次、监督抽查4次，利剑行动3次，农资打假专项行动1次以及接受社会企事业单位委托检测，共抽检样品1598批次，不合格11批次，合格率为99.3%。超出年初既定任务468批次。其中，抽检蔬菜水果茶叶大米和肥料样品1067批次，生猪、禽蛋364批次，水产品117批次。承担省级水产品监督抽查工作，完成50批次抽检任务。</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二、监测能力稳步提升</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1、能力验证全项通过</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是全省仅有两家种养殖领域全项通过省农业农村厅和省市场监督管理局能力验证的市级检测中心。11月顺利通过2020年全省农产品检测机构飞行检查，获得省级部门的高度评价。</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2、监测手段不断丰富</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能够日常开展种植产品甲胺磷等68项农残参数、畜禽水产品瘦肉精、孔雀石绿等28项兽残检测，种养殖领域全覆盖。</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3、实验室条件不断完善</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今年继续在原有基础上增添重金属检测仪、酶标仪设备和电网地线设施30万元，有效保障了实验室良好运行。</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三、质检体系建设卓有成效</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1、打造一流人才队伍</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面向社会公开招聘湖南农业大学、湖南理工学院植物营养、化学专业1名硕士研究生，2名本科生为中心质检员，为中心输送了技术人才。</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2、精心开展技术交流</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组织举办“检测技术培训班”、“双认证培训班”6期，培训108人次。组织选派20人次前往省中心技术培训，跟班培训22人次，邀请省市级技术专家上门指导、现场授课指导8人次。</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3、倾力指导双认证工作</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指导临湘市、湘阴县、岳阳县、屈原区等6各县市区双认证工作。先后派20人次实地进行实验室规划设计、仪器设备安装、维护及操作、参数设置等技术指导，有力地保障了临湘、湘阴顺利通过，其余4个县市区进展顺利等待申报通过。</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四、助力推动“乡村振兴”</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1、认真编纂分析报告</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编纂完成《2019年岳阳市农产品质量安全监测结果分析报告》，为我市农产品质量安全监管工作决策提供科学依据。省级学术刊物上发表《综合性农产品质检机构“双认证”工作探讨》、《生物技术在现代农作物种植中的应用》等三篇专业论文。</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2、广泛宣传凝聚共识。</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一是借助检测抽样、科技下乡活动、举办培训班、发放宣传资料等形式，加强对生产者、合作社经营户农产品质量安全知识的宣传指导。二是积极向省厅市局网站、岳阳日报、湖南红网等宣传媒体报送信息19篇，多渠道多平台发布中心典型事例和工作动态，扩大影响力，增强社会共识。</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3、无偿提供技术服务。</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eastAsia" w:ascii="宋体" w:hAnsi="宋体" w:eastAsia="宋体" w:cs="宋体"/>
          <w:i w:val="0"/>
          <w:iCs w:val="0"/>
          <w:caps w:val="0"/>
          <w:color w:val="000000"/>
          <w:spacing w:val="0"/>
          <w:sz w:val="32"/>
          <w:szCs w:val="32"/>
          <w:lang w:val="zh-CN" w:eastAsia="zh-CN"/>
        </w:rPr>
        <w:t>积极主动为我市20家农业企业和合作社出具检测报告30余份。为其项目申报和安全生产提供技术服务。</w:t>
      </w:r>
    </w:p>
    <w:p>
      <w:pPr>
        <w:spacing w:beforeLines="0" w:afterLines="0" w:line="500" w:lineRule="exact"/>
        <w:ind w:firstLine="560" w:firstLineChars="200"/>
        <w:rPr>
          <w:rFonts w:hint="default" w:ascii="宋体" w:hAnsi="宋体" w:eastAsia="宋体" w:cs="宋体"/>
          <w:i w:val="0"/>
          <w:iCs w:val="0"/>
          <w:caps w:val="0"/>
          <w:color w:val="000000"/>
          <w:spacing w:val="0"/>
          <w:sz w:val="28"/>
          <w:szCs w:val="28"/>
          <w:lang w:eastAsia="zh-CN"/>
        </w:rPr>
      </w:pP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eastAsia="zh-CN"/>
        </w:rPr>
      </w:pP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default" w:ascii="宋体" w:hAnsi="宋体" w:eastAsia="宋体" w:cs="宋体"/>
          <w:i w:val="0"/>
          <w:iCs w:val="0"/>
          <w:caps w:val="0"/>
          <w:color w:val="000000"/>
          <w:spacing w:val="0"/>
          <w:sz w:val="32"/>
          <w:szCs w:val="32"/>
          <w:lang w:val="zh-CN" w:eastAsia="zh-CN"/>
        </w:rPr>
        <w:t>三、部门整体收支情况</w:t>
      </w:r>
    </w:p>
    <w:p>
      <w:pPr>
        <w:spacing w:beforeLines="0" w:afterLines="0" w:line="500" w:lineRule="exact"/>
        <w:ind w:firstLine="640" w:firstLineChars="200"/>
        <w:rPr>
          <w:rFonts w:hint="eastAsia" w:ascii="宋体" w:hAnsi="宋体" w:eastAsia="宋体" w:cs="宋体"/>
          <w:i w:val="0"/>
          <w:iCs w:val="0"/>
          <w:caps w:val="0"/>
          <w:color w:val="000000"/>
          <w:spacing w:val="0"/>
          <w:sz w:val="32"/>
          <w:szCs w:val="32"/>
          <w:lang w:eastAsia="zh-CN"/>
        </w:rPr>
      </w:pPr>
      <w:r>
        <w:rPr>
          <w:rFonts w:hint="default" w:ascii="宋体" w:hAnsi="宋体" w:eastAsia="宋体" w:cs="宋体"/>
          <w:i w:val="0"/>
          <w:iCs w:val="0"/>
          <w:caps w:val="0"/>
          <w:color w:val="000000"/>
          <w:spacing w:val="0"/>
          <w:sz w:val="32"/>
          <w:szCs w:val="32"/>
          <w:lang w:val="zh-CN" w:eastAsia="zh-CN"/>
        </w:rPr>
        <w:t>1、收入情况：</w:t>
      </w:r>
      <w:r>
        <w:rPr>
          <w:rFonts w:hint="eastAsia" w:ascii="宋体" w:hAnsi="宋体" w:eastAsia="宋体" w:cs="宋体"/>
          <w:i w:val="0"/>
          <w:iCs w:val="0"/>
          <w:caps w:val="0"/>
          <w:color w:val="000000"/>
          <w:spacing w:val="0"/>
          <w:sz w:val="32"/>
          <w:szCs w:val="32"/>
          <w:lang w:eastAsia="zh-CN"/>
        </w:rPr>
        <w:t>本年收入合计</w:t>
      </w:r>
      <w:r>
        <w:rPr>
          <w:rFonts w:hint="eastAsia" w:ascii="宋体" w:hAnsi="宋体" w:eastAsia="宋体" w:cs="宋体"/>
          <w:i w:val="0"/>
          <w:iCs w:val="0"/>
          <w:caps w:val="0"/>
          <w:color w:val="000000"/>
          <w:spacing w:val="0"/>
          <w:sz w:val="32"/>
          <w:szCs w:val="32"/>
          <w:lang w:val="en-US" w:eastAsia="zh-CN"/>
        </w:rPr>
        <w:t>386.87</w:t>
      </w:r>
      <w:r>
        <w:rPr>
          <w:rFonts w:hint="eastAsia" w:ascii="宋体" w:hAnsi="宋体" w:eastAsia="宋体" w:cs="宋体"/>
          <w:i w:val="0"/>
          <w:iCs w:val="0"/>
          <w:caps w:val="0"/>
          <w:color w:val="000000"/>
          <w:spacing w:val="0"/>
          <w:sz w:val="32"/>
          <w:szCs w:val="32"/>
          <w:lang w:eastAsia="zh-CN"/>
        </w:rPr>
        <w:t>万元，其中：一般公共预算财政拨款收入</w:t>
      </w:r>
      <w:r>
        <w:rPr>
          <w:rFonts w:hint="eastAsia" w:ascii="宋体" w:hAnsi="宋体" w:eastAsia="宋体" w:cs="宋体"/>
          <w:i w:val="0"/>
          <w:iCs w:val="0"/>
          <w:caps w:val="0"/>
          <w:color w:val="000000"/>
          <w:spacing w:val="0"/>
          <w:sz w:val="32"/>
          <w:szCs w:val="32"/>
          <w:lang w:val="en-US" w:eastAsia="zh-CN"/>
        </w:rPr>
        <w:t>370.02</w:t>
      </w:r>
      <w:r>
        <w:rPr>
          <w:rFonts w:hint="eastAsia" w:ascii="宋体" w:hAnsi="宋体" w:eastAsia="宋体" w:cs="宋体"/>
          <w:i w:val="0"/>
          <w:iCs w:val="0"/>
          <w:caps w:val="0"/>
          <w:color w:val="000000"/>
          <w:spacing w:val="0"/>
          <w:sz w:val="32"/>
          <w:szCs w:val="32"/>
          <w:lang w:eastAsia="zh-CN"/>
        </w:rPr>
        <w:t>万元，其他收入</w:t>
      </w:r>
      <w:r>
        <w:rPr>
          <w:rFonts w:hint="eastAsia" w:ascii="宋体" w:hAnsi="宋体" w:eastAsia="宋体" w:cs="宋体"/>
          <w:i w:val="0"/>
          <w:iCs w:val="0"/>
          <w:caps w:val="0"/>
          <w:color w:val="000000"/>
          <w:spacing w:val="0"/>
          <w:sz w:val="32"/>
          <w:szCs w:val="32"/>
          <w:lang w:val="en-US" w:eastAsia="zh-CN"/>
        </w:rPr>
        <w:t>16.85</w:t>
      </w:r>
      <w:r>
        <w:rPr>
          <w:rFonts w:hint="eastAsia" w:ascii="宋体" w:hAnsi="宋体" w:eastAsia="宋体" w:cs="宋体"/>
          <w:i w:val="0"/>
          <w:iCs w:val="0"/>
          <w:caps w:val="0"/>
          <w:color w:val="000000"/>
          <w:spacing w:val="0"/>
          <w:sz w:val="32"/>
          <w:szCs w:val="32"/>
          <w:lang w:eastAsia="zh-CN"/>
        </w:rPr>
        <w:t>万元。</w:t>
      </w:r>
    </w:p>
    <w:p>
      <w:pPr>
        <w:spacing w:beforeLines="0" w:afterLines="0" w:line="500" w:lineRule="exact"/>
        <w:ind w:firstLine="640" w:firstLineChars="200"/>
        <w:rPr>
          <w:rFonts w:hint="eastAsia" w:ascii="宋体" w:hAnsi="宋体" w:eastAsia="宋体" w:cs="宋体"/>
          <w:i w:val="0"/>
          <w:iCs w:val="0"/>
          <w:caps w:val="0"/>
          <w:color w:val="000000"/>
          <w:spacing w:val="0"/>
          <w:sz w:val="32"/>
          <w:szCs w:val="32"/>
          <w:lang w:eastAsia="zh-CN"/>
        </w:rPr>
      </w:pPr>
      <w:r>
        <w:rPr>
          <w:rFonts w:hint="default" w:ascii="宋体" w:hAnsi="宋体" w:eastAsia="宋体" w:cs="宋体"/>
          <w:i w:val="0"/>
          <w:iCs w:val="0"/>
          <w:caps w:val="0"/>
          <w:color w:val="000000"/>
          <w:spacing w:val="0"/>
          <w:sz w:val="32"/>
          <w:szCs w:val="32"/>
          <w:lang w:val="zh-CN" w:eastAsia="zh-CN"/>
        </w:rPr>
        <w:t>2、支出情况：</w:t>
      </w:r>
      <w:r>
        <w:rPr>
          <w:rFonts w:hint="eastAsia" w:ascii="宋体" w:hAnsi="宋体" w:eastAsia="宋体" w:cs="宋体"/>
          <w:i w:val="0"/>
          <w:iCs w:val="0"/>
          <w:caps w:val="0"/>
          <w:color w:val="000000"/>
          <w:spacing w:val="0"/>
          <w:sz w:val="32"/>
          <w:szCs w:val="32"/>
          <w:lang w:eastAsia="zh-CN"/>
        </w:rPr>
        <w:t>本年支出合计</w:t>
      </w:r>
      <w:r>
        <w:rPr>
          <w:rFonts w:hint="eastAsia" w:ascii="宋体" w:hAnsi="宋体" w:eastAsia="宋体" w:cs="宋体"/>
          <w:i w:val="0"/>
          <w:iCs w:val="0"/>
          <w:caps w:val="0"/>
          <w:color w:val="000000"/>
          <w:spacing w:val="0"/>
          <w:sz w:val="32"/>
          <w:szCs w:val="32"/>
          <w:lang w:val="en-US" w:eastAsia="zh-CN"/>
        </w:rPr>
        <w:t>420.06</w:t>
      </w:r>
      <w:r>
        <w:rPr>
          <w:rFonts w:hint="eastAsia" w:ascii="宋体" w:hAnsi="宋体" w:eastAsia="宋体" w:cs="宋体"/>
          <w:i w:val="0"/>
          <w:iCs w:val="0"/>
          <w:caps w:val="0"/>
          <w:color w:val="000000"/>
          <w:spacing w:val="0"/>
          <w:sz w:val="32"/>
          <w:szCs w:val="32"/>
          <w:lang w:eastAsia="zh-CN"/>
        </w:rPr>
        <w:t>万元，其中：基本支出202.82万元，项目支出183.83万元。</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default" w:ascii="宋体" w:hAnsi="宋体" w:eastAsia="宋体" w:cs="宋体"/>
          <w:i w:val="0"/>
          <w:iCs w:val="0"/>
          <w:caps w:val="0"/>
          <w:color w:val="000000"/>
          <w:spacing w:val="0"/>
          <w:sz w:val="32"/>
          <w:szCs w:val="32"/>
          <w:lang w:val="zh-CN" w:eastAsia="zh-CN"/>
        </w:rPr>
        <w:t>四、部门（单位）整体支出管理及绩效情况</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zh-CN" w:eastAsia="zh-CN"/>
        </w:rPr>
      </w:pPr>
      <w:r>
        <w:rPr>
          <w:rFonts w:hint="default" w:ascii="宋体" w:hAnsi="宋体" w:eastAsia="宋体" w:cs="宋体"/>
          <w:i w:val="0"/>
          <w:iCs w:val="0"/>
          <w:caps w:val="0"/>
          <w:color w:val="000000"/>
          <w:spacing w:val="0"/>
          <w:sz w:val="32"/>
          <w:szCs w:val="32"/>
          <w:lang w:val="zh-CN" w:eastAsia="zh-CN"/>
        </w:rPr>
        <w:t>（一）部门整体支出情况分析</w:t>
      </w:r>
    </w:p>
    <w:p>
      <w:pPr>
        <w:spacing w:beforeLines="0" w:afterLines="0" w:line="500" w:lineRule="exact"/>
        <w:ind w:firstLine="640" w:firstLineChars="200"/>
        <w:rPr>
          <w:rFonts w:hint="eastAsia" w:ascii="宋体" w:hAnsi="宋体" w:eastAsia="宋体" w:cs="宋体"/>
          <w:i w:val="0"/>
          <w:iCs w:val="0"/>
          <w:caps w:val="0"/>
          <w:color w:val="000000"/>
          <w:spacing w:val="0"/>
          <w:sz w:val="32"/>
          <w:szCs w:val="32"/>
          <w:lang w:eastAsia="zh-CN"/>
        </w:rPr>
      </w:pPr>
      <w:r>
        <w:rPr>
          <w:rFonts w:hint="default" w:ascii="宋体" w:hAnsi="宋体" w:eastAsia="宋体" w:cs="宋体"/>
          <w:i w:val="0"/>
          <w:iCs w:val="0"/>
          <w:caps w:val="0"/>
          <w:color w:val="000000"/>
          <w:spacing w:val="0"/>
          <w:sz w:val="32"/>
          <w:szCs w:val="32"/>
          <w:lang w:val="zh-CN" w:eastAsia="zh-CN"/>
        </w:rPr>
        <w:t>1、</w:t>
      </w:r>
      <w:r>
        <w:rPr>
          <w:rFonts w:hint="eastAsia" w:ascii="宋体" w:hAnsi="宋体" w:eastAsia="宋体" w:cs="宋体"/>
          <w:i w:val="0"/>
          <w:iCs w:val="0"/>
          <w:caps w:val="0"/>
          <w:color w:val="000000"/>
          <w:spacing w:val="0"/>
          <w:sz w:val="32"/>
          <w:szCs w:val="32"/>
          <w:lang w:eastAsia="zh-CN"/>
        </w:rPr>
        <w:t>本年支出合计</w:t>
      </w:r>
      <w:r>
        <w:rPr>
          <w:rFonts w:hint="eastAsia" w:ascii="宋体" w:hAnsi="宋体" w:eastAsia="宋体" w:cs="宋体"/>
          <w:i w:val="0"/>
          <w:iCs w:val="0"/>
          <w:caps w:val="0"/>
          <w:color w:val="000000"/>
          <w:spacing w:val="0"/>
          <w:sz w:val="32"/>
          <w:szCs w:val="32"/>
          <w:lang w:val="en-US" w:eastAsia="zh-CN"/>
        </w:rPr>
        <w:t>420.06</w:t>
      </w:r>
      <w:r>
        <w:rPr>
          <w:rFonts w:hint="eastAsia" w:ascii="宋体" w:hAnsi="宋体" w:eastAsia="宋体" w:cs="宋体"/>
          <w:i w:val="0"/>
          <w:iCs w:val="0"/>
          <w:caps w:val="0"/>
          <w:color w:val="000000"/>
          <w:spacing w:val="0"/>
          <w:sz w:val="32"/>
          <w:szCs w:val="32"/>
          <w:lang w:eastAsia="zh-CN"/>
        </w:rPr>
        <w:t>万元，其中：基本支出</w:t>
      </w:r>
      <w:r>
        <w:rPr>
          <w:rFonts w:hint="eastAsia" w:ascii="宋体" w:hAnsi="宋体" w:eastAsia="宋体" w:cs="宋体"/>
          <w:i w:val="0"/>
          <w:iCs w:val="0"/>
          <w:caps w:val="0"/>
          <w:color w:val="000000"/>
          <w:spacing w:val="0"/>
          <w:sz w:val="32"/>
          <w:szCs w:val="32"/>
          <w:lang w:val="en-US" w:eastAsia="zh-CN"/>
        </w:rPr>
        <w:t>221.13</w:t>
      </w:r>
      <w:r>
        <w:rPr>
          <w:rFonts w:hint="eastAsia" w:ascii="宋体" w:hAnsi="宋体" w:eastAsia="宋体" w:cs="宋体"/>
          <w:i w:val="0"/>
          <w:iCs w:val="0"/>
          <w:caps w:val="0"/>
          <w:color w:val="000000"/>
          <w:spacing w:val="0"/>
          <w:sz w:val="32"/>
          <w:szCs w:val="32"/>
          <w:lang w:eastAsia="zh-CN"/>
        </w:rPr>
        <w:t>万元，占52.</w:t>
      </w:r>
      <w:r>
        <w:rPr>
          <w:rFonts w:hint="eastAsia" w:ascii="宋体" w:hAnsi="宋体" w:eastAsia="宋体" w:cs="宋体"/>
          <w:i w:val="0"/>
          <w:iCs w:val="0"/>
          <w:caps w:val="0"/>
          <w:color w:val="000000"/>
          <w:spacing w:val="0"/>
          <w:sz w:val="32"/>
          <w:szCs w:val="32"/>
          <w:lang w:val="en-US" w:eastAsia="zh-CN"/>
        </w:rPr>
        <w:t>64</w:t>
      </w:r>
      <w:r>
        <w:rPr>
          <w:rFonts w:hint="eastAsia" w:ascii="宋体" w:hAnsi="宋体" w:eastAsia="宋体" w:cs="宋体"/>
          <w:i w:val="0"/>
          <w:iCs w:val="0"/>
          <w:caps w:val="0"/>
          <w:color w:val="000000"/>
          <w:spacing w:val="0"/>
          <w:sz w:val="32"/>
          <w:szCs w:val="32"/>
          <w:lang w:eastAsia="zh-CN"/>
        </w:rPr>
        <w:t>%；项目支出</w:t>
      </w:r>
      <w:r>
        <w:rPr>
          <w:rFonts w:hint="eastAsia" w:ascii="宋体" w:hAnsi="宋体" w:eastAsia="宋体" w:cs="宋体"/>
          <w:i w:val="0"/>
          <w:iCs w:val="0"/>
          <w:caps w:val="0"/>
          <w:color w:val="000000"/>
          <w:spacing w:val="0"/>
          <w:sz w:val="32"/>
          <w:szCs w:val="32"/>
          <w:lang w:val="en-US" w:eastAsia="zh-CN"/>
        </w:rPr>
        <w:t>198.93</w:t>
      </w:r>
      <w:r>
        <w:rPr>
          <w:rFonts w:hint="eastAsia" w:ascii="宋体" w:hAnsi="宋体" w:eastAsia="宋体" w:cs="宋体"/>
          <w:i w:val="0"/>
          <w:iCs w:val="0"/>
          <w:caps w:val="0"/>
          <w:color w:val="000000"/>
          <w:spacing w:val="0"/>
          <w:sz w:val="32"/>
          <w:szCs w:val="32"/>
          <w:lang w:eastAsia="zh-CN"/>
        </w:rPr>
        <w:t>万元，占47.</w:t>
      </w:r>
      <w:r>
        <w:rPr>
          <w:rFonts w:hint="eastAsia" w:ascii="宋体" w:hAnsi="宋体" w:eastAsia="宋体" w:cs="宋体"/>
          <w:i w:val="0"/>
          <w:iCs w:val="0"/>
          <w:caps w:val="0"/>
          <w:color w:val="000000"/>
          <w:spacing w:val="0"/>
          <w:sz w:val="32"/>
          <w:szCs w:val="32"/>
          <w:lang w:val="en-US" w:eastAsia="zh-CN"/>
        </w:rPr>
        <w:t>36</w:t>
      </w:r>
      <w:r>
        <w:rPr>
          <w:rFonts w:hint="eastAsia" w:ascii="宋体" w:hAnsi="宋体" w:eastAsia="宋体" w:cs="宋体"/>
          <w:i w:val="0"/>
          <w:iCs w:val="0"/>
          <w:caps w:val="0"/>
          <w:color w:val="000000"/>
          <w:spacing w:val="0"/>
          <w:sz w:val="32"/>
          <w:szCs w:val="32"/>
          <w:lang w:eastAsia="zh-CN"/>
        </w:rPr>
        <w:t>%。</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val="en-US" w:eastAsia="zh-CN"/>
        </w:rPr>
      </w:pPr>
    </w:p>
    <w:p>
      <w:pPr>
        <w:spacing w:beforeLines="0" w:afterLines="0" w:line="500" w:lineRule="exact"/>
        <w:ind w:firstLine="640" w:firstLineChars="200"/>
        <w:rPr>
          <w:rFonts w:hint="eastAsia" w:ascii="宋体" w:hAnsi="宋体" w:eastAsia="宋体" w:cs="宋体"/>
          <w:i w:val="0"/>
          <w:iCs w:val="0"/>
          <w:caps w:val="0"/>
          <w:color w:val="000000"/>
          <w:spacing w:val="0"/>
          <w:sz w:val="32"/>
          <w:szCs w:val="32"/>
          <w:lang w:eastAsia="zh-CN"/>
        </w:rPr>
      </w:pPr>
      <w:r>
        <w:rPr>
          <w:rFonts w:hint="default" w:ascii="宋体" w:hAnsi="宋体" w:eastAsia="宋体" w:cs="宋体"/>
          <w:i w:val="0"/>
          <w:iCs w:val="0"/>
          <w:caps w:val="0"/>
          <w:color w:val="000000"/>
          <w:spacing w:val="0"/>
          <w:sz w:val="32"/>
          <w:szCs w:val="32"/>
          <w:lang w:eastAsia="zh-CN"/>
        </w:rPr>
        <w:t>2、</w:t>
      </w:r>
      <w:r>
        <w:rPr>
          <w:rFonts w:hint="eastAsia" w:ascii="宋体" w:hAnsi="宋体" w:eastAsia="宋体" w:cs="宋体"/>
          <w:i w:val="0"/>
          <w:iCs w:val="0"/>
          <w:caps w:val="0"/>
          <w:color w:val="000000"/>
          <w:spacing w:val="0"/>
          <w:sz w:val="32"/>
          <w:szCs w:val="32"/>
          <w:lang w:eastAsia="zh-CN"/>
        </w:rPr>
        <w:t>202</w:t>
      </w:r>
      <w:r>
        <w:rPr>
          <w:rFonts w:hint="eastAsia" w:ascii="宋体" w:hAnsi="宋体" w:eastAsia="宋体" w:cs="宋体"/>
          <w:i w:val="0"/>
          <w:iCs w:val="0"/>
          <w:caps w:val="0"/>
          <w:color w:val="000000"/>
          <w:spacing w:val="0"/>
          <w:sz w:val="32"/>
          <w:szCs w:val="32"/>
          <w:lang w:val="en-US" w:eastAsia="zh-CN"/>
        </w:rPr>
        <w:t>1</w:t>
      </w:r>
      <w:r>
        <w:rPr>
          <w:rFonts w:hint="eastAsia" w:ascii="宋体" w:hAnsi="宋体" w:eastAsia="宋体" w:cs="宋体"/>
          <w:i w:val="0"/>
          <w:iCs w:val="0"/>
          <w:caps w:val="0"/>
          <w:color w:val="000000"/>
          <w:spacing w:val="0"/>
          <w:sz w:val="32"/>
          <w:szCs w:val="32"/>
          <w:lang w:eastAsia="zh-CN"/>
        </w:rPr>
        <w:t>年度“三公”经费财政拨款支出预算为</w:t>
      </w:r>
      <w:r>
        <w:rPr>
          <w:rFonts w:hint="eastAsia" w:ascii="宋体" w:hAnsi="宋体" w:eastAsia="宋体" w:cs="宋体"/>
          <w:i w:val="0"/>
          <w:iCs w:val="0"/>
          <w:caps w:val="0"/>
          <w:color w:val="000000"/>
          <w:spacing w:val="0"/>
          <w:sz w:val="32"/>
          <w:szCs w:val="32"/>
          <w:lang w:val="en-US" w:eastAsia="zh-CN"/>
        </w:rPr>
        <w:t>4.86</w:t>
      </w:r>
      <w:r>
        <w:rPr>
          <w:rFonts w:hint="eastAsia" w:ascii="宋体" w:hAnsi="宋体" w:eastAsia="宋体" w:cs="宋体"/>
          <w:i w:val="0"/>
          <w:iCs w:val="0"/>
          <w:caps w:val="0"/>
          <w:color w:val="000000"/>
          <w:spacing w:val="0"/>
          <w:sz w:val="32"/>
          <w:szCs w:val="32"/>
          <w:lang w:eastAsia="zh-CN"/>
        </w:rPr>
        <w:t>万元，支出决算为</w:t>
      </w:r>
      <w:r>
        <w:rPr>
          <w:rFonts w:hint="eastAsia" w:ascii="宋体" w:hAnsi="宋体" w:eastAsia="宋体" w:cs="宋体"/>
          <w:i w:val="0"/>
          <w:iCs w:val="0"/>
          <w:caps w:val="0"/>
          <w:color w:val="000000"/>
          <w:spacing w:val="0"/>
          <w:sz w:val="32"/>
          <w:szCs w:val="32"/>
          <w:lang w:val="en-US" w:eastAsia="zh-CN"/>
        </w:rPr>
        <w:t>4.69</w:t>
      </w:r>
      <w:r>
        <w:rPr>
          <w:rFonts w:hint="eastAsia" w:ascii="宋体" w:hAnsi="宋体" w:eastAsia="宋体" w:cs="宋体"/>
          <w:i w:val="0"/>
          <w:iCs w:val="0"/>
          <w:caps w:val="0"/>
          <w:color w:val="000000"/>
          <w:spacing w:val="0"/>
          <w:sz w:val="32"/>
          <w:szCs w:val="32"/>
          <w:lang w:eastAsia="zh-CN"/>
        </w:rPr>
        <w:t>万元,完成预算的</w:t>
      </w:r>
      <w:r>
        <w:rPr>
          <w:rFonts w:hint="eastAsia" w:ascii="宋体" w:hAnsi="宋体" w:eastAsia="宋体" w:cs="宋体"/>
          <w:i w:val="0"/>
          <w:iCs w:val="0"/>
          <w:caps w:val="0"/>
          <w:color w:val="000000"/>
          <w:spacing w:val="0"/>
          <w:sz w:val="32"/>
          <w:szCs w:val="32"/>
          <w:lang w:val="en-US" w:eastAsia="zh-CN"/>
        </w:rPr>
        <w:t>96.5</w:t>
      </w:r>
      <w:r>
        <w:rPr>
          <w:rFonts w:hint="eastAsia" w:ascii="宋体" w:hAnsi="宋体" w:eastAsia="宋体" w:cs="宋体"/>
          <w:i w:val="0"/>
          <w:iCs w:val="0"/>
          <w:caps w:val="0"/>
          <w:color w:val="000000"/>
          <w:spacing w:val="0"/>
          <w:sz w:val="32"/>
          <w:szCs w:val="32"/>
          <w:lang w:eastAsia="zh-CN"/>
        </w:rPr>
        <w:t>%，其中：公务接待费支出预算为</w:t>
      </w:r>
      <w:r>
        <w:rPr>
          <w:rFonts w:hint="eastAsia" w:ascii="宋体" w:hAnsi="宋体" w:eastAsia="宋体" w:cs="宋体"/>
          <w:i w:val="0"/>
          <w:iCs w:val="0"/>
          <w:caps w:val="0"/>
          <w:color w:val="000000"/>
          <w:spacing w:val="0"/>
          <w:sz w:val="32"/>
          <w:szCs w:val="32"/>
          <w:lang w:val="en-US" w:eastAsia="zh-CN"/>
        </w:rPr>
        <w:t>4.86</w:t>
      </w:r>
      <w:r>
        <w:rPr>
          <w:rFonts w:hint="eastAsia" w:ascii="宋体" w:hAnsi="宋体" w:eastAsia="宋体" w:cs="宋体"/>
          <w:i w:val="0"/>
          <w:iCs w:val="0"/>
          <w:caps w:val="0"/>
          <w:color w:val="000000"/>
          <w:spacing w:val="0"/>
          <w:sz w:val="32"/>
          <w:szCs w:val="32"/>
          <w:lang w:eastAsia="zh-CN"/>
        </w:rPr>
        <w:t>万元，支出决算为4.</w:t>
      </w:r>
      <w:r>
        <w:rPr>
          <w:rFonts w:hint="eastAsia" w:ascii="宋体" w:hAnsi="宋体" w:eastAsia="宋体" w:cs="宋体"/>
          <w:i w:val="0"/>
          <w:iCs w:val="0"/>
          <w:caps w:val="0"/>
          <w:color w:val="000000"/>
          <w:spacing w:val="0"/>
          <w:sz w:val="32"/>
          <w:szCs w:val="32"/>
          <w:lang w:val="en-US" w:eastAsia="zh-CN"/>
        </w:rPr>
        <w:t>69</w:t>
      </w:r>
      <w:r>
        <w:rPr>
          <w:rFonts w:hint="eastAsia" w:ascii="宋体" w:hAnsi="宋体" w:eastAsia="宋体" w:cs="宋体"/>
          <w:i w:val="0"/>
          <w:iCs w:val="0"/>
          <w:caps w:val="0"/>
          <w:color w:val="000000"/>
          <w:spacing w:val="0"/>
          <w:sz w:val="32"/>
          <w:szCs w:val="32"/>
          <w:lang w:eastAsia="zh-CN"/>
        </w:rPr>
        <w:t>万元,完成预算的</w:t>
      </w:r>
      <w:r>
        <w:rPr>
          <w:rFonts w:hint="eastAsia" w:ascii="宋体" w:hAnsi="宋体" w:eastAsia="宋体" w:cs="宋体"/>
          <w:i w:val="0"/>
          <w:iCs w:val="0"/>
          <w:caps w:val="0"/>
          <w:color w:val="000000"/>
          <w:spacing w:val="0"/>
          <w:sz w:val="32"/>
          <w:szCs w:val="32"/>
          <w:lang w:val="en-US" w:eastAsia="zh-CN"/>
        </w:rPr>
        <w:t>96.5</w:t>
      </w:r>
      <w:r>
        <w:rPr>
          <w:rFonts w:hint="eastAsia" w:ascii="宋体" w:hAnsi="宋体" w:eastAsia="宋体" w:cs="宋体"/>
          <w:i w:val="0"/>
          <w:iCs w:val="0"/>
          <w:caps w:val="0"/>
          <w:color w:val="000000"/>
          <w:spacing w:val="0"/>
          <w:sz w:val="32"/>
          <w:szCs w:val="32"/>
          <w:lang w:eastAsia="zh-CN"/>
        </w:rPr>
        <w:t>%,决算数小于预算数的主要原因是认真贯彻落实中央“八项规定”精神和厉行节约要求，从严控制“三公”经费开支，全年实际支出比预算有所节约。与上年相比减少</w:t>
      </w:r>
      <w:r>
        <w:rPr>
          <w:rFonts w:hint="eastAsia" w:ascii="宋体" w:hAnsi="宋体" w:eastAsia="宋体" w:cs="宋体"/>
          <w:i w:val="0"/>
          <w:iCs w:val="0"/>
          <w:caps w:val="0"/>
          <w:color w:val="000000"/>
          <w:spacing w:val="0"/>
          <w:sz w:val="32"/>
          <w:szCs w:val="32"/>
          <w:lang w:val="en-US" w:eastAsia="zh-CN"/>
        </w:rPr>
        <w:t>0.17</w:t>
      </w:r>
      <w:bookmarkStart w:id="0" w:name="_GoBack"/>
      <w:bookmarkEnd w:id="0"/>
      <w:r>
        <w:rPr>
          <w:rFonts w:hint="eastAsia" w:ascii="宋体" w:hAnsi="宋体" w:eastAsia="宋体" w:cs="宋体"/>
          <w:i w:val="0"/>
          <w:iCs w:val="0"/>
          <w:caps w:val="0"/>
          <w:color w:val="000000"/>
          <w:spacing w:val="0"/>
          <w:sz w:val="32"/>
          <w:szCs w:val="32"/>
          <w:lang w:eastAsia="zh-CN"/>
        </w:rPr>
        <w:t>万元，减少</w:t>
      </w:r>
      <w:r>
        <w:rPr>
          <w:rFonts w:hint="eastAsia" w:ascii="宋体" w:hAnsi="宋体" w:eastAsia="宋体" w:cs="宋体"/>
          <w:i w:val="0"/>
          <w:iCs w:val="0"/>
          <w:caps w:val="0"/>
          <w:color w:val="000000"/>
          <w:spacing w:val="0"/>
          <w:sz w:val="32"/>
          <w:szCs w:val="32"/>
          <w:lang w:val="en-US" w:eastAsia="zh-CN"/>
        </w:rPr>
        <w:t>3.6</w:t>
      </w:r>
      <w:r>
        <w:rPr>
          <w:rFonts w:hint="eastAsia" w:ascii="宋体" w:hAnsi="宋体" w:eastAsia="宋体" w:cs="宋体"/>
          <w:i w:val="0"/>
          <w:iCs w:val="0"/>
          <w:caps w:val="0"/>
          <w:color w:val="000000"/>
          <w:spacing w:val="0"/>
          <w:sz w:val="32"/>
          <w:szCs w:val="32"/>
          <w:lang w:eastAsia="zh-CN"/>
        </w:rPr>
        <w:t>%,减少主要原因是认真贯彻落实中央“八项规定”精神和厉行节约要求，从严控制“三公”经费开支，全年支出比上年有所压减。</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eastAsia="zh-CN"/>
        </w:rPr>
      </w:pP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eastAsia="zh-CN"/>
        </w:rPr>
      </w:pPr>
      <w:r>
        <w:rPr>
          <w:rFonts w:hint="default" w:ascii="宋体" w:hAnsi="宋体" w:eastAsia="宋体" w:cs="宋体"/>
          <w:i w:val="0"/>
          <w:iCs w:val="0"/>
          <w:caps w:val="0"/>
          <w:color w:val="000000"/>
          <w:spacing w:val="0"/>
          <w:sz w:val="32"/>
          <w:szCs w:val="32"/>
          <w:lang w:eastAsia="zh-CN"/>
        </w:rPr>
        <w:t>固定资产管理情况分析。坚持厉行节约、物尽其用的原则，资产管理采取统一建账、统一核算管理，对每件固定资产使用明确保管职责，闲置的资产，办公室统一调节使用，发挥其效益，特别是按照市资产管理领导小组的要求，对资产进行了全面的清理，保证能用则用的原则，对不能用的资产，采取先处置后购置，保证了资产的安全高效。</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eastAsia="zh-CN"/>
        </w:rPr>
      </w:pPr>
      <w:r>
        <w:rPr>
          <w:rFonts w:hint="default" w:ascii="宋体" w:hAnsi="宋体" w:eastAsia="宋体" w:cs="宋体"/>
          <w:i w:val="0"/>
          <w:iCs w:val="0"/>
          <w:caps w:val="0"/>
          <w:color w:val="000000"/>
          <w:spacing w:val="0"/>
          <w:sz w:val="32"/>
          <w:szCs w:val="32"/>
          <w:lang w:eastAsia="zh-CN"/>
        </w:rPr>
        <w:t>（二）部门整体支出管理情况分析</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eastAsia="zh-CN"/>
        </w:rPr>
      </w:pPr>
      <w:r>
        <w:rPr>
          <w:rFonts w:hint="default" w:ascii="宋体" w:hAnsi="宋体" w:eastAsia="宋体" w:cs="宋体"/>
          <w:i w:val="0"/>
          <w:iCs w:val="0"/>
          <w:caps w:val="0"/>
          <w:color w:val="000000"/>
          <w:spacing w:val="0"/>
          <w:sz w:val="32"/>
          <w:szCs w:val="32"/>
          <w:lang w:eastAsia="zh-CN"/>
        </w:rPr>
        <w:t>1、按照预算支出管理。在支出预算编制上，人员经费按照配置定额，逐人核定编制，公用经费分类分档，按定额编制；根据“总量控制、计划管理”的要求从严控制经费开支，按照预算科目和项目资金的规定使用财政资金，保障部门整体支出的规范化、制度化。</w:t>
      </w:r>
    </w:p>
    <w:p>
      <w:pPr>
        <w:spacing w:beforeLines="0" w:afterLines="0" w:line="500" w:lineRule="exact"/>
        <w:ind w:firstLine="640" w:firstLineChars="200"/>
        <w:rPr>
          <w:rFonts w:hint="default" w:ascii="宋体" w:hAnsi="宋体" w:eastAsia="宋体" w:cs="宋体"/>
          <w:i w:val="0"/>
          <w:iCs w:val="0"/>
          <w:caps w:val="0"/>
          <w:color w:val="000000"/>
          <w:spacing w:val="0"/>
          <w:sz w:val="32"/>
          <w:szCs w:val="32"/>
          <w:lang w:eastAsia="zh-CN"/>
        </w:rPr>
      </w:pPr>
      <w:r>
        <w:rPr>
          <w:rFonts w:hint="default" w:ascii="宋体" w:hAnsi="宋体" w:eastAsia="宋体" w:cs="宋体"/>
          <w:i w:val="0"/>
          <w:iCs w:val="0"/>
          <w:caps w:val="0"/>
          <w:color w:val="000000"/>
          <w:spacing w:val="0"/>
          <w:sz w:val="32"/>
          <w:szCs w:val="32"/>
          <w:lang w:eastAsia="zh-CN"/>
        </w:rPr>
        <w:t>2、财务管理按制度运行。按照国家法律法规，制定财务制度、资产配置使用制度、公务接待、会议制度、培训制度等单位内部控制制度，并按照制度管理和执行，防范风险，保证财政资金的安全和高效运行。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87356"/>
    <w:rsid w:val="5AC62A6B"/>
    <w:rsid w:val="67704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spacing w:beforeLines="0" w:afterLines="0"/>
      <w:jc w:val="both"/>
    </w:pPr>
    <w:rPr>
      <w:rFonts w:hint="eastAsia" w:ascii="Times New Roman" w:hAnsi="Times New Roman" w:eastAsia="Times New Roman" w:cs="Times New Roman"/>
      <w:kern w:val="2"/>
      <w:sz w:val="21"/>
      <w:szCs w:val="2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spacing w:before="100" w:beforeLines="0" w:beforeAutospacing="1" w:after="100" w:afterLines="0" w:afterAutospacing="1"/>
      <w:jc w:val="left"/>
    </w:pPr>
    <w:rPr>
      <w:rFonts w:hint="eastAsia"/>
      <w:kern w:val="0"/>
      <w:sz w:val="24"/>
      <w:szCs w:val="24"/>
      <w:lang w:val="en-US" w:eastAsia="zh-CN" w:bidi="ar"/>
    </w:rPr>
  </w:style>
  <w:style w:type="paragraph" w:customStyle="1" w:styleId="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Office_11.8.6.11021_F1E327BC-269C-435d-A152-05C5408002CA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2022-09-23T07:54:00Z</dcterms:created>
  <dc:creator>Administrator</dc:creator>
  <cp:lastModifiedBy>瞭望</cp:lastModifiedBy>
  <dcterms:modified xsi:type="dcterms:W3CDTF">2022-09-23T09:09:59Z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1898E938682544B6AA1AC3D3F1DA69C1</vt:lpwstr>
  </property>
</Properties>
</file>