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_GBK" w:hAnsi="方正小标宋_GBK" w:eastAsia="方正小标宋_GBK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方正小标宋_GBK" w:hAnsi="方正小标宋_GBK" w:eastAsia="方正小标宋_GBK" w:cs="宋体"/>
                <w:color w:val="000000"/>
                <w:kern w:val="0"/>
                <w:sz w:val="40"/>
                <w:szCs w:val="40"/>
              </w:rPr>
              <w:t>岳阳市森林公安局2022年度单位预算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</w:rPr>
              <w:t>目录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第一部分  2022年单位预算说明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第二部分  2022年单位预算公开表格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2" w:hRule="atLeast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收支总表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2、收入总表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3、支出总表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4、支出预算分类汇总表（按政府预算经济分类）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5、支出预算分类汇总表（按部门预算经济分类）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6、财政拨款收支总表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7、一般公共预算支出表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8、一般公共预算基本支出表-人员经费（工资福利支出）（按政府预算经济分类）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9、一般公共预算基本支出表-人员经费（工资福利支出）（按部门预算经济分类）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10、一般公共预算基本支出表-人员经费（对个人和家庭的补助）（按政府预算经济分类）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11、一般公共预算基本支出表-人员经费（对个人和家庭的补助）（按部门预算经济分类）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12、一般公共预算基本支出表-人员经费（商品和服务支出）（按政府预算经济分类）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13、一般公共预算基本支出表-人员经费（商品和服务支出）（按部门预算经济分类）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14、一般公共预算“三公”经费支出表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15、政府性基金预算支出表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16、政府性基金预算支出分类汇总表（按政府预算经济分类）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17、政府性基金预算支出分类汇总表（按部门预算经济分类）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18、国有资本经营预算支出表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19、财政专户管理资金预算支出表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20、专项资金预算汇总表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21、项目支出绩效目标表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22、整体支出绩效目标表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23、一般公共预算基本支出表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2" w:hRule="atLeast"/>
        </w:trPr>
        <w:tc>
          <w:tcPr>
            <w:tcW w:w="5000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36"/>
                <w:szCs w:val="36"/>
              </w:rPr>
              <w:t>第一部分  2022年单位预算说明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一、单位基本概况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（一）职能职责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1.认真贯彻森林公安工作的法律法规、规章制度，抓好森林公安队伍建设和管理。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2.宣传贯彻野生动物保护、管理和利用的方针政策、法律法规。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3.侦破处理破坏森林资源和野生动物资源的刑事案件、治安案件。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4.建立护林网络，推进林区社会综合治理，进行保护森林资源法制宣传教育。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（二）机构设置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我支队为岳阳市公安局内设机构，财务实行独立核算。</w:t>
            </w:r>
          </w:p>
          <w:p>
            <w:pPr>
              <w:widowControl/>
              <w:jc w:val="left"/>
              <w:rPr>
                <w:rFonts w:hint="default" w:ascii="仿宋_GB2312" w:hAnsi="宋体" w:eastAsia="仿宋_GB2312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截至2021年12月31日，共有在编人员33人，退休人员9人。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FF0000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二、单位预算单位构成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  <w:t>我单位无二级预算单位，因此，纳入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2022年部门预算编制范围的为岳阳市公安局森林警察支队本级。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三、单位收支总体情况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（一）收入预算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包括一般公共预算、政府性基金、国有资本经营预算等财政拨款收入，以及经营收入、事业收入等单位资金。2022年本单位收入预算716.03万元，其中，一般公共预算拨款716.03万元，政府性基金预算拨款0万元，所以公开的附件15-17（政府性基金预算）为空,国有资本经营预算拨款0万元，所以公开的附表18（国有资本经营预算）为空,财政专户管理资金0万元，所以公开的附表19表（财政专户管理资金预算）为空，上级补助收入0万元，事业单位经营收入0万元，上年结转结余0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20" w:firstLineChars="150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收入较去年增加187.81万元，主要是因为人员工资福利支出预算、专项商品服务支出预算增加。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（二）支出预算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2022年本单位支出预算716.03万元，其中，公共安全支出716.03万元，占比100.00%。支出较去年增加187.81万元。支出较上年增加主要是因为人员工资福利支出预算增加。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 xml:space="preserve"> 2022年预算公开文档第三大点（对应表3）、第四大点（对应表7）中的金额和百分比，由于预算编制时金额明细到了“分”，而公开表格显示和公开文档取数只到“百元”，可能导致0.01的尾数差异。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四、一般公共预算拨款支出预算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2022年本单位一般公共预算拨款支出预算716.03万元，其中，公共安全支出716.03万元，占比100.00%。具体安排情况如下：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（一）基本支出：2022年基本支出年初预算数为466.44万元（数据来源见表7）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（二）项目支出：2022年项目支出年初预算数为249.59万元，是指单位为完成特定行政工作任务或事业发展目标而发生的支出，包括有关业务工作经费、运行维护经费、其他事业类发展资金、其他项目支出。其中：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  <w:t>工会经费补助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12.6万元，伙食补助16.8万元，物业服务补贴15.12万元，预安排综合绩效奖和平安岳阳建设奖84万元，办案费10万元，公安专项工作经费34.11万元，人民警察加班、执勤岗位津贴48.96万元，专用设备购置28万元，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主要用于发放民警加班值勤津补贴、购置业务装备和办案经费支出。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五、政府性基金预算支出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2022年度本单位无政府性基金安排的支出，所以公开的附件15-17（政府性基金预算）为空。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六、其他重要事项的情况说明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（一）机关运行经费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本部门2022年机关运行经费当年一般公共预算拨款90.44万元，比202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年增加17.93万元，增加24.72%。主要原因是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  <w:t>增加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了公务交通补贴预算支出。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（二）“三公”经费预算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本部门2022年“三公”经费预算数15万元，其中，公务接待费3万元，因公出国（境）费0万元，公务用车购置及运行费12万元（其中，公务用车购置费0万元，公务用车运行费12万元）。“三公”经费预算数与2021年减少3万元，主要原因是压缩公务接待费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（三）一般性支出情况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本部门2022年会议费预算0.5万元；培训费预算1万元，拟开展1次会议，人数50人，内容为全市森林公安工作会议；拟开展1次培训，人数100人，内容为全市森林公安民警业务与法制培训。本部门2022年未计划举办节庆、晚会、论坛、赛事活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（四）政府采购情况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80" w:firstLineChars="100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本部门2022年政府采购预算总额24.5万元，其中工程类0万元，货物类24.5万元，服务类0万元。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（五）国有资产占有使用及新增资产配置情况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20" w:firstLineChars="150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截至上一年12月底，本部门共有车辆4辆，其中领导干部用车0辆，一般公务用车1辆，应急保障用车1辆，执法执勤用车2辆。无单位价值50万元以上通用设备和单位价值100万元以上专用设备。</w:t>
            </w:r>
          </w:p>
          <w:p>
            <w:pPr>
              <w:widowControl/>
              <w:ind w:firstLine="280" w:firstLineChars="100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2022年度本部门未计划处置或新增车辆、设备等。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（六）预算绩效目标说明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本单位所有支出实行绩效目标管理。纳入2022年部门整体支出绩效目标的金额为716.03万元，其中，基本支出466.44万元，项目支出249.59万元，详见文尾附表中单位预算公开表格的表21-22。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七、名词解释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560" w:firstLineChars="20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36"/>
                <w:szCs w:val="36"/>
              </w:rPr>
              <w:t>第二部分  2022年单位预算公开表格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收支总表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2、收入总表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3、支出总表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4、支出预算分类汇总表（按政府预算经济分类）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5、支出预算分类汇总表（按部门预算经济分类）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6、财政拨款收支总表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7、一般公共预算支出表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8、一般公共预算基本支出表-人员经费（工资福利支出）（按政府预算经济分类）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9、一般公共预算基本支出表-人员经费（工资福利支出）（按部门预算经济分类）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10、一般公共预算基本支出表-人员经费（对个人和家庭的补助）（按政府预算经济分类）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11、一般公共预算基本支出表-人员经费（对个人和家庭的补助）（按部门预算经济分类）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12、一般公共预算基本支出表-人员经费（商品和服务支出）（按政府预算经济分类）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13、一般公共预算基本支出表-人员经费（商品和服务支出）（按部门预算经济分类）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14、一般公共预算“三公”经费支出表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15、政府性基金预算支出表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16、政府性基金预算支出分类汇总表（按政府预算经济分类）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17、政府性基金预算支出分类汇总表（按部门预算经济分类）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18、国有资本经营预算支出表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19、财政专户管理资金预算支出表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20、专项资金预算汇总表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21、项目支出绩效目标表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22、整体支出绩效目标表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23、一般公共预算基本支出表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869C0D7"/>
    <w:multiLevelType w:val="singleLevel"/>
    <w:tmpl w:val="F869C0D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7DFE086B"/>
    <w:multiLevelType w:val="singleLevel"/>
    <w:tmpl w:val="7DFE086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IyMGFmMTJjZDc5MTY3YTY1N2I2YTE3ZGU3YTY2NDUifQ=="/>
  </w:docVars>
  <w:rsids>
    <w:rsidRoot w:val="00B22B2C"/>
    <w:rsid w:val="00447423"/>
    <w:rsid w:val="007F28E1"/>
    <w:rsid w:val="00A05F53"/>
    <w:rsid w:val="00B22B2C"/>
    <w:rsid w:val="00EE0EB3"/>
    <w:rsid w:val="39D11C26"/>
    <w:rsid w:val="54F61FAB"/>
    <w:rsid w:val="672044C4"/>
    <w:rsid w:val="6EBA7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Times New Roman" w:hAnsi="Times New Roman"/>
      <w:szCs w:val="24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  <w:szCs w:val="24"/>
    </w:rPr>
  </w:style>
  <w:style w:type="character" w:customStyle="1" w:styleId="8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8</Pages>
  <Words>2946</Words>
  <Characters>3188</Characters>
  <Lines>23</Lines>
  <Paragraphs>6</Paragraphs>
  <TotalTime>7</TotalTime>
  <ScaleCrop>false</ScaleCrop>
  <LinksUpToDate>false</LinksUpToDate>
  <CharactersWithSpaces>3247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2023-06-01T02:35:00Z</dcterms:created>
  <dc:creator>微软用户</dc:creator>
  <cp:lastModifiedBy>Administrator</cp:lastModifiedBy>
  <dcterms:modified xsi:type="dcterms:W3CDTF">2023-10-04T02:53:38Z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FFC41E5BA3D24074A8DB78C23F124CBC</vt:lpwstr>
  </property>
</Properties>
</file>