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center"/>
        <w:rPr>
          <w:rFonts w:hint="default" w:ascii="Times New Roman" w:hAnsi="Times New Roman" w:eastAsia="方正小标宋_GBK" w:cs="Times New Roman"/>
          <w:sz w:val="36"/>
          <w:szCs w:val="36"/>
        </w:rPr>
      </w:pPr>
    </w:p>
    <w:p>
      <w:pPr>
        <w:spacing w:after="120" w:afterLines="50" w:line="600" w:lineRule="exact"/>
        <w:jc w:val="center"/>
        <w:rPr>
          <w:rFonts w:hint="default" w:ascii="Times New Roman" w:hAnsi="Times New Roman" w:eastAsia="方正小标宋_GBK" w:cs="Times New Roman"/>
          <w:sz w:val="36"/>
          <w:szCs w:val="36"/>
        </w:rPr>
      </w:pPr>
    </w:p>
    <w:p>
      <w:pPr>
        <w:spacing w:after="120" w:afterLines="50" w:line="600" w:lineRule="exact"/>
        <w:jc w:val="both"/>
        <w:rPr>
          <w:rFonts w:hint="eastAsia" w:ascii="黑体" w:hAnsi="黑体" w:eastAsia="黑体" w:cs="黑体"/>
          <w:sz w:val="32"/>
          <w:szCs w:val="32"/>
          <w:lang w:eastAsia="zh-CN"/>
        </w:rPr>
      </w:pPr>
    </w:p>
    <w:p>
      <w:pPr>
        <w:spacing w:after="120" w:afterLines="50" w:line="600" w:lineRule="exact"/>
        <w:jc w:val="both"/>
        <w:rPr>
          <w:rFonts w:hint="eastAsia" w:ascii="黑体" w:hAnsi="黑体" w:eastAsia="黑体" w:cs="黑体"/>
          <w:sz w:val="32"/>
          <w:szCs w:val="32"/>
          <w:lang w:eastAsia="zh-CN"/>
        </w:rPr>
      </w:pPr>
    </w:p>
    <w:p>
      <w:pPr>
        <w:spacing w:after="120" w:afterLines="50" w:line="600" w:lineRule="exact"/>
        <w:jc w:val="both"/>
        <w:rPr>
          <w:rFonts w:hint="eastAsia" w:ascii="黑体" w:hAnsi="黑体" w:eastAsia="黑体" w:cs="黑体"/>
          <w:sz w:val="32"/>
          <w:szCs w:val="32"/>
          <w:lang w:eastAsia="zh-CN"/>
        </w:rPr>
      </w:pPr>
    </w:p>
    <w:p>
      <w:pPr>
        <w:spacing w:after="120" w:afterLines="50" w:line="600" w:lineRule="exact"/>
        <w:jc w:val="both"/>
        <w:rPr>
          <w:rFonts w:hint="eastAsia" w:ascii="黑体" w:hAnsi="黑体" w:eastAsia="黑体" w:cs="黑体"/>
          <w:sz w:val="32"/>
          <w:szCs w:val="32"/>
          <w:lang w:eastAsia="zh-CN"/>
        </w:rPr>
      </w:pP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岳阳市司法局</w:t>
      </w:r>
      <w:r>
        <w:rPr>
          <w:rFonts w:hint="eastAsia" w:ascii="方正小标宋简体" w:hAnsi="方正小标宋简体" w:eastAsia="方正小标宋简体" w:cs="方正小标宋简体"/>
          <w:sz w:val="44"/>
          <w:szCs w:val="44"/>
        </w:rPr>
        <w:t>部门整体支出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年  月  日</w:t>
      </w:r>
    </w:p>
    <w:p>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t>（此页为封面）</w:t>
      </w: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岳阳市司法局</w:t>
      </w:r>
      <w:r>
        <w:rPr>
          <w:rFonts w:hint="eastAsia" w:ascii="方正小标宋简体" w:hAnsi="方正小标宋简体" w:eastAsia="方正小标宋简体" w:cs="方正小标宋简体"/>
          <w:sz w:val="44"/>
          <w:szCs w:val="44"/>
        </w:rPr>
        <w:t>部门整体支出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部门基本情况</w:t>
      </w:r>
    </w:p>
    <w:p>
      <w:pPr>
        <w:spacing w:line="560" w:lineRule="exact"/>
        <w:ind w:firstLine="560" w:firstLineChars="200"/>
        <w:rPr>
          <w:rFonts w:hint="default" w:ascii="仿宋" w:hAnsi="仿宋" w:eastAsia="仿宋" w:cs="仿宋"/>
          <w:bCs/>
          <w:sz w:val="28"/>
          <w:szCs w:val="28"/>
        </w:rPr>
      </w:pPr>
      <w:r>
        <w:rPr>
          <w:rFonts w:hint="eastAsia" w:ascii="仿宋" w:hAnsi="仿宋" w:eastAsia="仿宋" w:cs="仿宋"/>
          <w:bCs/>
          <w:sz w:val="28"/>
          <w:szCs w:val="28"/>
        </w:rPr>
        <w:t>岳阳市司法局主要工作职能：“一个统筹，四大职能”。“一个统筹”就是全面统筹协调全面依法治市和法治政府建设工作；“四大职能”，就是发挥好行政立法、行政执法、刑事执行、公共法律服务等四个方面职能作用。市司法局为正处级行政机构，市委全面依法治市委员会办公室设市司法局，市委依法治市办内设秘书科，市司法局内设2</w:t>
      </w:r>
      <w:r>
        <w:rPr>
          <w:rFonts w:hint="eastAsia" w:ascii="仿宋" w:hAnsi="仿宋" w:eastAsia="仿宋" w:cs="仿宋"/>
          <w:bCs/>
          <w:sz w:val="28"/>
          <w:szCs w:val="28"/>
          <w:lang w:val="en-US" w:eastAsia="zh-CN"/>
        </w:rPr>
        <w:t>2</w:t>
      </w:r>
      <w:r>
        <w:rPr>
          <w:rFonts w:hint="eastAsia" w:ascii="仿宋" w:hAnsi="仿宋" w:eastAsia="仿宋" w:cs="仿宋"/>
          <w:bCs/>
          <w:sz w:val="28"/>
          <w:szCs w:val="28"/>
        </w:rPr>
        <w:t>个科室，下设2个二级机构，分别为市强制隔离戒毒所（副处级行政单位）、市法律援助中心（正科级行政单位）。人员编制2</w:t>
      </w:r>
      <w:r>
        <w:rPr>
          <w:rFonts w:hint="eastAsia" w:ascii="仿宋" w:hAnsi="仿宋" w:eastAsia="仿宋" w:cs="仿宋"/>
          <w:bCs/>
          <w:sz w:val="28"/>
          <w:szCs w:val="28"/>
          <w:lang w:val="en-US" w:eastAsia="zh-CN"/>
        </w:rPr>
        <w:t>28</w:t>
      </w:r>
      <w:r>
        <w:rPr>
          <w:rFonts w:hint="eastAsia" w:ascii="仿宋" w:hAnsi="仿宋" w:eastAsia="仿宋" w:cs="仿宋"/>
          <w:bCs/>
          <w:sz w:val="28"/>
          <w:szCs w:val="28"/>
        </w:rPr>
        <w:t>人、实</w:t>
      </w:r>
      <w:r>
        <w:rPr>
          <w:rFonts w:hint="eastAsia" w:ascii="仿宋" w:hAnsi="仿宋" w:eastAsia="仿宋" w:cs="仿宋"/>
          <w:bCs/>
          <w:sz w:val="28"/>
          <w:szCs w:val="28"/>
          <w:lang w:eastAsia="zh-CN"/>
        </w:rPr>
        <w:t>有人数</w:t>
      </w:r>
      <w:r>
        <w:rPr>
          <w:rFonts w:hint="eastAsia" w:ascii="仿宋" w:hAnsi="仿宋" w:eastAsia="仿宋" w:cs="仿宋"/>
          <w:bCs/>
          <w:sz w:val="28"/>
          <w:szCs w:val="28"/>
          <w:lang w:val="en-US" w:eastAsia="zh-CN"/>
        </w:rPr>
        <w:t>216</w:t>
      </w:r>
      <w:r>
        <w:rPr>
          <w:rFonts w:hint="eastAsia" w:ascii="仿宋" w:hAnsi="仿宋" w:eastAsia="仿宋" w:cs="仿宋"/>
          <w:bCs/>
          <w:sz w:val="28"/>
          <w:szCs w:val="28"/>
        </w:rPr>
        <w:t>人。</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spacing w:line="560" w:lineRule="exact"/>
        <w:ind w:firstLine="560" w:firstLineChars="200"/>
        <w:rPr>
          <w:rFonts w:hint="default"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年度局机关及二级机构基本支出</w:t>
      </w:r>
      <w:r>
        <w:rPr>
          <w:rFonts w:hint="eastAsia" w:ascii="仿宋" w:hAnsi="仿宋" w:eastAsia="仿宋" w:cs="仿宋"/>
          <w:bCs/>
          <w:sz w:val="28"/>
          <w:szCs w:val="28"/>
          <w:lang w:eastAsia="zh-CN"/>
        </w:rPr>
        <w:t>合计</w:t>
      </w:r>
      <w:r>
        <w:rPr>
          <w:rFonts w:hint="eastAsia" w:ascii="仿宋" w:hAnsi="仿宋" w:eastAsia="仿宋" w:cs="仿宋"/>
          <w:bCs/>
          <w:sz w:val="28"/>
          <w:szCs w:val="28"/>
          <w:lang w:val="en-US" w:eastAsia="zh-CN"/>
        </w:rPr>
        <w:t>4836.04</w:t>
      </w:r>
      <w:r>
        <w:rPr>
          <w:rFonts w:hint="eastAsia" w:ascii="仿宋" w:hAnsi="仿宋" w:eastAsia="仿宋" w:cs="仿宋"/>
          <w:bCs/>
          <w:sz w:val="28"/>
          <w:szCs w:val="28"/>
        </w:rPr>
        <w:t>万元，使用内容为人员经费和日常公用经费。其中人员经费支出</w:t>
      </w:r>
      <w:r>
        <w:rPr>
          <w:rFonts w:hint="eastAsia" w:ascii="仿宋" w:hAnsi="仿宋" w:eastAsia="仿宋" w:cs="仿宋"/>
          <w:bCs/>
          <w:sz w:val="28"/>
          <w:szCs w:val="28"/>
          <w:lang w:val="en-US" w:eastAsia="zh-CN"/>
        </w:rPr>
        <w:t>4233.48</w:t>
      </w:r>
      <w:r>
        <w:rPr>
          <w:rFonts w:hint="eastAsia" w:ascii="仿宋" w:hAnsi="仿宋" w:eastAsia="仿宋" w:cs="仿宋"/>
          <w:bCs/>
          <w:sz w:val="28"/>
          <w:szCs w:val="28"/>
        </w:rPr>
        <w:t>万元，主要用于发放行政人员、事业人员以及</w:t>
      </w:r>
      <w:r>
        <w:rPr>
          <w:rFonts w:hint="eastAsia" w:ascii="仿宋" w:hAnsi="仿宋" w:eastAsia="仿宋" w:cs="仿宋"/>
          <w:bCs/>
          <w:sz w:val="28"/>
          <w:szCs w:val="28"/>
          <w:lang w:eastAsia="zh-CN"/>
        </w:rPr>
        <w:t>劳务派遣人员</w:t>
      </w:r>
      <w:r>
        <w:rPr>
          <w:rFonts w:hint="eastAsia" w:ascii="仿宋" w:hAnsi="仿宋" w:eastAsia="仿宋" w:cs="仿宋"/>
          <w:bCs/>
          <w:sz w:val="28"/>
          <w:szCs w:val="28"/>
        </w:rPr>
        <w:t>工资及津补贴；支付机关离退休员工的工资及津补贴、抚恤金、丧葬费、生活补助等；</w:t>
      </w:r>
      <w:r>
        <w:rPr>
          <w:rFonts w:hint="eastAsia" w:ascii="仿宋" w:hAnsi="仿宋" w:eastAsia="仿宋" w:cs="仿宋"/>
          <w:bCs/>
          <w:sz w:val="28"/>
          <w:szCs w:val="28"/>
          <w:lang w:eastAsia="zh-CN"/>
        </w:rPr>
        <w:t>公用</w:t>
      </w:r>
      <w:r>
        <w:rPr>
          <w:rFonts w:hint="eastAsia" w:ascii="仿宋" w:hAnsi="仿宋" w:eastAsia="仿宋" w:cs="仿宋"/>
          <w:bCs/>
          <w:sz w:val="28"/>
          <w:szCs w:val="28"/>
        </w:rPr>
        <w:t>支出</w:t>
      </w:r>
      <w:r>
        <w:rPr>
          <w:rFonts w:hint="eastAsia" w:ascii="仿宋" w:hAnsi="仿宋" w:eastAsia="仿宋" w:cs="仿宋"/>
          <w:bCs/>
          <w:sz w:val="28"/>
          <w:szCs w:val="28"/>
          <w:lang w:val="en-US" w:eastAsia="zh-CN"/>
        </w:rPr>
        <w:t>602.56</w:t>
      </w:r>
      <w:r>
        <w:rPr>
          <w:rFonts w:hint="eastAsia" w:ascii="仿宋" w:hAnsi="仿宋" w:eastAsia="仿宋" w:cs="仿宋"/>
          <w:bCs/>
          <w:sz w:val="28"/>
          <w:szCs w:val="28"/>
        </w:rPr>
        <w:t>万元，主要用于保障机关正常运转所需开支的办公费、差旅费、招待费、会议费、公务用车运行维护费、物业管理费等。</w:t>
      </w:r>
    </w:p>
    <w:p>
      <w:pPr>
        <w:pStyle w:val="8"/>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1、专项资金安排落实、总投入等情况分析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年度局机关及二级机构项目支出合计</w:t>
      </w:r>
      <w:r>
        <w:rPr>
          <w:rFonts w:hint="eastAsia" w:ascii="仿宋" w:hAnsi="仿宋" w:eastAsia="仿宋" w:cs="仿宋"/>
          <w:bCs/>
          <w:sz w:val="28"/>
          <w:szCs w:val="28"/>
          <w:lang w:val="en-US" w:eastAsia="zh-CN"/>
        </w:rPr>
        <w:t>2452.17</w:t>
      </w:r>
      <w:r>
        <w:rPr>
          <w:rFonts w:hint="eastAsia" w:ascii="仿宋" w:hAnsi="仿宋" w:eastAsia="仿宋" w:cs="仿宋"/>
          <w:bCs/>
          <w:sz w:val="28"/>
          <w:szCs w:val="28"/>
        </w:rPr>
        <w:t>万元。专项支出主要用于行政立法、行政执法、依法治市、戒毒人员管理、法律援助、人民调解、社区矫正和安置帮教。</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专项资金实际使用情况分析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eastAsia="zh-CN"/>
        </w:rPr>
        <w:t>专项</w:t>
      </w:r>
      <w:r>
        <w:rPr>
          <w:rFonts w:hint="eastAsia" w:ascii="仿宋" w:hAnsi="仿宋" w:eastAsia="仿宋" w:cs="仿宋"/>
          <w:bCs/>
          <w:sz w:val="28"/>
          <w:szCs w:val="28"/>
        </w:rPr>
        <w:t>资金使用规范，注重绩效，支出审批程序严格，厉行节约，支出费用合理，确保了专款专用，最大限度地提高资金的使用效益</w:t>
      </w:r>
      <w:r>
        <w:rPr>
          <w:rFonts w:hint="eastAsia" w:ascii="仿宋" w:hAnsi="仿宋" w:eastAsia="仿宋" w:cs="仿宋"/>
          <w:bCs/>
          <w:sz w:val="28"/>
          <w:szCs w:val="28"/>
          <w:lang w:eastAsia="zh-CN"/>
        </w:rPr>
        <w:t>，并且</w:t>
      </w:r>
      <w:r>
        <w:rPr>
          <w:rFonts w:hint="eastAsia" w:ascii="仿宋" w:hAnsi="仿宋" w:eastAsia="仿宋" w:cs="仿宋"/>
          <w:bCs/>
          <w:sz w:val="28"/>
          <w:szCs w:val="28"/>
        </w:rPr>
        <w:t>严格按照预算编制控制人员经费的使用。</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3、专项资金管理情况分析</w:t>
      </w:r>
    </w:p>
    <w:p>
      <w:pPr>
        <w:spacing w:line="560" w:lineRule="exact"/>
        <w:ind w:firstLine="560" w:firstLineChars="200"/>
        <w:rPr>
          <w:rFonts w:hint="default" w:ascii="Times New Roman" w:hAnsi="Times New Roman" w:eastAsia="楷体_GB2312" w:cs="Times New Roman"/>
          <w:b/>
          <w:sz w:val="32"/>
          <w:szCs w:val="32"/>
        </w:rPr>
      </w:pPr>
      <w:r>
        <w:rPr>
          <w:rFonts w:hint="eastAsia" w:ascii="仿宋" w:hAnsi="仿宋" w:eastAsia="仿宋" w:cs="仿宋"/>
          <w:bCs/>
          <w:sz w:val="28"/>
          <w:szCs w:val="28"/>
        </w:rPr>
        <w:t>按照专项工作的计划进度和预算安排支出专项资金，大力加强专项资金的保障力度，确保主要工作专项工作有序开展。全年总投入专项资金</w:t>
      </w:r>
      <w:r>
        <w:rPr>
          <w:rFonts w:hint="eastAsia" w:ascii="仿宋" w:hAnsi="仿宋" w:eastAsia="仿宋" w:cs="仿宋"/>
          <w:bCs/>
          <w:sz w:val="28"/>
          <w:szCs w:val="28"/>
          <w:lang w:val="en-US" w:eastAsia="zh-CN"/>
        </w:rPr>
        <w:t>2452.17</w:t>
      </w:r>
      <w:r>
        <w:rPr>
          <w:rFonts w:hint="eastAsia" w:ascii="仿宋" w:hAnsi="仿宋" w:eastAsia="仿宋" w:cs="仿宋"/>
          <w:bCs/>
          <w:sz w:val="28"/>
          <w:szCs w:val="28"/>
        </w:rPr>
        <w:t>万元，全部用于专项工作，专项资没有被挪用、挤占，全部按进度支付到位。</w:t>
      </w:r>
    </w:p>
    <w:p>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pPr>
        <w:spacing w:line="560" w:lineRule="exact"/>
        <w:ind w:firstLine="560" w:firstLineChars="200"/>
        <w:rPr>
          <w:rFonts w:hint="default" w:ascii="仿宋" w:hAnsi="仿宋" w:eastAsia="仿宋" w:cs="仿宋"/>
          <w:bCs/>
          <w:sz w:val="28"/>
          <w:szCs w:val="28"/>
        </w:rPr>
      </w:pPr>
      <w:r>
        <w:rPr>
          <w:rFonts w:hint="eastAsia" w:ascii="仿宋" w:hAnsi="仿宋" w:eastAsia="仿宋" w:cs="仿宋"/>
          <w:bCs/>
          <w:sz w:val="28"/>
          <w:szCs w:val="28"/>
        </w:rPr>
        <w:t>2022年我</w:t>
      </w:r>
      <w:r>
        <w:rPr>
          <w:rFonts w:hint="eastAsia" w:ascii="仿宋" w:hAnsi="仿宋" w:eastAsia="仿宋" w:cs="仿宋"/>
          <w:bCs/>
          <w:sz w:val="28"/>
          <w:szCs w:val="28"/>
          <w:lang w:val="en-US" w:eastAsia="zh-CN"/>
        </w:rPr>
        <w:t>局</w:t>
      </w:r>
      <w:r>
        <w:rPr>
          <w:rFonts w:hint="eastAsia" w:ascii="仿宋" w:hAnsi="仿宋" w:eastAsia="仿宋" w:cs="仿宋"/>
          <w:bCs/>
          <w:sz w:val="28"/>
          <w:szCs w:val="28"/>
        </w:rPr>
        <w:t>无政府性基金预算支出。</w:t>
      </w:r>
    </w:p>
    <w:p>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spacing w:line="560" w:lineRule="exact"/>
        <w:ind w:firstLine="560" w:firstLineChars="200"/>
        <w:rPr>
          <w:rFonts w:hint="default" w:ascii="仿宋" w:hAnsi="仿宋" w:eastAsia="仿宋" w:cs="仿宋"/>
          <w:bCs/>
          <w:sz w:val="28"/>
          <w:szCs w:val="28"/>
        </w:rPr>
      </w:pPr>
      <w:r>
        <w:rPr>
          <w:rFonts w:hint="eastAsia" w:ascii="仿宋" w:hAnsi="仿宋" w:eastAsia="仿宋" w:cs="仿宋"/>
          <w:bCs/>
          <w:sz w:val="28"/>
          <w:szCs w:val="28"/>
        </w:rPr>
        <w:t>2022年我</w:t>
      </w:r>
      <w:r>
        <w:rPr>
          <w:rFonts w:hint="eastAsia" w:ascii="仿宋" w:hAnsi="仿宋" w:eastAsia="仿宋" w:cs="仿宋"/>
          <w:bCs/>
          <w:sz w:val="28"/>
          <w:szCs w:val="28"/>
          <w:lang w:val="en-US" w:eastAsia="zh-CN"/>
        </w:rPr>
        <w:t>局</w:t>
      </w:r>
      <w:r>
        <w:rPr>
          <w:rFonts w:hint="eastAsia" w:ascii="仿宋" w:hAnsi="仿宋" w:eastAsia="仿宋" w:cs="仿宋"/>
          <w:bCs/>
          <w:sz w:val="28"/>
          <w:szCs w:val="28"/>
        </w:rPr>
        <w:t>无国有资本经营预算支出。</w:t>
      </w:r>
    </w:p>
    <w:p>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spacing w:line="560" w:lineRule="exact"/>
        <w:ind w:firstLine="560" w:firstLineChars="200"/>
        <w:rPr>
          <w:rFonts w:hint="default" w:ascii="仿宋" w:hAnsi="仿宋" w:eastAsia="仿宋" w:cs="仿宋"/>
          <w:bCs/>
          <w:sz w:val="28"/>
          <w:szCs w:val="28"/>
        </w:rPr>
      </w:pPr>
      <w:r>
        <w:rPr>
          <w:rFonts w:hint="eastAsia" w:ascii="仿宋" w:hAnsi="仿宋" w:eastAsia="仿宋" w:cs="仿宋"/>
          <w:bCs/>
          <w:sz w:val="28"/>
          <w:szCs w:val="28"/>
        </w:rPr>
        <w:t>2022年我</w:t>
      </w:r>
      <w:r>
        <w:rPr>
          <w:rFonts w:hint="eastAsia" w:ascii="仿宋" w:hAnsi="仿宋" w:eastAsia="仿宋" w:cs="仿宋"/>
          <w:bCs/>
          <w:sz w:val="28"/>
          <w:szCs w:val="28"/>
          <w:lang w:val="en-US" w:eastAsia="zh-CN"/>
        </w:rPr>
        <w:t>局</w:t>
      </w:r>
      <w:r>
        <w:rPr>
          <w:rFonts w:hint="eastAsia" w:ascii="仿宋" w:hAnsi="仿宋" w:eastAsia="仿宋" w:cs="仿宋"/>
          <w:bCs/>
          <w:sz w:val="28"/>
          <w:szCs w:val="28"/>
        </w:rPr>
        <w:t>无社会保险基金预算支出。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bCs/>
          <w:sz w:val="28"/>
          <w:szCs w:val="28"/>
          <w:lang w:val="en-US" w:eastAsia="zh-CN"/>
        </w:rPr>
        <w:t>2022年，</w:t>
      </w:r>
      <w:r>
        <w:rPr>
          <w:rFonts w:hint="eastAsia" w:ascii="仿宋" w:hAnsi="仿宋" w:eastAsia="仿宋" w:cs="仿宋"/>
          <w:color w:val="auto"/>
          <w:sz w:val="28"/>
          <w:szCs w:val="28"/>
        </w:rPr>
        <w:t>全市司法行政系统在省司法厅、市委、市政府的坚强领导下，在市委政法委的具体指导下，坚持以习近平新时代中国特色社会主义思想为指导，坚持党对司法行政工作的绝对领导，围绕中心服务大局，全力推进法治岳阳、法治政府和平安岳阳建设，持续巩固深化政法队伍教育整顿成果，扎实抓好干部队伍外树形象内强素质，全力以赴战疫情、防风险、护稳定、促发展，取得了较好的成绩。</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通过加强预算收支的管理，不断建立健全内部管理制度，梳理内部管理流程，部门整体支出管理情况得到了提升，部门整体支出绩效情况如下：</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eastAsia="zh-CN"/>
        </w:rPr>
        <w:t>（一）</w:t>
      </w:r>
      <w:r>
        <w:rPr>
          <w:rFonts w:hint="eastAsia" w:ascii="仿宋" w:hAnsi="仿宋" w:eastAsia="仿宋" w:cs="仿宋"/>
          <w:b/>
          <w:bCs w:val="0"/>
          <w:sz w:val="28"/>
          <w:szCs w:val="28"/>
        </w:rPr>
        <w:t>经济性评价方面</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1、本年预算配置控制较好，财政供养人员控制在预算编制以内</w:t>
      </w:r>
      <w:r>
        <w:rPr>
          <w:rFonts w:hint="eastAsia" w:ascii="仿宋" w:hAnsi="仿宋" w:eastAsia="仿宋" w:cs="仿宋"/>
          <w:bCs/>
          <w:sz w:val="28"/>
          <w:szCs w:val="28"/>
          <w:lang w:val="en-US" w:eastAsia="zh-CN"/>
        </w:rPr>
        <w:t>,</w:t>
      </w:r>
      <w:r>
        <w:rPr>
          <w:rFonts w:hint="eastAsia" w:ascii="仿宋" w:hAnsi="仿宋" w:eastAsia="仿宋" w:cs="仿宋"/>
          <w:bCs/>
          <w:sz w:val="28"/>
          <w:szCs w:val="28"/>
        </w:rPr>
        <w:t>三公经费控制得较好。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2、预算执行方面，支出总额控制在预算总额以内，</w:t>
      </w:r>
      <w:r>
        <w:rPr>
          <w:rFonts w:hint="eastAsia" w:ascii="仿宋" w:hAnsi="仿宋" w:eastAsia="仿宋" w:cs="仿宋"/>
          <w:bCs/>
          <w:sz w:val="28"/>
          <w:szCs w:val="28"/>
          <w:lang w:eastAsia="zh-CN"/>
        </w:rPr>
        <w:t>年中追加了</w:t>
      </w:r>
      <w:r>
        <w:rPr>
          <w:rFonts w:hint="eastAsia" w:ascii="仿宋" w:hAnsi="仿宋" w:eastAsia="仿宋" w:cs="仿宋"/>
          <w:bCs/>
          <w:sz w:val="28"/>
          <w:szCs w:val="28"/>
        </w:rPr>
        <w:t>专项预算和政策性工资绩效预算；我局预算内专项资金在取得财政局的年度预算批复时，随批复一同进行了下达；追加的项目专项资金在取得上级或同级财政批复后随批复及时进行了下达；转移支付</w:t>
      </w:r>
      <w:r>
        <w:rPr>
          <w:rFonts w:hint="eastAsia" w:ascii="仿宋" w:hAnsi="仿宋" w:eastAsia="仿宋" w:cs="仿宋"/>
          <w:bCs/>
          <w:sz w:val="28"/>
          <w:szCs w:val="28"/>
          <w:lang w:eastAsia="zh-CN"/>
        </w:rPr>
        <w:t>资金</w:t>
      </w:r>
      <w:r>
        <w:rPr>
          <w:rFonts w:hint="eastAsia" w:ascii="仿宋" w:hAnsi="仿宋" w:eastAsia="仿宋" w:cs="仿宋"/>
          <w:bCs/>
          <w:sz w:val="28"/>
          <w:szCs w:val="28"/>
        </w:rPr>
        <w:t>及时进行了拨付；不存在截留或滞留专项资金情况；三公经费总额和财政拨款支出三公经费总体控制较好。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预算管理方面，制度执行总体较</w:t>
      </w:r>
      <w:r>
        <w:rPr>
          <w:rFonts w:hint="eastAsia" w:ascii="仿宋" w:hAnsi="仿宋" w:eastAsia="仿宋" w:cs="仿宋"/>
          <w:bCs/>
          <w:sz w:val="28"/>
          <w:szCs w:val="28"/>
          <w:lang w:eastAsia="zh-CN"/>
        </w:rPr>
        <w:t>好</w:t>
      </w:r>
      <w:r>
        <w:rPr>
          <w:rFonts w:hint="eastAsia" w:ascii="仿宋" w:hAnsi="仿宋" w:eastAsia="仿宋" w:cs="仿宋"/>
          <w:bCs/>
          <w:sz w:val="28"/>
          <w:szCs w:val="28"/>
        </w:rPr>
        <w:t>，仍需进一步强化；资金使用管理需进一步加强。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rPr>
        <w:t>、资产管理方面</w:t>
      </w:r>
      <w:r>
        <w:rPr>
          <w:rFonts w:hint="eastAsia" w:ascii="仿宋" w:hAnsi="仿宋" w:eastAsia="仿宋" w:cs="仿宋"/>
          <w:bCs/>
          <w:sz w:val="28"/>
          <w:szCs w:val="28"/>
          <w:lang w:eastAsia="zh-CN"/>
        </w:rPr>
        <w:t>，</w:t>
      </w:r>
      <w:r>
        <w:rPr>
          <w:rFonts w:hint="eastAsia" w:ascii="仿宋" w:hAnsi="仿宋" w:eastAsia="仿宋" w:cs="仿宋"/>
          <w:bCs/>
          <w:sz w:val="28"/>
          <w:szCs w:val="28"/>
        </w:rPr>
        <w:t>建立了资产管理制度，对全局资产进行了详细的盘点，设置各科室资产管理员，做好资产台账，加强对资产的管理。实现了实物资产的“一物一卡一条码”，总体执行较好。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5</w:t>
      </w:r>
      <w:r>
        <w:rPr>
          <w:rFonts w:hint="eastAsia" w:ascii="仿宋" w:hAnsi="仿宋" w:eastAsia="仿宋" w:cs="仿宋"/>
          <w:bCs/>
          <w:sz w:val="28"/>
          <w:szCs w:val="28"/>
        </w:rPr>
        <w:t>、</w:t>
      </w:r>
      <w:r>
        <w:rPr>
          <w:rFonts w:hint="eastAsia" w:ascii="仿宋" w:hAnsi="仿宋" w:eastAsia="仿宋" w:cs="仿宋"/>
          <w:bCs/>
          <w:sz w:val="28"/>
          <w:szCs w:val="28"/>
          <w:lang w:eastAsia="zh-CN"/>
        </w:rPr>
        <w:t>社会效益</w:t>
      </w:r>
      <w:r>
        <w:rPr>
          <w:rFonts w:hint="eastAsia" w:ascii="仿宋" w:hAnsi="仿宋" w:eastAsia="仿宋" w:cs="仿宋"/>
          <w:bCs/>
          <w:sz w:val="28"/>
          <w:szCs w:val="28"/>
        </w:rPr>
        <w:t>指标方面</w:t>
      </w:r>
      <w:r>
        <w:rPr>
          <w:rFonts w:hint="eastAsia" w:ascii="仿宋" w:hAnsi="仿宋" w:eastAsia="仿宋" w:cs="仿宋"/>
          <w:bCs/>
          <w:sz w:val="28"/>
          <w:szCs w:val="28"/>
          <w:lang w:eastAsia="zh-CN"/>
        </w:rPr>
        <w:t>，</w:t>
      </w:r>
      <w:r>
        <w:rPr>
          <w:rFonts w:hint="eastAsia" w:ascii="仿宋" w:hAnsi="仿宋" w:eastAsia="仿宋" w:cs="仿宋"/>
          <w:bCs/>
          <w:sz w:val="28"/>
          <w:szCs w:val="28"/>
        </w:rPr>
        <w:t>坚持“应援尽援优援”的服务理念，以服务民生为己任，进一步扩大法律援助范围，将触角努力延伸至低收入群体，加强法律援助“绿色通道”建设，努力提供便民利民的援助服务，加大对刑事案件的援助力度。一年来，共受理法援案件2669件。11月，司法部对法律援助案卷开展评查，我市代表全省迎检，抽查案卷优秀率达到100%，居全国领先。</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根据部门整体支出绩效评价指标体系，</w:t>
      </w:r>
      <w:r>
        <w:rPr>
          <w:rFonts w:hint="eastAsia" w:ascii="仿宋" w:hAnsi="仿宋" w:eastAsia="仿宋" w:cs="仿宋"/>
          <w:bCs/>
          <w:sz w:val="28"/>
          <w:szCs w:val="28"/>
          <w:lang w:eastAsia="zh-CN"/>
        </w:rPr>
        <w:t>我局</w:t>
      </w:r>
      <w:r>
        <w:rPr>
          <w:rFonts w:hint="eastAsia" w:ascii="仿宋" w:hAnsi="仿宋" w:eastAsia="仿宋" w:cs="仿宋"/>
          <w:bCs/>
          <w:sz w:val="28"/>
          <w:szCs w:val="28"/>
        </w:rPr>
        <w:t>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年度评价得分99分。</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eastAsia="zh-CN"/>
        </w:rPr>
        <w:t>（二）</w:t>
      </w:r>
      <w:r>
        <w:rPr>
          <w:rFonts w:hint="eastAsia" w:ascii="仿宋" w:hAnsi="仿宋" w:eastAsia="仿宋" w:cs="仿宋"/>
          <w:b/>
          <w:bCs w:val="0"/>
          <w:sz w:val="28"/>
          <w:szCs w:val="28"/>
        </w:rPr>
        <w:t>效率性评价和有效性评价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社会效率和有效性评价较好。</w:t>
      </w:r>
    </w:p>
    <w:p>
      <w:pPr>
        <w:spacing w:line="560" w:lineRule="exact"/>
        <w:ind w:firstLine="562" w:firstLineChars="200"/>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（三）社会公众满意度评价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社会公众满意度较好。</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1、整体支出的预算编制、执行和管理过程中，依然存在一些问题和不足。</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2、对绩效考评的结果利用的范围有限，缺乏长效机制。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1、加强对财务人员和相关管理人员的业务培训，提高相关人员的业务能力和素质。</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2、健全内部管理和控制制度，提高绩效管理水平。加强财务管理，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3、坚持财务分析常态化。定期做好支出预算财务分析，及时对费用预算执行情况进行通报和预警，定期对下属预算单位的预算执行情况进行检查，做好部门整体支出预算评价工作。</w:t>
      </w:r>
    </w:p>
    <w:p>
      <w:pPr>
        <w:spacing w:line="560" w:lineRule="exact"/>
        <w:ind w:firstLine="560" w:firstLineChars="200"/>
        <w:rPr>
          <w:rFonts w:hint="default" w:ascii="仿宋" w:hAnsi="仿宋" w:eastAsia="仿宋" w:cs="仿宋"/>
          <w:bCs/>
          <w:sz w:val="28"/>
          <w:szCs w:val="28"/>
          <w:lang w:eastAsia="zh-CN"/>
        </w:rPr>
      </w:pPr>
      <w:r>
        <w:rPr>
          <w:rFonts w:hint="eastAsia" w:ascii="仿宋" w:hAnsi="仿宋" w:eastAsia="仿宋" w:cs="仿宋"/>
          <w:bCs/>
          <w:sz w:val="28"/>
          <w:szCs w:val="28"/>
          <w:lang w:val="en-US" w:eastAsia="zh-CN"/>
        </w:rPr>
        <w:t>4、加强沟通协调。针对指标文下达工作，尽早计划和开展年度专项的申报，加强报批工作的沟通和跟踪，及时落实项目专项的报批进度和指标文的下达；对财政资金下达时间滞后的项目，加强与财政部门的沟通联系，尽早取得资金的拨付，保障项目资金的投入进度，发挥资金的使用效益。</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pPr>
        <w:spacing w:line="560" w:lineRule="exact"/>
        <w:ind w:firstLine="640" w:firstLineChars="200"/>
        <w:rPr>
          <w:rFonts w:eastAsia="仿宋" w:cs="仿宋"/>
          <w:bCs/>
          <w:sz w:val="32"/>
          <w:szCs w:val="32"/>
        </w:rPr>
      </w:pPr>
      <w:r>
        <w:rPr>
          <w:rFonts w:hint="eastAsia" w:eastAsia="仿宋" w:cs="仿宋"/>
          <w:bCs/>
          <w:sz w:val="32"/>
          <w:szCs w:val="32"/>
        </w:rPr>
        <w:t>按要求在门户网站进行了公开。</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p>
      <w:pPr>
        <w:spacing w:after="120" w:afterLines="50" w:line="600" w:lineRule="exact"/>
        <w:jc w:val="both"/>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3"/>
        <w:rPr>
          <w:rFonts w:hint="eastAsia" w:ascii="黑体" w:hAnsi="黑体" w:eastAsia="黑体" w:cs="黑体"/>
          <w:sz w:val="32"/>
          <w:szCs w:val="32"/>
          <w:lang w:eastAsia="zh-CN"/>
        </w:rPr>
      </w:pPr>
    </w:p>
    <w:p>
      <w:pPr>
        <w:pStyle w:val="3"/>
        <w:rPr>
          <w:rFonts w:hint="eastAsia" w:ascii="黑体" w:hAnsi="黑体" w:eastAsia="黑体" w:cs="黑体"/>
          <w:sz w:val="32"/>
          <w:szCs w:val="32"/>
          <w:lang w:eastAsia="zh-CN"/>
        </w:rPr>
      </w:pPr>
    </w:p>
    <w:p>
      <w:pPr>
        <w:pStyle w:val="3"/>
        <w:rPr>
          <w:rFonts w:hint="eastAsia" w:ascii="黑体" w:hAnsi="黑体" w:eastAsia="黑体" w:cs="黑体"/>
          <w:sz w:val="32"/>
          <w:szCs w:val="32"/>
          <w:lang w:eastAsia="zh-CN"/>
        </w:rPr>
      </w:pPr>
    </w:p>
    <w:p>
      <w:pPr>
        <w:pStyle w:val="3"/>
        <w:rPr>
          <w:rFonts w:hint="eastAsia" w:ascii="黑体" w:hAnsi="黑体" w:eastAsia="黑体" w:cs="黑体"/>
          <w:sz w:val="32"/>
          <w:szCs w:val="32"/>
          <w:lang w:eastAsia="zh-CN"/>
        </w:rPr>
      </w:pPr>
    </w:p>
    <w:p>
      <w:pPr>
        <w:pStyle w:val="3"/>
        <w:rPr>
          <w:rFonts w:hint="eastAsia" w:ascii="黑体" w:hAnsi="黑体" w:eastAsia="黑体" w:cs="黑体"/>
          <w:sz w:val="32"/>
          <w:szCs w:val="32"/>
          <w:lang w:eastAsia="zh-CN"/>
        </w:rPr>
      </w:pPr>
    </w:p>
    <w:p>
      <w:pPr>
        <w:pStyle w:val="3"/>
        <w:rPr>
          <w:rFonts w:hint="eastAsia" w:ascii="黑体" w:hAnsi="黑体" w:eastAsia="黑体" w:cs="黑体"/>
          <w:sz w:val="32"/>
          <w:szCs w:val="32"/>
          <w:lang w:eastAsia="zh-CN"/>
        </w:rPr>
      </w:pPr>
    </w:p>
    <w:p>
      <w:pPr>
        <w:pStyle w:val="3"/>
        <w:rPr>
          <w:rFonts w:hint="eastAsia" w:ascii="黑体" w:hAnsi="黑体" w:eastAsia="黑体" w:cs="黑体"/>
          <w:sz w:val="32"/>
          <w:szCs w:val="32"/>
          <w:lang w:eastAsia="zh-CN"/>
        </w:rPr>
      </w:pPr>
    </w:p>
    <w:p>
      <w:pPr>
        <w:pStyle w:val="3"/>
        <w:rPr>
          <w:rFonts w:hint="eastAsia" w:ascii="黑体" w:hAnsi="黑体" w:eastAsia="黑体" w:cs="黑体"/>
          <w:sz w:val="32"/>
          <w:szCs w:val="32"/>
          <w:lang w:eastAsia="zh-CN"/>
        </w:rPr>
      </w:pPr>
    </w:p>
    <w:p>
      <w:pPr>
        <w:pStyle w:val="3"/>
        <w:rPr>
          <w:rFonts w:hint="eastAsia" w:ascii="黑体" w:hAnsi="黑体" w:eastAsia="黑体" w:cs="黑体"/>
          <w:sz w:val="32"/>
          <w:szCs w:val="32"/>
          <w:lang w:eastAsia="zh-CN"/>
        </w:rPr>
      </w:pPr>
    </w:p>
    <w:p>
      <w:pPr>
        <w:pStyle w:val="3"/>
        <w:rPr>
          <w:rFonts w:hint="eastAsia" w:ascii="黑体" w:hAnsi="黑体" w:eastAsia="黑体" w:cs="黑体"/>
          <w:sz w:val="32"/>
          <w:szCs w:val="32"/>
          <w:lang w:eastAsia="zh-CN"/>
        </w:rPr>
      </w:pPr>
    </w:p>
    <w:p>
      <w:pPr>
        <w:pStyle w:val="3"/>
        <w:rPr>
          <w:rFonts w:hint="eastAsia" w:ascii="黑体" w:hAnsi="黑体" w:eastAsia="黑体" w:cs="黑体"/>
          <w:sz w:val="32"/>
          <w:szCs w:val="32"/>
          <w:lang w:eastAsia="zh-CN"/>
        </w:rPr>
      </w:pPr>
    </w:p>
    <w:p>
      <w:pPr>
        <w:pStyle w:val="3"/>
        <w:rPr>
          <w:rFonts w:hint="eastAsia" w:ascii="黑体" w:hAnsi="黑体" w:eastAsia="黑体" w:cs="黑体"/>
          <w:sz w:val="32"/>
          <w:szCs w:val="32"/>
          <w:lang w:eastAsia="zh-CN"/>
        </w:rPr>
      </w:pPr>
    </w:p>
    <w:p>
      <w:pPr>
        <w:pStyle w:val="3"/>
        <w:rPr>
          <w:rFonts w:hint="eastAsia" w:ascii="黑体" w:hAnsi="黑体" w:eastAsia="黑体" w:cs="黑体"/>
          <w:sz w:val="32"/>
          <w:szCs w:val="32"/>
          <w:lang w:eastAsia="zh-CN"/>
        </w:rPr>
      </w:pPr>
    </w:p>
    <w:p>
      <w:pPr>
        <w:pStyle w:val="3"/>
        <w:rPr>
          <w:rFonts w:hint="eastAsia" w:ascii="黑体" w:hAnsi="黑体" w:eastAsia="黑体" w:cs="黑体"/>
          <w:sz w:val="32"/>
          <w:szCs w:val="32"/>
          <w:lang w:eastAsia="zh-CN"/>
        </w:rPr>
      </w:pPr>
    </w:p>
    <w:p>
      <w:pPr>
        <w:pStyle w:val="3"/>
        <w:rPr>
          <w:rFonts w:hint="eastAsia" w:ascii="黑体" w:hAnsi="黑体" w:eastAsia="黑体" w:cs="黑体"/>
          <w:sz w:val="32"/>
          <w:szCs w:val="32"/>
          <w:lang w:eastAsia="zh-CN"/>
        </w:rPr>
      </w:pPr>
    </w:p>
    <w:p>
      <w:pPr>
        <w:pStyle w:val="3"/>
        <w:rPr>
          <w:rFonts w:hint="eastAsia" w:ascii="黑体" w:hAnsi="黑体" w:eastAsia="黑体" w:cs="黑体"/>
          <w:sz w:val="32"/>
          <w:szCs w:val="32"/>
          <w:lang w:eastAsia="zh-CN"/>
        </w:rPr>
      </w:pPr>
    </w:p>
    <w:p>
      <w:pPr>
        <w:pStyle w:val="3"/>
        <w:rPr>
          <w:rFonts w:hint="eastAsia" w:ascii="黑体" w:hAnsi="黑体" w:eastAsia="黑体" w:cs="黑体"/>
          <w:sz w:val="32"/>
          <w:szCs w:val="32"/>
          <w:lang w:eastAsia="zh-CN"/>
        </w:rPr>
      </w:pPr>
    </w:p>
    <w:p>
      <w:pPr>
        <w:pStyle w:val="3"/>
        <w:rPr>
          <w:rFonts w:hint="eastAsia" w:ascii="黑体" w:hAnsi="黑体" w:eastAsia="黑体" w:cs="黑体"/>
          <w:sz w:val="32"/>
          <w:szCs w:val="32"/>
          <w:lang w:eastAsia="zh-CN"/>
        </w:rPr>
      </w:pPr>
    </w:p>
    <w:p>
      <w:pPr>
        <w:pStyle w:val="3"/>
        <w:rPr>
          <w:rFonts w:hint="eastAsia" w:ascii="黑体" w:hAnsi="黑体" w:eastAsia="黑体" w:cs="黑体"/>
          <w:sz w:val="32"/>
          <w:szCs w:val="32"/>
          <w:lang w:eastAsia="zh-CN"/>
        </w:rPr>
      </w:pPr>
    </w:p>
    <w:p>
      <w:pPr>
        <w:pStyle w:val="3"/>
        <w:rPr>
          <w:rFonts w:hint="eastAsia" w:ascii="黑体" w:hAnsi="黑体" w:eastAsia="黑体" w:cs="黑体"/>
          <w:sz w:val="32"/>
          <w:szCs w:val="32"/>
          <w:lang w:eastAsia="zh-CN"/>
        </w:rPr>
      </w:pPr>
    </w:p>
    <w:p>
      <w:pPr>
        <w:pStyle w:val="3"/>
        <w:rPr>
          <w:rFonts w:hint="eastAsia" w:ascii="黑体" w:hAnsi="黑体" w:eastAsia="黑体" w:cs="黑体"/>
          <w:sz w:val="32"/>
          <w:szCs w:val="32"/>
          <w:lang w:eastAsia="zh-CN"/>
        </w:rPr>
      </w:pPr>
    </w:p>
    <w:p>
      <w:pPr>
        <w:spacing w:after="120" w:afterLines="50"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after="120" w:afterLines="50" w:line="60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228</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216</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1</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65.17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64.12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57.18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57.18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29.96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29.96</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27.22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27.22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7.99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6.94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1010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2452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2452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1000.52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1686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1686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757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757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eastAsia="zh-CN"/>
              </w:rPr>
              <w:t>市级</w:t>
            </w:r>
            <w:r>
              <w:rPr>
                <w:rFonts w:hint="eastAsia" w:ascii="仿宋_GB2312" w:hAnsi="仿宋_GB2312" w:eastAsia="仿宋_GB2312" w:cs="仿宋_GB2312"/>
                <w:sz w:val="20"/>
                <w:szCs w:val="20"/>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9.48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547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585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585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22</w:t>
            </w:r>
            <w:bookmarkStart w:id="0" w:name="_GoBack"/>
            <w:bookmarkEnd w:id="0"/>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126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rPr>
              <w:t>楼堂馆所控制情况</w:t>
            </w:r>
          </w:p>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lang w:eastAsia="zh-CN"/>
              </w:rPr>
            </w:pPr>
            <w:r>
              <w:rPr>
                <w:rFonts w:hint="eastAsia" w:ascii="仿宋_GB2312" w:hAnsi="仿宋_GB2312" w:eastAsia="仿宋_GB2312" w:cs="仿宋_GB2312"/>
                <w:bCs/>
                <w:sz w:val="20"/>
                <w:szCs w:val="20"/>
              </w:rPr>
              <w:t>批复规模</w:t>
            </w:r>
          </w:p>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bl>
    <w:p>
      <w:pPr>
        <w:widowControl/>
        <w:spacing w:afterLines="0" w:line="40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rPr>
      </w:pPr>
    </w:p>
    <w:p>
      <w:pPr>
        <w:widowControl/>
        <w:spacing w:after="0" w:afterLines="0" w:line="400" w:lineRule="exact"/>
        <w:jc w:val="left"/>
        <w:rPr>
          <w:rFonts w:hint="eastAsia" w:ascii="黑体" w:hAnsi="黑体" w:eastAsia="黑体" w:cs="黑体"/>
          <w:sz w:val="32"/>
          <w:szCs w:val="32"/>
          <w:lang w:eastAsia="zh-CN"/>
        </w:rPr>
      </w:pPr>
      <w:r>
        <w:rPr>
          <w:rFonts w:hint="default" w:ascii="Times New Roman" w:hAnsi="Times New Roman" w:eastAsia="仿宋_GB2312" w:cs="Times New Roman"/>
          <w:sz w:val="22"/>
        </w:rPr>
        <w:t>填表人：        填报日期：          联系电话：            单位负责人签字：</w:t>
      </w:r>
      <w:r>
        <w:rPr>
          <w:rFonts w:hint="default" w:ascii="Times New Roman" w:hAnsi="Times New Roman" w:eastAsia="仿宋_GB2312" w:cs="Times New Roman"/>
          <w:sz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 w:hAnsi="仿宋" w:eastAsia="仿宋" w:cs="仿宋"/>
                <w:kern w:val="2"/>
                <w:sz w:val="21"/>
                <w:szCs w:val="24"/>
                <w:lang w:val="en-US" w:eastAsia="zh-CN" w:bidi="ar-SA"/>
              </w:rPr>
              <w:t>岳阳市司法局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算申请</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4996</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7288.22</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7288.22</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xml:space="preserve">  其中：  一般公共预算：6927.73</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其中：基本支出：</w:t>
            </w:r>
            <w:r>
              <w:rPr>
                <w:rFonts w:hint="eastAsia" w:ascii="仿宋_GB2312" w:hAnsi="仿宋_GB2312" w:eastAsia="仿宋_GB2312" w:cs="仿宋_GB2312"/>
                <w:color w:val="000000"/>
                <w:sz w:val="20"/>
                <w:szCs w:val="20"/>
                <w:lang w:val="en-US" w:eastAsia="zh-CN"/>
              </w:rPr>
              <w:t>4836.04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项目支出：</w:t>
            </w:r>
            <w:r>
              <w:rPr>
                <w:rFonts w:hint="eastAsia" w:ascii="仿宋_GB2312" w:hAnsi="仿宋_GB2312" w:eastAsia="仿宋_GB2312" w:cs="仿宋_GB2312"/>
                <w:color w:val="000000"/>
                <w:sz w:val="20"/>
                <w:szCs w:val="20"/>
                <w:lang w:val="en-US" w:eastAsia="zh-CN"/>
              </w:rPr>
              <w:t>2452.18</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其他资金：</w:t>
            </w:r>
            <w:r>
              <w:rPr>
                <w:rFonts w:hint="eastAsia" w:ascii="仿宋_GB2312" w:hAnsi="仿宋_GB2312" w:eastAsia="仿宋_GB2312" w:cs="仿宋_GB2312"/>
                <w:color w:val="000000"/>
                <w:sz w:val="20"/>
                <w:szCs w:val="20"/>
                <w:lang w:val="en-US" w:eastAsia="zh-CN"/>
              </w:rPr>
              <w:t>360.49</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1392"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jc w:val="both"/>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任务1：开展法治宣传，努力营造浓厚法治氛围。</w:t>
            </w:r>
          </w:p>
          <w:p>
            <w:pPr>
              <w:tabs>
                <w:tab w:val="left" w:pos="1372"/>
              </w:tabs>
              <w:bidi w:val="0"/>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任务2：积极服务政府依法行政。</w:t>
            </w:r>
          </w:p>
          <w:p>
            <w:pPr>
              <w:tabs>
                <w:tab w:val="left" w:pos="1372"/>
              </w:tabs>
              <w:bidi w:val="0"/>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任务3：积极服务全市经济发展。</w:t>
            </w:r>
          </w:p>
          <w:p>
            <w:pPr>
              <w:tabs>
                <w:tab w:val="left" w:pos="1372"/>
              </w:tabs>
              <w:bidi w:val="0"/>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任务4、积极服务民生实事工程。</w:t>
            </w:r>
          </w:p>
          <w:p>
            <w:pPr>
              <w:tabs>
                <w:tab w:val="left" w:pos="1372"/>
              </w:tabs>
              <w:bidi w:val="0"/>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任务5、创新调解方式，全力推进社会矛盾化解。</w:t>
            </w:r>
          </w:p>
          <w:p>
            <w:pPr>
              <w:widowControl/>
              <w:spacing w:line="240" w:lineRule="exact"/>
              <w:jc w:val="both"/>
              <w:rPr>
                <w:rFonts w:hint="eastAsia" w:ascii="仿宋_GB2312" w:hAnsi="仿宋_GB2312" w:eastAsia="仿宋_GB2312" w:cs="仿宋_GB2312"/>
                <w:color w:val="000000"/>
                <w:sz w:val="20"/>
                <w:szCs w:val="20"/>
              </w:rPr>
            </w:pPr>
            <w:r>
              <w:rPr>
                <w:rFonts w:hint="eastAsia" w:ascii="仿宋" w:hAnsi="仿宋" w:eastAsia="仿宋" w:cs="仿宋"/>
                <w:kern w:val="2"/>
                <w:sz w:val="21"/>
                <w:szCs w:val="24"/>
                <w:lang w:val="en-US" w:eastAsia="zh-CN" w:bidi="ar-SA"/>
              </w:rPr>
              <w:t>任务6、开展法律援助等公共法律服务。</w:t>
            </w:r>
            <w:r>
              <w:rPr>
                <w:rFonts w:hint="eastAsia" w:ascii="仿宋_GB2312" w:hAnsi="仿宋_GB2312" w:eastAsia="仿宋_GB2312" w:cs="仿宋_GB2312"/>
                <w:color w:val="000000"/>
                <w:sz w:val="20"/>
                <w:szCs w:val="20"/>
              </w:rPr>
              <w:t>　　</w:t>
            </w:r>
          </w:p>
        </w:tc>
        <w:tc>
          <w:tcPr>
            <w:tcW w:w="4304" w:type="dxa"/>
            <w:gridSpan w:val="4"/>
            <w:tcBorders>
              <w:top w:val="single" w:color="auto" w:sz="4" w:space="0"/>
              <w:left w:val="nil"/>
              <w:bottom w:val="single" w:color="auto" w:sz="4" w:space="0"/>
              <w:right w:val="single" w:color="auto" w:sz="4" w:space="0"/>
            </w:tcBorders>
            <w:noWrap w:val="0"/>
            <w:vAlign w:val="center"/>
          </w:tcPr>
          <w:p>
            <w:pPr>
              <w:tabs>
                <w:tab w:val="left" w:pos="1372"/>
              </w:tabs>
              <w:bidi w:val="0"/>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1、组织开展宪法宣传系列活动，通过集中宣传和线上线下宣传等多种形式，全市开展法律宣传活动。</w:t>
            </w:r>
          </w:p>
          <w:p>
            <w:pPr>
              <w:tabs>
                <w:tab w:val="left" w:pos="1372"/>
              </w:tabs>
              <w:bidi w:val="0"/>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2、参与起草、审查地方性法规草案和政府规章，调研论证项目，深度关注多个社会热点、难点课题。</w:t>
            </w:r>
          </w:p>
          <w:p>
            <w:pPr>
              <w:tabs>
                <w:tab w:val="left" w:pos="1372"/>
              </w:tabs>
              <w:bidi w:val="0"/>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3、进一步推进严格规范公正文明执法。</w:t>
            </w:r>
          </w:p>
          <w:p>
            <w:pPr>
              <w:tabs>
                <w:tab w:val="left" w:pos="1372"/>
              </w:tabs>
              <w:bidi w:val="0"/>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4、临湘市、湘阴县、平江县、华容县、岳阳县、岳阳楼区、经开区建立了法治文化公园、广场、长廊。</w:t>
            </w:r>
          </w:p>
          <w:p>
            <w:pPr>
              <w:tabs>
                <w:tab w:val="left" w:pos="1372"/>
              </w:tabs>
              <w:bidi w:val="0"/>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5、调解矛盾纠纷，成功化解纠纷，调解成功率达90%以上，有效预防化解社会矛盾纠纷。</w:t>
            </w:r>
          </w:p>
          <w:p>
            <w:pPr>
              <w:tabs>
                <w:tab w:val="left" w:pos="1372"/>
              </w:tabs>
              <w:bidi w:val="0"/>
              <w:jc w:val="left"/>
              <w:rPr>
                <w:rFonts w:hint="eastAsia" w:ascii="仿宋_GB2312" w:hAnsi="仿宋_GB2312" w:eastAsia="仿宋_GB2312" w:cs="仿宋_GB2312"/>
                <w:color w:val="000000"/>
                <w:sz w:val="20"/>
                <w:szCs w:val="20"/>
              </w:rPr>
            </w:pPr>
            <w:r>
              <w:rPr>
                <w:rFonts w:hint="eastAsia" w:ascii="仿宋" w:hAnsi="仿宋" w:eastAsia="仿宋" w:cs="仿宋"/>
                <w:kern w:val="2"/>
                <w:sz w:val="21"/>
                <w:szCs w:val="24"/>
                <w:lang w:val="en-US" w:eastAsia="zh-CN" w:bidi="ar-SA"/>
              </w:rPr>
              <w:t>6、受理法律援助案件，省市重点民生实事法律援助项目完成。受理12348公共法律服务热线咨询服务，现场接待来访咨询。</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pPr>
              <w:widowControl/>
              <w:spacing w:line="240" w:lineRule="exact"/>
              <w:jc w:val="center"/>
              <w:rPr>
                <w:rFonts w:hint="eastAsia"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118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70" w:type="dxa"/>
            <w:tcBorders>
              <w:top w:val="nil"/>
              <w:left w:val="nil"/>
              <w:bottom w:val="single" w:color="auto" w:sz="4" w:space="0"/>
              <w:right w:val="single" w:color="auto" w:sz="4" w:space="0"/>
            </w:tcBorders>
            <w:noWrap w:val="0"/>
            <w:vAlign w:val="center"/>
          </w:tcPr>
          <w:p>
            <w:pPr>
              <w:keepNext w:val="0"/>
              <w:keepLines w:val="0"/>
              <w:widowControl/>
              <w:suppressLineNumbers w:val="0"/>
              <w:spacing w:after="240" w:afterAutospacing="0"/>
              <w:jc w:val="lef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社区矫正对象无脱管漏管</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脱管漏管0</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脱管漏管0</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安置帮教对象无重新犯罪发生</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重新犯罪率控制在0%以下</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重新犯罪率控制在0%以下</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办理法律援助案件</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应援尽援</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应援尽援</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70"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法治环境改善</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通过集中宣传和线上线下宣传等多种形式，全市开展法律宣传活动</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通过集中宣传和线上线下宣传等多种形式，全市开展法律宣传活动</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社会矛盾有效化解</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有效预防化解社会矛盾纠纷</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有效预防化解社会矛盾纠纷</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受援人满意率90%</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受援人满意率100%</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受援人满意率100%</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及时回应法援案件诉求</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法律诉求回应率100%</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法律诉求回应率100%</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各项支出不超过年初预算</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控制在预算之内</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控制在预算之内</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项目支出符合国家或部门相关支出标准</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未超标准</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未超标准</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26"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效益指标</w:t>
            </w:r>
          </w:p>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（30分）</w:t>
            </w:r>
          </w:p>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经济效</w:t>
            </w:r>
          </w:p>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w:t>
            </w:r>
          </w:p>
        </w:tc>
        <w:tc>
          <w:tcPr>
            <w:tcW w:w="144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社会效</w:t>
            </w:r>
          </w:p>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化解社会矛盾</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有效预防化解社会矛盾纠纷</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有效预防化解社会矛盾纠纷</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 w:hAnsi="仿宋" w:eastAsia="仿宋" w:cs="仿宋"/>
                <w:i w:val="0"/>
                <w:iCs w:val="0"/>
                <w:color w:val="000000"/>
                <w:kern w:val="0"/>
                <w:sz w:val="18"/>
                <w:szCs w:val="18"/>
                <w:u w:val="none"/>
                <w:lang w:val="en-US" w:eastAsia="zh-CN" w:bidi="ar"/>
              </w:rPr>
            </w:pPr>
            <w:r>
              <w:rPr>
                <w:rFonts w:hint="eastAsia" w:eastAsia="仿宋" w:cs="仿宋"/>
                <w:i w:val="0"/>
                <w:iCs w:val="0"/>
                <w:color w:val="000000"/>
                <w:kern w:val="0"/>
                <w:sz w:val="18"/>
                <w:szCs w:val="18"/>
                <w:u w:val="none"/>
                <w:lang w:val="en-US" w:eastAsia="zh-CN" w:bidi="ar"/>
              </w:rPr>
              <w:t>29</w:t>
            </w:r>
          </w:p>
        </w:tc>
        <w:tc>
          <w:tcPr>
            <w:tcW w:w="144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生态效</w:t>
            </w:r>
          </w:p>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益指标</w:t>
            </w:r>
          </w:p>
        </w:tc>
        <w:tc>
          <w:tcPr>
            <w:tcW w:w="1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w:t>
            </w:r>
          </w:p>
        </w:tc>
        <w:tc>
          <w:tcPr>
            <w:tcW w:w="144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满意度</w:t>
            </w:r>
          </w:p>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指标</w:t>
            </w:r>
          </w:p>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服务对象满意度指标</w:t>
            </w:r>
          </w:p>
        </w:tc>
        <w:tc>
          <w:tcPr>
            <w:tcW w:w="1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服务对象满意度达到95%以上</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受援人满意率100%</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受援人满意率100%</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10</w:t>
            </w:r>
          </w:p>
        </w:tc>
        <w:tc>
          <w:tcPr>
            <w:tcW w:w="144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99</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widowControl/>
        <w:spacing w:line="600" w:lineRule="exact"/>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22"/>
          <w:szCs w:val="22"/>
        </w:rPr>
        <w:t xml:space="preserve">填表人：      填报日期：         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r>
        <w:rPr>
          <w:rFonts w:hint="default" w:ascii="Times New Roman" w:hAnsi="Times New Roman" w:eastAsia="仿宋_GB2312" w:cs="Times New Roman"/>
          <w:sz w:val="22"/>
          <w:szCs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业务工作经费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岳阳市财政局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岳阳市司法局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694.18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2452.18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2452.18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694.18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2364.34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2364.34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66.36</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66.36</w:t>
            </w:r>
          </w:p>
        </w:tc>
        <w:tc>
          <w:tcPr>
            <w:tcW w:w="828"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100%</w:t>
            </w:r>
          </w:p>
        </w:tc>
        <w:tc>
          <w:tcPr>
            <w:tcW w:w="1418"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21.48</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21.48</w:t>
            </w:r>
          </w:p>
        </w:tc>
        <w:tc>
          <w:tcPr>
            <w:tcW w:w="828"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100%</w:t>
            </w:r>
          </w:p>
        </w:tc>
        <w:tc>
          <w:tcPr>
            <w:tcW w:w="1418"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186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jc w:val="both"/>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任务1：开展法治宣传，努力营造浓厚法治氛围。</w:t>
            </w:r>
          </w:p>
          <w:p>
            <w:pPr>
              <w:tabs>
                <w:tab w:val="left" w:pos="1372"/>
              </w:tabs>
              <w:bidi w:val="0"/>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任务2：积极服务政府依法行政。</w:t>
            </w:r>
          </w:p>
          <w:p>
            <w:pPr>
              <w:tabs>
                <w:tab w:val="left" w:pos="1372"/>
              </w:tabs>
              <w:bidi w:val="0"/>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任务3：积极服务全市经济发展。</w:t>
            </w:r>
          </w:p>
          <w:p>
            <w:pPr>
              <w:tabs>
                <w:tab w:val="left" w:pos="1372"/>
              </w:tabs>
              <w:bidi w:val="0"/>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任务4、积极服务民生实事工程。</w:t>
            </w:r>
          </w:p>
          <w:p>
            <w:pPr>
              <w:tabs>
                <w:tab w:val="left" w:pos="1372"/>
              </w:tabs>
              <w:bidi w:val="0"/>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任务5、创新调解方式，全力推进社会矛盾化解。</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 w:hAnsi="仿宋" w:eastAsia="仿宋" w:cs="仿宋"/>
                <w:kern w:val="2"/>
                <w:sz w:val="21"/>
                <w:szCs w:val="24"/>
                <w:lang w:val="en-US" w:eastAsia="zh-CN" w:bidi="ar-SA"/>
              </w:rPr>
              <w:t>任务6、开展法律援助等公共法律服务。</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tabs>
                <w:tab w:val="left" w:pos="1372"/>
              </w:tabs>
              <w:bidi w:val="0"/>
              <w:jc w:val="left"/>
              <w:rPr>
                <w:rFonts w:hint="eastAsia" w:ascii="仿宋" w:hAnsi="仿宋" w:eastAsia="仿宋" w:cs="仿宋"/>
                <w:kern w:val="2"/>
                <w:sz w:val="21"/>
                <w:szCs w:val="24"/>
                <w:lang w:val="en-US" w:eastAsia="zh-CN" w:bidi="ar-SA"/>
              </w:rPr>
            </w:pPr>
            <w:r>
              <w:rPr>
                <w:rFonts w:hint="eastAsia" w:ascii="仿宋_GB2312" w:hAnsi="仿宋_GB2312" w:eastAsia="仿宋_GB2312" w:cs="仿宋_GB2312"/>
                <w:color w:val="000000"/>
                <w:sz w:val="20"/>
                <w:szCs w:val="20"/>
              </w:rPr>
              <w:t>　</w:t>
            </w:r>
            <w:r>
              <w:rPr>
                <w:rFonts w:hint="eastAsia" w:ascii="仿宋" w:hAnsi="仿宋" w:eastAsia="仿宋" w:cs="仿宋"/>
                <w:kern w:val="2"/>
                <w:sz w:val="21"/>
                <w:szCs w:val="24"/>
                <w:lang w:val="en-US" w:eastAsia="zh-CN" w:bidi="ar-SA"/>
              </w:rPr>
              <w:t>1、组织开展宪法宣传系列活动，通过集中宣传和线上线下宣传等多种形式，全市开展法律宣传活动。</w:t>
            </w:r>
          </w:p>
          <w:p>
            <w:pPr>
              <w:tabs>
                <w:tab w:val="left" w:pos="1372"/>
              </w:tabs>
              <w:bidi w:val="0"/>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2、参与起草、审查地方性法规草案和政府规章，调研论证项目，深度关注多个社会热点、难点课题。</w:t>
            </w:r>
          </w:p>
          <w:p>
            <w:pPr>
              <w:tabs>
                <w:tab w:val="left" w:pos="1372"/>
              </w:tabs>
              <w:bidi w:val="0"/>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3、进一步推进严格规范公正文明执法。</w:t>
            </w:r>
          </w:p>
          <w:p>
            <w:pPr>
              <w:tabs>
                <w:tab w:val="left" w:pos="1372"/>
              </w:tabs>
              <w:bidi w:val="0"/>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4、临湘市、湘阴县、平江县、华容县、岳阳县、岳阳楼区、经开区建立了法治文化公园、广场、长廊。</w:t>
            </w:r>
          </w:p>
          <w:p>
            <w:pPr>
              <w:tabs>
                <w:tab w:val="left" w:pos="1372"/>
              </w:tabs>
              <w:bidi w:val="0"/>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5、调解矛盾纠纷，成功化解纠纷，调解成功率达90%以上，有效预防化解社会矛盾纠纷。</w:t>
            </w:r>
          </w:p>
          <w:p>
            <w:pPr>
              <w:tabs>
                <w:tab w:val="left" w:pos="1372"/>
              </w:tabs>
              <w:bidi w:val="0"/>
              <w:jc w:val="left"/>
              <w:rPr>
                <w:rFonts w:hint="eastAsia" w:ascii="仿宋_GB2312" w:hAnsi="仿宋_GB2312" w:eastAsia="仿宋_GB2312" w:cs="仿宋_GB2312"/>
                <w:color w:val="000000"/>
                <w:sz w:val="20"/>
                <w:szCs w:val="20"/>
              </w:rPr>
            </w:pPr>
            <w:r>
              <w:rPr>
                <w:rFonts w:hint="eastAsia" w:ascii="仿宋" w:hAnsi="仿宋" w:eastAsia="仿宋" w:cs="仿宋"/>
                <w:kern w:val="2"/>
                <w:sz w:val="21"/>
                <w:szCs w:val="24"/>
                <w:lang w:val="en-US" w:eastAsia="zh-CN" w:bidi="ar-SA"/>
              </w:rPr>
              <w:t>6、受理法律援助案件，省市重点民生实事法律援助项目完成。受理12348公共法律服务热线咨询服务，现场接待来访咨询。</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spacing w:after="240" w:afterAutospacing="0"/>
              <w:jc w:val="lef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社区矫正对象无脱管漏管</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脱管漏管0</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脱管漏管0</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安置帮教对象无重新犯罪发生</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重新犯罪率控制在0%以下</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重新犯罪率控制在0%以下</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办理法律援助案件</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应援尽援</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应援尽援</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法治环境改善</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通过集中宣传和线上线下宣传等多种形式，全市开展法律宣传活动</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通过集中宣传和线上线下宣传等多种形式，全市开展法律宣传活动</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社会矛盾有效化解</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有效预防化解社会矛盾纠纷</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有效预防化解社会矛盾纠纷</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受援人满意率90%</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受援人满意率100%</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受援人满意率100%</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及时回应法援案件诉求</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法律诉求回应率100%</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法律诉求回应率100%</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项目支出符合国家或部门相关支出标准</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未超标准</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未超标准</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 w:hAnsi="仿宋" w:eastAsia="仿宋" w:cs="仿宋"/>
                <w:i w:val="0"/>
                <w:iCs w:val="0"/>
                <w:color w:val="000000"/>
                <w:kern w:val="0"/>
                <w:sz w:val="18"/>
                <w:szCs w:val="18"/>
                <w:u w:val="none"/>
                <w:lang w:val="en-US" w:eastAsia="zh-CN" w:bidi="ar"/>
              </w:rPr>
            </w:pPr>
            <w:r>
              <w:rPr>
                <w:rFonts w:hint="eastAsia" w:eastAsia="仿宋" w:cs="仿宋"/>
                <w:i w:val="0"/>
                <w:iCs w:val="0"/>
                <w:color w:val="000000"/>
                <w:kern w:val="0"/>
                <w:sz w:val="18"/>
                <w:szCs w:val="18"/>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 w:hAnsi="仿宋" w:eastAsia="仿宋" w:cs="仿宋"/>
                <w:i w:val="0"/>
                <w:iCs w:val="0"/>
                <w:color w:val="000000"/>
                <w:kern w:val="0"/>
                <w:sz w:val="18"/>
                <w:szCs w:val="18"/>
                <w:u w:val="none"/>
                <w:lang w:val="en-US" w:eastAsia="zh-CN" w:bidi="ar"/>
              </w:rPr>
            </w:pPr>
            <w:r>
              <w:rPr>
                <w:rFonts w:hint="eastAsia" w:eastAsia="仿宋" w:cs="仿宋"/>
                <w:i w:val="0"/>
                <w:iCs w:val="0"/>
                <w:color w:val="000000"/>
                <w:kern w:val="0"/>
                <w:sz w:val="18"/>
                <w:szCs w:val="18"/>
                <w:u w:val="none"/>
                <w:lang w:val="en-US" w:eastAsia="zh-CN" w:bidi="ar"/>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化解社会矛盾</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有效预防化解社会矛盾纠纷</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有效预防化解社会矛盾纠纷</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 w:hAnsi="仿宋" w:eastAsia="仿宋" w:cs="仿宋"/>
                <w:i w:val="0"/>
                <w:iCs w:val="0"/>
                <w:color w:val="000000"/>
                <w:kern w:val="0"/>
                <w:sz w:val="18"/>
                <w:szCs w:val="18"/>
                <w:u w:val="none"/>
                <w:lang w:val="en-US" w:eastAsia="zh-CN" w:bidi="ar"/>
              </w:rPr>
            </w:pPr>
            <w:r>
              <w:rPr>
                <w:rFonts w:hint="eastAsia" w:eastAsia="仿宋" w:cs="仿宋"/>
                <w:i w:val="0"/>
                <w:iCs w:val="0"/>
                <w:color w:val="000000"/>
                <w:kern w:val="0"/>
                <w:sz w:val="18"/>
                <w:szCs w:val="18"/>
                <w:u w:val="none"/>
                <w:lang w:val="en-US" w:eastAsia="zh-CN" w:bidi="ar"/>
              </w:rPr>
              <w:t>29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服务对象满意度达到95%以上</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受援人满意率100%</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受援人满意率100%</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eastAsia" w:ascii="黑体" w:hAnsi="黑体" w:eastAsia="黑体" w:cs="黑体"/>
          <w:sz w:val="32"/>
          <w:szCs w:val="32"/>
          <w:lang w:val="en-US" w:eastAsia="zh-CN"/>
        </w:rPr>
      </w:pPr>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单位负责人签字：</w:t>
      </w:r>
    </w:p>
    <w:sectPr>
      <w:footerReference r:id="rId3" w:type="default"/>
      <w:pgSz w:w="11906" w:h="16838"/>
      <w:pgMar w:top="1587" w:right="1587" w:bottom="1587" w:left="1587" w:header="851" w:footer="992" w:gutter="0"/>
      <w:pgNumType w:fmt="decimal"/>
      <w:cols w:space="720" w:num="1"/>
      <w:rtlGutter w:val="0"/>
      <w:docGrid w:type="lines" w:linePitch="3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AA226"/>
    <w:multiLevelType w:val="singleLevel"/>
    <w:tmpl w:val="F61AA226"/>
    <w:lvl w:ilvl="0" w:tentative="0">
      <w:start w:val="2"/>
      <w:numFmt w:val="chineseCounting"/>
      <w:suff w:val="nothing"/>
      <w:lvlText w:val="（%1）"/>
      <w:lvlJc w:val="left"/>
      <w:rPr>
        <w:rFonts w:hint="eastAsia"/>
      </w:rPr>
    </w:lvl>
  </w:abstractNum>
  <w:abstractNum w:abstractNumId="1">
    <w:nsid w:val="4459B092"/>
    <w:multiLevelType w:val="singleLevel"/>
    <w:tmpl w:val="4459B09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95"/>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OWQ4OWFhYzU5ODZiNTI5MDY5MWZiYTU4ZTM0Y2UifQ=="/>
  </w:docVars>
  <w:rsids>
    <w:rsidRoot w:val="CCFF8E41"/>
    <w:rsid w:val="02D13AA8"/>
    <w:rsid w:val="06494230"/>
    <w:rsid w:val="0C0F0642"/>
    <w:rsid w:val="0C233266"/>
    <w:rsid w:val="15732C83"/>
    <w:rsid w:val="17F7788B"/>
    <w:rsid w:val="1A893CD4"/>
    <w:rsid w:val="1C116E32"/>
    <w:rsid w:val="21316710"/>
    <w:rsid w:val="21EB477C"/>
    <w:rsid w:val="27337569"/>
    <w:rsid w:val="27744E56"/>
    <w:rsid w:val="27AB5521"/>
    <w:rsid w:val="2A6227AB"/>
    <w:rsid w:val="2B1144D8"/>
    <w:rsid w:val="2C4B14B4"/>
    <w:rsid w:val="2EB80FBF"/>
    <w:rsid w:val="32882B06"/>
    <w:rsid w:val="36502E7E"/>
    <w:rsid w:val="37FC7C58"/>
    <w:rsid w:val="3ABF0799"/>
    <w:rsid w:val="3B732951"/>
    <w:rsid w:val="3BFA0B10"/>
    <w:rsid w:val="3F5F4FF7"/>
    <w:rsid w:val="442224C6"/>
    <w:rsid w:val="451E5EEA"/>
    <w:rsid w:val="4B1936C2"/>
    <w:rsid w:val="4B50650D"/>
    <w:rsid w:val="4F916E36"/>
    <w:rsid w:val="59590A7F"/>
    <w:rsid w:val="5AF0176D"/>
    <w:rsid w:val="5FDF9D25"/>
    <w:rsid w:val="6AF827CC"/>
    <w:rsid w:val="6D340B0B"/>
    <w:rsid w:val="6F7540DD"/>
    <w:rsid w:val="725F3101"/>
    <w:rsid w:val="739F72AB"/>
    <w:rsid w:val="78AE7934"/>
    <w:rsid w:val="7DDF84BA"/>
    <w:rsid w:val="7EA429DF"/>
    <w:rsid w:val="7F726DF2"/>
    <w:rsid w:val="7F9B7D6E"/>
    <w:rsid w:val="7FF65C39"/>
    <w:rsid w:val="B57639E9"/>
    <w:rsid w:val="B7DFD28A"/>
    <w:rsid w:val="CCFF8E41"/>
    <w:rsid w:val="F7FB0F6A"/>
    <w:rsid w:val="FB0FB09A"/>
    <w:rsid w:val="FB7F71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4547</Words>
  <Characters>4875</Characters>
  <Lines>0</Lines>
  <Paragraphs>0</Paragraphs>
  <TotalTime>2</TotalTime>
  <ScaleCrop>false</ScaleCrop>
  <LinksUpToDate>false</LinksUpToDate>
  <CharactersWithSpaces>5138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2023-05-13T09:09:00Z</dcterms:created>
  <dc:creator>yyadmin</dc:creator>
  <cp:lastModifiedBy>52529</cp:lastModifiedBy>
  <cp:lastPrinted>2023-05-15T07:58:00Z</cp:lastPrinted>
  <dcterms:modified xsi:type="dcterms:W3CDTF">2023-10-29T02:49:58Z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69678990F5CD466F98F7EB2C0DB8FB32_13</vt:lpwstr>
  </property>
</Properties>
</file>