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岳阳市生态环境局云溪分局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年 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月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年度岳阳市生态环境局云溪分局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1、受市生态环境局委托，承担辖区内的生态环境相关工作；承担市生态环境局和区委、区政府交办的其他任务。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2、负责本辖区内重点污染源在线监控系统现场监督管理；负责受理和办理生态环境保护举报（信访），负责生态环境信访维稳事件的现场调查处置工作；负责环境区级执法事项违法案件调查处理；负责组织协调生态环境保护区级跨部门联合执法行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3、负责本辖区生态环境质量监测、执法监测、污染源监测和应急监测；负责辖区内生态文明示范区创建。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-SA"/>
        </w:rPr>
        <w:t>我局编制数23人，现有在职职工15人，其中：行政人员15人；离退休人员8人。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一般公共预算支出情况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我局202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年度总支出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445.62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396.18万元，其他资金支出49.44万元。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我局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396.18万元，其中基本支出386.18万元，包括工资福利性支出241.93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商品和服务性支出34.83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对个人及家庭的补助18.28万元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项目支出10万元，为省级农村环境保护专项资金。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年，我局三公经费支出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万元，其中公务接待费0.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万元；公务用车运维费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3.48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万元；公务用车购置费0万元；因公出国费0万元。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政府性基金预算支出情况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年本单位没有使用政府性基金预算安排的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国有资本经营预算支出情况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</w:rPr>
        <w:t>社会保险基金预算支出情况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（一）污染防治攻坚战顺利完成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一是污染防治攻坚战“夏季攻势”工作。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突出发挥牵头督导、协调职能，不惧困难，主动作为，积极推动污染防治攻坚工作顺利通过考核，今年污染防治攻坚战“夏季攻势”33项年度任务已全部完成整改销号，污染防治攻坚战“夏季攻势”完成率100%。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二是大气污染防治工作。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深入落实空气异常的快速联动处置机制，安排专人实时监测与预警空气质量状况，指导6家企业完成挥发性有机废气治理任务并通过市级验收销号。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三是水污染防治方面。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期对13条区级河湖开展水质监测，形成水质分析报告提交至向各河（湖）长办，为区域内各河（湖）治理提供专业依据。深入开展长江入河排污口排查整治专项行动，3个年度排口整治任务已完成2个，1个本月底完工。</w:t>
      </w:r>
      <w:r>
        <w:rPr>
          <w:rFonts w:hint="eastAsia" w:ascii="仿宋_GB2312" w:hAnsi="仿宋_GB2312" w:eastAsia="仿宋_GB2312" w:cs="仿宋_GB2312"/>
          <w:sz w:val="32"/>
          <w:szCs w:val="32"/>
        </w:rPr>
        <w:t>路口镇南山村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等3个农村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生活污水治理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项目已完成并通过市级验收；民生实事项目--</w:t>
      </w:r>
      <w:r>
        <w:rPr>
          <w:rFonts w:hint="eastAsia" w:ascii="仿宋_GB2312" w:hAnsi="仿宋_GB2312" w:eastAsia="仿宋_GB2312" w:cs="仿宋_GB2312"/>
          <w:sz w:val="32"/>
          <w:szCs w:val="32"/>
        </w:rPr>
        <w:t>路口镇金星供水工程地下水饮用水水源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已于7月完成整治，通过市级验收销号。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四是固危废管理方面。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落实危险废物专项整治三年行动，对区内8家危废产生企业开展现场核查，发现问题43个，已全部完成整改。吸取景丰事件教训，联合区应急管理局等部门对园外6家仓储类企业开展2次排查，按照“发现问题，当场交办，立即整改”的原则，完成交办问题整治23个。严格落实固危废规范化管理，完成区域内97家企业的危废规范化管理评估检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服务管理水平持续提升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一是助力绿色发展。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深化“放管服”改革，严格落实简政放权举措，“名录之外无环评”，坚决遏制“两高”项目落地我区，今年来，共审批通过项目8个，退回不符合要求的办件13件，积极发挥环评审批“定星盘”作用，守好了生态环保第一道“关口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二是全力服务重大项目建设。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对重点项目推行建立主要领导负责、分管领导对接、股室长专门服务的协调机制，持续深入</w:t>
      </w:r>
      <w:r>
        <w:rPr>
          <w:rFonts w:hint="eastAsia" w:ascii="仿宋_GB2312" w:hAnsi="仿宋_GB2312" w:eastAsia="仿宋_GB2312" w:cs="仿宋_GB2312"/>
          <w:sz w:val="32"/>
          <w:szCs w:val="32"/>
        </w:rPr>
        <w:t>中创化工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、振兴中顺新材料、昌德新材料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等重点上市后备企业，专班专题解决难点堵点问题，协助办好相关环保手续，加强后续工作跟踪督办。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三是奋力争取项目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。立足大化工区实际，用好部门优势，通过提前谋划，沟通对接，促使3个大气、水污染治理项目进入中央、省级生态环境部门储备库。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（三）中央环保督察整改进展顺利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履行综合协调职能，加大督导督办、调度通报、验收销号力度，大力推进中央环保督察反馈等问题整改。今年来，共完成5个市突出环境问题整改专项督查交办问题、1个市生态环境警示片问题、5个第二轮中央生态环境保护督察反馈问题、19个环境风险隐患大排查、大整治问题的整改销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（四）生态环境问题隐患有效整治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一是严格环境监管。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组织开展防范化解环境风险隐患利剑行动、执法大练兵等专项执法行动，依法打击各类环境违法行为。“利剑”行动开展以来，全区摸排整治到位各类生态环境风险隐患28个。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二是严厉打击违法行为。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积极推进“双随机”执法机制，深化生态环境领域行刑衔接，坚决打击环境违法犯罪行为，今年以来，共立案7起，罚款101.31万元。严格落实信访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工作机制，重大环境信访案件集体研究，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今年以来，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共处理信访投诉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切实解决了一批群众困扰的生态环境问题。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三是大力开展环境宣传。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环境保护进校园、进企业活动。“六五”环境日期间，我们走进陆城镇中心小学，通过发放宣传资料，观看六五环境日宣传片，有奖问答、参观生活垃圾焚烧发电厂环保实践基地等方式，多姿多彩地向学生们宣传绿色生活、绿色消费的环保知识。全国低碳日期间，发动巴陵石化、长岭炼化等企业向人大代表、政协委员和群众开放主要生产设施和污防设施运行情况，向社会展示了大企业落实环保主体责任的风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根据预算一体化的要求，年初预算下达指标到达末级科目，年中不予调整，导致部分支出科目余额不足，使得付款效率大大降低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进一步提高预算编制的准确性和科学性，提高工作效率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部门整体支出绩效自评结果拟应用和公开情况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绩效自评结果为良好等级。下一步将根据财政检查绩效自评发现的问题等进行改善，并按政务公开的相关规定，及时将部门整体支出及项目绩效自评报告，通过门户网站向社会公开。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/>
        </w:rPr>
      </w:pPr>
    </w:p>
    <w:p>
      <w:pPr>
        <w:pStyle w:val="2"/>
        <w:ind w:firstLine="3200" w:firstLineChars="10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岳阳市生态环境局云溪分局</w:t>
      </w:r>
    </w:p>
    <w:p>
      <w:pPr>
        <w:ind w:firstLine="4200" w:firstLineChars="15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2023年7月4日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29CF1"/>
    <w:multiLevelType w:val="singleLevel"/>
    <w:tmpl w:val="25929CF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1E7A26F"/>
    <w:multiLevelType w:val="singleLevel"/>
    <w:tmpl w:val="31E7A26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mI3OGY0NjhhNzUxMzc1OWEzYzA3ZTllMDc1MjcifQ=="/>
  </w:docVars>
  <w:rsids>
    <w:rsidRoot w:val="5727549E"/>
    <w:rsid w:val="5727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2023-07-17T10:11:00Z</dcterms:created>
  <dc:creator>Administrator</dc:creator>
  <cp:lastModifiedBy>Administrator</cp:lastModifiedBy>
  <dcterms:modified xsi:type="dcterms:W3CDTF">2023-07-17T10:12:27Z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B3BEA268678A458CBFDB53AF2CDDE2FE_11</vt:lpwstr>
  </property>
</Properties>
</file>