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jc w:val="center"/>
        <w:rPr>
          <w:rFonts w:hint="default" w:ascii="Times New Roman" w:hAnsi="Times New Roman" w:eastAsia="方正小标宋_GBK" w:cs="Times New Roman"/>
          <w:color w:val="auto"/>
          <w:sz w:val="52"/>
          <w:szCs w:val="52"/>
        </w:r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2</w:t>
      </w:r>
      <w:r>
        <w:rPr>
          <w:rFonts w:hint="eastAsia" w:ascii="方正小标宋简体" w:hAnsi="方正小标宋简体" w:eastAsia="方正小标宋简体" w:cs="方正小标宋简体"/>
          <w:color w:val="auto"/>
          <w:sz w:val="44"/>
          <w:szCs w:val="44"/>
        </w:rPr>
        <w:t>年度</w:t>
      </w:r>
      <w:r>
        <w:rPr>
          <w:rFonts w:hint="eastAsia" w:ascii="方正小标宋简体" w:hAnsi="方正小标宋简体" w:eastAsia="方正小标宋简体" w:cs="方正小标宋简体"/>
          <w:color w:val="auto"/>
          <w:sz w:val="44"/>
          <w:szCs w:val="44"/>
          <w:lang w:eastAsia="zh-CN"/>
        </w:rPr>
        <w:t>湖南民族职业学院</w:t>
      </w:r>
      <w:r>
        <w:rPr>
          <w:rFonts w:hint="eastAsia" w:ascii="方正小标宋简体" w:hAnsi="方正小标宋简体" w:eastAsia="方正小标宋简体" w:cs="方正小标宋简体"/>
          <w:color w:val="auto"/>
          <w:sz w:val="44"/>
          <w:szCs w:val="44"/>
        </w:rPr>
        <w:t>整体支出</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绩效自评报告</w:t>
      </w:r>
    </w:p>
    <w:p>
      <w:pPr>
        <w:jc w:val="center"/>
        <w:rPr>
          <w:rFonts w:hint="default" w:ascii="Times New Roman" w:hAnsi="Times New Roman" w:eastAsia="方正小标宋_GBK" w:cs="Times New Roman"/>
          <w:b/>
          <w:color w:val="auto"/>
          <w:sz w:val="52"/>
          <w:szCs w:val="52"/>
        </w:rPr>
      </w:pPr>
    </w:p>
    <w:p>
      <w:pPr>
        <w:jc w:val="center"/>
        <w:rPr>
          <w:rFonts w:hint="default" w:ascii="Times New Roman" w:hAnsi="Times New Roman" w:eastAsia="楷体_GB2312" w:cs="Times New Roman"/>
          <w:b/>
          <w:color w:val="auto"/>
          <w:sz w:val="32"/>
          <w:szCs w:val="32"/>
        </w:rPr>
      </w:pPr>
    </w:p>
    <w:p>
      <w:pPr>
        <w:jc w:val="center"/>
        <w:rPr>
          <w:rFonts w:hint="default" w:ascii="Times New Roman" w:hAnsi="Times New Roman" w:eastAsia="楷体_GB2312" w:cs="Times New Roman"/>
          <w:b/>
          <w:color w:val="auto"/>
          <w:sz w:val="32"/>
          <w:szCs w:val="32"/>
        </w:rPr>
      </w:pPr>
    </w:p>
    <w:p>
      <w:pPr>
        <w:jc w:val="center"/>
        <w:rPr>
          <w:rFonts w:hint="default" w:ascii="Times New Roman" w:hAnsi="Times New Roman" w:eastAsia="楷体_GB2312" w:cs="Times New Roman"/>
          <w:b/>
          <w:color w:val="auto"/>
          <w:sz w:val="32"/>
          <w:szCs w:val="32"/>
        </w:rPr>
      </w:pPr>
    </w:p>
    <w:p>
      <w:pPr>
        <w:jc w:val="center"/>
        <w:rPr>
          <w:rFonts w:hint="default" w:ascii="Times New Roman" w:hAnsi="Times New Roman" w:eastAsia="楷体_GB2312" w:cs="Times New Roman"/>
          <w:b/>
          <w:color w:val="auto"/>
          <w:sz w:val="32"/>
          <w:szCs w:val="32"/>
        </w:rPr>
      </w:pPr>
    </w:p>
    <w:p>
      <w:pPr>
        <w:jc w:val="center"/>
        <w:rPr>
          <w:rFonts w:hint="default" w:ascii="Times New Roman" w:hAnsi="Times New Roman" w:eastAsia="楷体_GB2312" w:cs="Times New Roman"/>
          <w:b/>
          <w:color w:val="auto"/>
          <w:sz w:val="32"/>
          <w:szCs w:val="32"/>
        </w:rPr>
      </w:pPr>
    </w:p>
    <w:p>
      <w:pPr>
        <w:jc w:val="center"/>
        <w:rPr>
          <w:rFonts w:hint="default" w:ascii="Times New Roman" w:hAnsi="Times New Roman" w:eastAsia="楷体_GB2312" w:cs="Times New Roman"/>
          <w:b/>
          <w:color w:val="auto"/>
          <w:sz w:val="32"/>
          <w:szCs w:val="32"/>
        </w:rPr>
      </w:pPr>
    </w:p>
    <w:p>
      <w:pPr>
        <w:jc w:val="center"/>
        <w:rPr>
          <w:rFonts w:hint="default" w:ascii="Times New Roman" w:hAnsi="Times New Roman" w:eastAsia="黑体" w:cs="Times New Roman"/>
          <w:color w:val="auto"/>
          <w:sz w:val="32"/>
          <w:szCs w:val="32"/>
        </w:rPr>
      </w:pPr>
    </w:p>
    <w:p>
      <w:pPr>
        <w:jc w:val="center"/>
        <w:rPr>
          <w:rFonts w:hint="default" w:ascii="Times New Roman" w:hAnsi="Times New Roman" w:eastAsia="黑体" w:cs="Times New Roman"/>
          <w:color w:val="auto"/>
          <w:sz w:val="32"/>
          <w:szCs w:val="32"/>
        </w:rPr>
      </w:pPr>
    </w:p>
    <w:p>
      <w:pPr>
        <w:jc w:val="center"/>
        <w:rPr>
          <w:rFonts w:hint="default" w:ascii="Times New Roman" w:hAnsi="Times New Roman" w:eastAsia="黑体" w:cs="Times New Roman"/>
          <w:color w:val="auto"/>
          <w:sz w:val="32"/>
          <w:szCs w:val="32"/>
        </w:rPr>
      </w:pPr>
    </w:p>
    <w:p>
      <w:pPr>
        <w:jc w:val="center"/>
        <w:rPr>
          <w:rFonts w:hint="default" w:ascii="Times New Roman" w:hAnsi="Times New Roman" w:eastAsia="黑体" w:cs="Times New Roman"/>
          <w:color w:val="auto"/>
          <w:sz w:val="32"/>
          <w:szCs w:val="32"/>
        </w:rPr>
      </w:pPr>
    </w:p>
    <w:p>
      <w:pPr>
        <w:jc w:val="center"/>
        <w:rPr>
          <w:rFonts w:hint="default" w:ascii="Times New Roman" w:hAnsi="Times New Roman" w:eastAsia="黑体" w:cs="Times New Roman"/>
          <w:color w:val="auto"/>
          <w:sz w:val="32"/>
          <w:szCs w:val="32"/>
        </w:rPr>
      </w:pPr>
    </w:p>
    <w:p>
      <w:pPr>
        <w:jc w:val="center"/>
        <w:rPr>
          <w:rFonts w:hint="default" w:ascii="Times New Roman" w:hAnsi="Times New Roman" w:eastAsia="黑体" w:cs="Times New Roman"/>
          <w:color w:val="auto"/>
          <w:sz w:val="32"/>
          <w:szCs w:val="32"/>
        </w:rPr>
      </w:pPr>
    </w:p>
    <w:p>
      <w:pPr>
        <w:jc w:val="center"/>
        <w:rPr>
          <w:rFonts w:hint="default" w:ascii="Times New Roman" w:hAnsi="Times New Roman" w:eastAsia="黑体" w:cs="Times New Roman"/>
          <w:color w:val="auto"/>
          <w:sz w:val="32"/>
          <w:szCs w:val="32"/>
        </w:rPr>
      </w:pPr>
    </w:p>
    <w:p>
      <w:pPr>
        <w:jc w:val="center"/>
        <w:rPr>
          <w:rFonts w:hint="default" w:ascii="Times New Roman" w:hAnsi="Times New Roman" w:eastAsia="黑体" w:cs="Times New Roman"/>
          <w:color w:val="auto"/>
          <w:sz w:val="32"/>
          <w:szCs w:val="32"/>
        </w:rPr>
      </w:pPr>
    </w:p>
    <w:p>
      <w:pPr>
        <w:jc w:val="center"/>
        <w:rPr>
          <w:rFonts w:hint="default" w:ascii="Times New Roman" w:hAnsi="Times New Roman" w:eastAsia="黑体" w:cs="Times New Roman"/>
          <w:color w:val="auto"/>
          <w:sz w:val="32"/>
          <w:szCs w:val="32"/>
        </w:rPr>
      </w:pPr>
    </w:p>
    <w:p>
      <w:pPr>
        <w:jc w:val="center"/>
        <w:rPr>
          <w:rFonts w:hint="default" w:ascii="Times New Roman" w:hAnsi="Times New Roman" w:eastAsia="黑体" w:cs="Times New Roman"/>
          <w:color w:val="auto"/>
          <w:sz w:val="32"/>
          <w:szCs w:val="32"/>
        </w:rPr>
      </w:pPr>
    </w:p>
    <w:p>
      <w:pPr>
        <w:spacing w:line="600" w:lineRule="exact"/>
        <w:jc w:val="center"/>
        <w:rPr>
          <w:rFonts w:hint="eastAsia" w:ascii="Times New Roman" w:hAnsi="Times New Roman" w:eastAsia="仿宋_GB2312" w:cs="Times New Roman"/>
          <w:color w:val="auto"/>
          <w:sz w:val="32"/>
          <w:szCs w:val="32"/>
          <w:u w:val="single"/>
          <w:lang w:eastAsia="zh-CN"/>
        </w:rPr>
      </w:pPr>
      <w:r>
        <w:rPr>
          <w:rFonts w:hint="default" w:ascii="Times New Roman" w:hAnsi="Times New Roman" w:eastAsia="仿宋_GB2312" w:cs="Times New Roman"/>
          <w:color w:val="auto"/>
          <w:sz w:val="32"/>
          <w:szCs w:val="32"/>
        </w:rPr>
        <w:t>部门（单位）名称：</w:t>
      </w:r>
      <w:r>
        <w:rPr>
          <w:rFonts w:hint="eastAsia" w:ascii="Times New Roman" w:hAnsi="Times New Roman" w:eastAsia="仿宋_GB2312" w:cs="Times New Roman"/>
          <w:color w:val="auto"/>
          <w:sz w:val="32"/>
          <w:szCs w:val="32"/>
          <w:u w:val="single"/>
          <w:lang w:eastAsia="zh-CN"/>
        </w:rPr>
        <w:t>湖南民族职业学院</w:t>
      </w:r>
    </w:p>
    <w:p>
      <w:pPr>
        <w:spacing w:line="600" w:lineRule="exact"/>
        <w:jc w:val="center"/>
        <w:rPr>
          <w:rFonts w:hint="default"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lang w:val="en-US" w:eastAsia="zh-CN"/>
        </w:rPr>
        <w:t>2023</w:t>
      </w:r>
      <w:r>
        <w:rPr>
          <w:rFonts w:hint="default" w:ascii="Times New Roman" w:hAnsi="Times New Roman" w:eastAsia="楷体_GB2312" w:cs="Times New Roman"/>
          <w:color w:val="auto"/>
          <w:sz w:val="32"/>
          <w:szCs w:val="32"/>
        </w:rPr>
        <w:t>年</w:t>
      </w:r>
      <w:r>
        <w:rPr>
          <w:rFonts w:hint="eastAsia" w:ascii="Times New Roman" w:hAnsi="Times New Roman" w:eastAsia="楷体_GB2312" w:cs="Times New Roman"/>
          <w:color w:val="auto"/>
          <w:sz w:val="32"/>
          <w:szCs w:val="32"/>
          <w:lang w:val="en-US" w:eastAsia="zh-CN"/>
        </w:rPr>
        <w:t>7</w:t>
      </w:r>
      <w:r>
        <w:rPr>
          <w:rFonts w:hint="default" w:ascii="Times New Roman" w:hAnsi="Times New Roman" w:eastAsia="楷体_GB2312" w:cs="Times New Roman"/>
          <w:color w:val="auto"/>
          <w:sz w:val="32"/>
          <w:szCs w:val="32"/>
        </w:rPr>
        <w:t>月</w:t>
      </w:r>
      <w:r>
        <w:rPr>
          <w:rFonts w:hint="eastAsia" w:ascii="Times New Roman" w:hAnsi="Times New Roman" w:eastAsia="楷体_GB2312" w:cs="Times New Roman"/>
          <w:color w:val="auto"/>
          <w:sz w:val="32"/>
          <w:szCs w:val="32"/>
          <w:lang w:val="en-US" w:eastAsia="zh-CN"/>
        </w:rPr>
        <w:t>12</w:t>
      </w:r>
      <w:r>
        <w:rPr>
          <w:rFonts w:hint="default" w:ascii="Times New Roman" w:hAnsi="Times New Roman" w:eastAsia="楷体_GB2312" w:cs="Times New Roman"/>
          <w:color w:val="auto"/>
          <w:sz w:val="32"/>
          <w:szCs w:val="32"/>
        </w:rPr>
        <w:t>日</w:t>
      </w:r>
    </w:p>
    <w:p>
      <w:pPr>
        <w:jc w:val="center"/>
        <w:rPr>
          <w:rFonts w:hint="eastAsia" w:ascii="方正小标宋简体" w:hAnsi="方正小标宋简体" w:eastAsia="方正小标宋简体" w:cs="方正小标宋简体"/>
          <w:color w:val="auto"/>
          <w:sz w:val="44"/>
          <w:szCs w:val="44"/>
        </w:rPr>
        <w:sectPr>
          <w:footerReference r:id="rId3" w:type="default"/>
          <w:pgSz w:w="11906" w:h="16838"/>
          <w:pgMar w:top="1587" w:right="1587" w:bottom="1587" w:left="1587" w:header="851" w:footer="992" w:gutter="0"/>
          <w:pgNumType w:fmt="decimal" w:start="1"/>
          <w:cols w:space="720" w:num="1"/>
          <w:rtlGutter w:val="0"/>
          <w:docGrid w:type="lines" w:linePitch="390" w:charSpace="0"/>
        </w:sect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2</w:t>
      </w:r>
      <w:r>
        <w:rPr>
          <w:rFonts w:hint="eastAsia" w:ascii="方正小标宋简体" w:hAnsi="方正小标宋简体" w:eastAsia="方正小标宋简体" w:cs="方正小标宋简体"/>
          <w:color w:val="auto"/>
          <w:sz w:val="44"/>
          <w:szCs w:val="44"/>
        </w:rPr>
        <w:t>年度</w:t>
      </w:r>
      <w:r>
        <w:rPr>
          <w:rFonts w:hint="eastAsia" w:ascii="方正小标宋简体" w:hAnsi="方正小标宋简体" w:eastAsia="方正小标宋简体" w:cs="方正小标宋简体"/>
          <w:color w:val="auto"/>
          <w:sz w:val="44"/>
          <w:szCs w:val="44"/>
          <w:lang w:eastAsia="zh-CN"/>
        </w:rPr>
        <w:t>湖南民族职业学院</w:t>
      </w:r>
      <w:r>
        <w:rPr>
          <w:rFonts w:hint="eastAsia" w:ascii="方正小标宋简体" w:hAnsi="方正小标宋简体" w:eastAsia="方正小标宋简体" w:cs="方正小标宋简体"/>
          <w:color w:val="auto"/>
          <w:sz w:val="44"/>
          <w:szCs w:val="44"/>
        </w:rPr>
        <w:t>整体支出</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SA"/>
        </w:rPr>
        <w:t>一、</w:t>
      </w:r>
      <w:r>
        <w:rPr>
          <w:rFonts w:hint="eastAsia" w:ascii="黑体" w:hAnsi="黑体" w:eastAsia="黑体" w:cs="黑体"/>
          <w:color w:val="auto"/>
          <w:sz w:val="32"/>
          <w:szCs w:val="32"/>
        </w:rPr>
        <w:t>部门（单位）基本情况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（一）部门（单位）基本情况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1.单位基本情况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湖南民族职业学院</w:t>
      </w:r>
      <w:r>
        <w:rPr>
          <w:rFonts w:hint="eastAsia" w:ascii="仿宋" w:hAnsi="仿宋" w:eastAsia="仿宋" w:cs="仿宋"/>
          <w:bCs/>
          <w:color w:val="auto"/>
          <w:sz w:val="32"/>
          <w:szCs w:val="32"/>
          <w:lang w:val="en-US" w:eastAsia="zh-CN"/>
        </w:rPr>
        <w:t>为市财政</w:t>
      </w:r>
      <w:r>
        <w:rPr>
          <w:rFonts w:hint="eastAsia" w:ascii="仿宋" w:hAnsi="仿宋" w:eastAsia="仿宋" w:cs="仿宋"/>
          <w:bCs/>
          <w:color w:val="auto"/>
          <w:sz w:val="32"/>
          <w:szCs w:val="32"/>
          <w:lang w:eastAsia="zh-CN"/>
        </w:rPr>
        <w:t>定</w:t>
      </w:r>
      <w:r>
        <w:rPr>
          <w:rFonts w:hint="eastAsia" w:ascii="仿宋" w:hAnsi="仿宋" w:eastAsia="仿宋" w:cs="仿宋"/>
          <w:bCs/>
          <w:color w:val="auto"/>
          <w:sz w:val="32"/>
          <w:szCs w:val="32"/>
        </w:rPr>
        <w:t>额预算拨款单位</w:t>
      </w:r>
      <w:r>
        <w:rPr>
          <w:rFonts w:hint="eastAsia" w:eastAsia="仿宋" w:cs="仿宋"/>
          <w:bCs/>
          <w:color w:val="auto"/>
          <w:sz w:val="32"/>
          <w:szCs w:val="32"/>
          <w:lang w:eastAsia="zh-CN"/>
        </w:rPr>
        <w:t>，</w:t>
      </w:r>
      <w:r>
        <w:rPr>
          <w:rFonts w:hint="eastAsia" w:ascii="仿宋" w:hAnsi="仿宋" w:eastAsia="仿宋" w:cs="仿宋"/>
          <w:bCs/>
          <w:color w:val="auto"/>
          <w:sz w:val="32"/>
          <w:szCs w:val="32"/>
        </w:rPr>
        <w:t>1952年改办岳阳师范学校，曾是全国百强师范</w:t>
      </w:r>
      <w:r>
        <w:rPr>
          <w:rFonts w:hint="eastAsia" w:eastAsia="仿宋" w:cs="仿宋"/>
          <w:bCs/>
          <w:color w:val="auto"/>
          <w:sz w:val="32"/>
          <w:szCs w:val="32"/>
          <w:lang w:eastAsia="zh-CN"/>
        </w:rPr>
        <w:t>，</w:t>
      </w:r>
      <w:r>
        <w:rPr>
          <w:rFonts w:hint="eastAsia" w:ascii="仿宋" w:hAnsi="仿宋" w:eastAsia="仿宋" w:cs="仿宋"/>
          <w:bCs/>
          <w:color w:val="auto"/>
          <w:sz w:val="32"/>
          <w:szCs w:val="32"/>
        </w:rPr>
        <w:t>2003年由岳阳师范学校独立升格为全日制公办高等职业院校。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学校占地面积800多亩，建筑面积近20万平方米，资产近7亿。设有学前教育学院、艺术设计学院、小学教育学院、教育技术学院、智能通信学院、商贸旅游学院、基础教育学院、国际教育学院、创新创业学院、成人教育学院、社会培训学院。开办有学前教育、小学教育、早期教育、艺术设计、服装设计、旅游管理、航空服务、商务英语、物联网工程、移动应用开发、通信技术等26个专业，其中小学教育、学前教育、教育文化创意3个专业群被湖南省教育厅立项为省级一流特色专业群予以重点建设。学前教育、艺术设计两个专业群被湖南省教育厅立项为湖南省“楚怡”高水平高职专业群（A档）予以重点建设。学校是湖南省早期教育联盟、湖南省智慧教育联盟、湖南省小学教育联盟牵头单位和理事长单位。学校现有在校学生近15000人，其中少数民族学生2000多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学校先后被授予全国民族团结进步模范集体、全国教育援藏先进单位、全国民族团结进步教育示范基地、教育部西藏小学教师、幼师定点培养基地、国家语言文字规范化示范学校、湖南省示范性（骨干）高职院校、湖南省民族团结进步教育示范基地、湖南省招生工作先进单位、湖南省大学生就业工作先进单位、湖南省“平安高校”、湖南省高校大学生创新创业孵化示范基地、湖南省诗教工作先进单位、湖南省少数民族文化传承示范基地等荣誉称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根据部门预算和“三公”经费公开工作的整体部署，我</w:t>
      </w:r>
      <w:r>
        <w:rPr>
          <w:rFonts w:hint="eastAsia" w:eastAsia="仿宋" w:cs="仿宋"/>
          <w:bCs/>
          <w:color w:val="auto"/>
          <w:sz w:val="32"/>
          <w:szCs w:val="32"/>
          <w:lang w:eastAsia="zh-CN"/>
        </w:rPr>
        <w:t>校</w:t>
      </w:r>
      <w:r>
        <w:rPr>
          <w:rFonts w:hint="eastAsia" w:ascii="仿宋" w:hAnsi="仿宋" w:eastAsia="仿宋" w:cs="仿宋"/>
          <w:bCs/>
          <w:color w:val="auto"/>
          <w:sz w:val="32"/>
          <w:szCs w:val="32"/>
        </w:rPr>
        <w:t>均按要求进行了公开。</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2.部门主要职能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（1）全面贯彻执行党和国家的教育方针和政策法规；研究制定学院改革、发展和管理的规划、制度并组织实施。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2）依据有关规定和实际需要调整学科、专业设置；开展中小学教师教育、高等职业教育、民族职业教育为主，相关教育教学科学研究和相关继续教育培训为辅的教育教学活动；制定教学计划，组织开展教学活动；加强教学管理和素质教育。</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（3）制定招生方案并组织实施，对学生进行全面教育和管理，加强对学生创新创业和就业工作的指导。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（4）根据国家和省的有关政策、要求，不断深化学院内部管理体制改革和人事制度、分配制度改革。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（5）认真履行学院国有资产管理职能；充分发挥其社会效益。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（6）开展职业教育改革等有关课题科研工作；开展校际间合作与交流。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（7）贯彻落实国家、省、市有关学生奖助学金政策，公开、公正评选学生奖助学金并足额及时发放到位。</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（二）部门（单位）整体支出规模、使用方向和主要内容、涉及范围等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20</w:t>
      </w:r>
      <w:r>
        <w:rPr>
          <w:rFonts w:hint="eastAsia" w:ascii="仿宋" w:hAnsi="仿宋" w:eastAsia="仿宋" w:cs="仿宋"/>
          <w:bCs/>
          <w:color w:val="auto"/>
          <w:sz w:val="32"/>
          <w:szCs w:val="32"/>
          <w:lang w:val="en-US" w:eastAsia="zh-CN"/>
        </w:rPr>
        <w:t>22</w:t>
      </w:r>
      <w:r>
        <w:rPr>
          <w:rFonts w:hint="eastAsia" w:ascii="仿宋" w:hAnsi="仿宋" w:eastAsia="仿宋" w:cs="仿宋"/>
          <w:bCs/>
          <w:color w:val="auto"/>
          <w:sz w:val="32"/>
          <w:szCs w:val="32"/>
        </w:rPr>
        <w:t>年度学</w:t>
      </w:r>
      <w:r>
        <w:rPr>
          <w:rFonts w:hint="eastAsia" w:eastAsia="仿宋" w:cs="仿宋"/>
          <w:bCs/>
          <w:color w:val="auto"/>
          <w:sz w:val="32"/>
          <w:szCs w:val="32"/>
          <w:lang w:eastAsia="zh-CN"/>
        </w:rPr>
        <w:t>校</w:t>
      </w:r>
      <w:r>
        <w:rPr>
          <w:rFonts w:hint="eastAsia" w:ascii="仿宋" w:hAnsi="仿宋" w:eastAsia="仿宋" w:cs="仿宋"/>
          <w:bCs/>
          <w:color w:val="auto"/>
          <w:sz w:val="32"/>
          <w:szCs w:val="32"/>
        </w:rPr>
        <w:t>整体支出</w:t>
      </w:r>
      <w:r>
        <w:rPr>
          <w:rFonts w:hint="eastAsia" w:ascii="仿宋" w:hAnsi="仿宋" w:eastAsia="仿宋" w:cs="仿宋"/>
          <w:bCs/>
          <w:color w:val="auto"/>
          <w:sz w:val="32"/>
          <w:szCs w:val="32"/>
          <w:lang w:val="en-US" w:eastAsia="zh-CN"/>
        </w:rPr>
        <w:t>23235.35</w:t>
      </w:r>
      <w:r>
        <w:rPr>
          <w:rFonts w:hint="eastAsia" w:ascii="仿宋" w:hAnsi="仿宋" w:eastAsia="仿宋" w:cs="仿宋"/>
          <w:bCs/>
          <w:color w:val="auto"/>
          <w:sz w:val="32"/>
          <w:szCs w:val="32"/>
        </w:rPr>
        <w:t>万元，其中基本支出</w:t>
      </w:r>
      <w:r>
        <w:rPr>
          <w:rFonts w:hint="eastAsia" w:ascii="仿宋" w:hAnsi="仿宋" w:eastAsia="仿宋" w:cs="仿宋"/>
          <w:color w:val="auto"/>
          <w:sz w:val="32"/>
          <w:szCs w:val="32"/>
          <w:lang w:val="en-US" w:eastAsia="zh-CN"/>
        </w:rPr>
        <w:t>12679.83</w:t>
      </w:r>
      <w:r>
        <w:rPr>
          <w:rFonts w:hint="eastAsia" w:ascii="仿宋" w:hAnsi="仿宋" w:eastAsia="仿宋" w:cs="仿宋"/>
          <w:bCs/>
          <w:color w:val="auto"/>
          <w:sz w:val="32"/>
          <w:szCs w:val="32"/>
        </w:rPr>
        <w:t>万元，项目支出</w:t>
      </w:r>
      <w:r>
        <w:rPr>
          <w:rFonts w:hint="eastAsia" w:ascii="仿宋" w:hAnsi="仿宋" w:eastAsia="仿宋" w:cs="仿宋"/>
          <w:color w:val="auto"/>
          <w:sz w:val="32"/>
          <w:szCs w:val="32"/>
          <w:lang w:val="en-US" w:eastAsia="zh-CN"/>
        </w:rPr>
        <w:t>10555.52</w:t>
      </w:r>
      <w:r>
        <w:rPr>
          <w:rFonts w:hint="eastAsia" w:ascii="仿宋" w:hAnsi="仿宋" w:eastAsia="仿宋" w:cs="仿宋"/>
          <w:bCs/>
          <w:color w:val="auto"/>
          <w:sz w:val="32"/>
          <w:szCs w:val="32"/>
        </w:rPr>
        <w:t>万元。主要用于“双一流”建设</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实训楼微格教室、语音室、</w:t>
      </w:r>
      <w:r>
        <w:rPr>
          <w:rFonts w:hint="eastAsia" w:ascii="仿宋" w:hAnsi="仿宋" w:eastAsia="仿宋" w:cs="仿宋"/>
          <w:bCs/>
          <w:color w:val="auto"/>
          <w:sz w:val="32"/>
          <w:szCs w:val="32"/>
          <w:lang w:eastAsia="zh-CN"/>
        </w:rPr>
        <w:t>学前教育实</w:t>
      </w:r>
      <w:r>
        <w:rPr>
          <w:rFonts w:hint="eastAsia" w:ascii="仿宋" w:hAnsi="仿宋" w:eastAsia="仿宋" w:cs="仿宋"/>
          <w:bCs/>
          <w:color w:val="auto"/>
          <w:sz w:val="32"/>
          <w:szCs w:val="32"/>
          <w:lang w:val="en-US" w:eastAsia="zh-CN"/>
        </w:rPr>
        <w:t>综合实训室</w:t>
      </w:r>
      <w:r>
        <w:rPr>
          <w:rFonts w:hint="eastAsia" w:ascii="仿宋" w:hAnsi="仿宋" w:eastAsia="仿宋" w:cs="仿宋"/>
          <w:bCs/>
          <w:color w:val="auto"/>
          <w:sz w:val="32"/>
          <w:szCs w:val="32"/>
          <w:lang w:eastAsia="zh-CN"/>
        </w:rPr>
        <w:t>更新改造、信息化建设，技能竞赛赛点建设，</w:t>
      </w:r>
      <w:r>
        <w:rPr>
          <w:rFonts w:hint="eastAsia" w:ascii="仿宋" w:hAnsi="仿宋" w:eastAsia="仿宋" w:cs="仿宋"/>
          <w:bCs/>
          <w:color w:val="auto"/>
          <w:sz w:val="32"/>
          <w:szCs w:val="32"/>
        </w:rPr>
        <w:t>国培</w:t>
      </w:r>
      <w:r>
        <w:rPr>
          <w:rFonts w:hint="eastAsia" w:ascii="仿宋" w:hAnsi="仿宋" w:eastAsia="仿宋" w:cs="仿宋"/>
          <w:bCs/>
          <w:color w:val="auto"/>
          <w:sz w:val="32"/>
          <w:szCs w:val="32"/>
          <w:lang w:eastAsia="zh-CN"/>
        </w:rPr>
        <w:t>和</w:t>
      </w:r>
      <w:r>
        <w:rPr>
          <w:rFonts w:hint="eastAsia" w:ascii="仿宋" w:hAnsi="仿宋" w:eastAsia="仿宋" w:cs="仿宋"/>
          <w:bCs/>
          <w:color w:val="auto"/>
          <w:sz w:val="32"/>
          <w:szCs w:val="32"/>
        </w:rPr>
        <w:t>教师培训等各项校内校外培训，以及国家奖助学金、高校义务兵学费资助等各类扶贫资金的发放。</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二、一般公共预算支出情况</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（一）基本支出情况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20</w:t>
      </w:r>
      <w:r>
        <w:rPr>
          <w:rFonts w:hint="eastAsia" w:ascii="仿宋" w:hAnsi="仿宋" w:eastAsia="仿宋" w:cs="仿宋"/>
          <w:bCs/>
          <w:color w:val="auto"/>
          <w:sz w:val="32"/>
          <w:szCs w:val="32"/>
          <w:lang w:val="en-US" w:eastAsia="zh-CN"/>
        </w:rPr>
        <w:t>22</w:t>
      </w:r>
      <w:r>
        <w:rPr>
          <w:rFonts w:hint="eastAsia" w:ascii="仿宋" w:hAnsi="仿宋" w:eastAsia="仿宋" w:cs="仿宋"/>
          <w:bCs/>
          <w:color w:val="auto"/>
          <w:sz w:val="32"/>
          <w:szCs w:val="32"/>
        </w:rPr>
        <w:t>年度学</w:t>
      </w:r>
      <w:r>
        <w:rPr>
          <w:rFonts w:hint="eastAsia" w:eastAsia="仿宋" w:cs="仿宋"/>
          <w:bCs/>
          <w:color w:val="auto"/>
          <w:sz w:val="32"/>
          <w:szCs w:val="32"/>
          <w:lang w:eastAsia="zh-CN"/>
        </w:rPr>
        <w:t>校</w:t>
      </w:r>
      <w:r>
        <w:rPr>
          <w:rFonts w:hint="eastAsia" w:ascii="仿宋" w:hAnsi="仿宋" w:eastAsia="仿宋" w:cs="仿宋"/>
          <w:bCs/>
          <w:color w:val="auto"/>
          <w:sz w:val="32"/>
          <w:szCs w:val="32"/>
          <w:lang w:eastAsia="zh-CN"/>
        </w:rPr>
        <w:t>一般公共预算支出</w:t>
      </w:r>
      <w:r>
        <w:rPr>
          <w:rFonts w:hint="eastAsia" w:ascii="仿宋" w:hAnsi="仿宋" w:eastAsia="仿宋" w:cs="仿宋"/>
          <w:bCs/>
          <w:color w:val="auto"/>
          <w:sz w:val="32"/>
          <w:szCs w:val="32"/>
          <w:lang w:val="en-US" w:eastAsia="zh-CN"/>
        </w:rPr>
        <w:t>9946.5万元，其中</w:t>
      </w:r>
      <w:r>
        <w:rPr>
          <w:rFonts w:hint="eastAsia" w:ascii="仿宋" w:hAnsi="仿宋" w:eastAsia="仿宋" w:cs="仿宋"/>
          <w:bCs/>
          <w:color w:val="auto"/>
          <w:sz w:val="32"/>
          <w:szCs w:val="32"/>
        </w:rPr>
        <w:t>基本支出</w:t>
      </w:r>
      <w:r>
        <w:rPr>
          <w:rFonts w:hint="eastAsia" w:ascii="仿宋" w:hAnsi="仿宋" w:eastAsia="仿宋" w:cs="仿宋"/>
          <w:color w:val="auto"/>
          <w:sz w:val="32"/>
          <w:szCs w:val="32"/>
          <w:lang w:val="en-US" w:eastAsia="zh-CN"/>
        </w:rPr>
        <w:t>6046.31</w:t>
      </w:r>
      <w:r>
        <w:rPr>
          <w:rFonts w:hint="eastAsia" w:ascii="仿宋" w:hAnsi="仿宋" w:eastAsia="仿宋" w:cs="仿宋"/>
          <w:bCs/>
          <w:color w:val="auto"/>
          <w:sz w:val="32"/>
          <w:szCs w:val="32"/>
        </w:rPr>
        <w:t>万元，主要用于人员经费支出，积极推进民生工程；各项公用经费支出，确保学院正常运转。“三公”经费支出合计</w:t>
      </w:r>
      <w:r>
        <w:rPr>
          <w:rFonts w:hint="eastAsia" w:ascii="仿宋" w:hAnsi="仿宋" w:eastAsia="仿宋" w:cs="仿宋"/>
          <w:bCs/>
          <w:color w:val="auto"/>
          <w:sz w:val="32"/>
          <w:szCs w:val="32"/>
          <w:lang w:val="en-US" w:eastAsia="zh-CN"/>
        </w:rPr>
        <w:t>32.29</w:t>
      </w:r>
      <w:r>
        <w:rPr>
          <w:rFonts w:hint="eastAsia" w:ascii="仿宋" w:hAnsi="仿宋" w:eastAsia="仿宋" w:cs="仿宋"/>
          <w:bCs/>
          <w:color w:val="auto"/>
          <w:sz w:val="32"/>
          <w:szCs w:val="32"/>
        </w:rPr>
        <w:t>万元，其中公务接待费</w:t>
      </w:r>
      <w:r>
        <w:rPr>
          <w:rFonts w:hint="eastAsia" w:ascii="仿宋" w:hAnsi="仿宋" w:eastAsia="仿宋" w:cs="仿宋"/>
          <w:bCs/>
          <w:color w:val="auto"/>
          <w:sz w:val="32"/>
          <w:szCs w:val="32"/>
          <w:lang w:val="en-US" w:eastAsia="zh-CN"/>
        </w:rPr>
        <w:t>0.36</w:t>
      </w:r>
      <w:r>
        <w:rPr>
          <w:rFonts w:hint="eastAsia" w:ascii="仿宋" w:hAnsi="仿宋" w:eastAsia="仿宋" w:cs="仿宋"/>
          <w:bCs/>
          <w:color w:val="auto"/>
          <w:sz w:val="32"/>
          <w:szCs w:val="32"/>
        </w:rPr>
        <w:t>万元，公务用车运行维护费</w:t>
      </w:r>
      <w:r>
        <w:rPr>
          <w:rFonts w:hint="eastAsia" w:ascii="仿宋" w:hAnsi="仿宋" w:eastAsia="仿宋" w:cs="仿宋"/>
          <w:bCs/>
          <w:color w:val="auto"/>
          <w:sz w:val="32"/>
          <w:szCs w:val="32"/>
          <w:lang w:val="en-US" w:eastAsia="zh-CN"/>
        </w:rPr>
        <w:t>31.93</w:t>
      </w:r>
      <w:r>
        <w:rPr>
          <w:rFonts w:hint="eastAsia" w:ascii="仿宋" w:hAnsi="仿宋" w:eastAsia="仿宋" w:cs="仿宋"/>
          <w:bCs/>
          <w:color w:val="auto"/>
          <w:sz w:val="32"/>
          <w:szCs w:val="32"/>
        </w:rPr>
        <w:t>万元。总体较上年</w:t>
      </w:r>
      <w:r>
        <w:rPr>
          <w:rFonts w:hint="eastAsia" w:ascii="仿宋" w:hAnsi="仿宋" w:eastAsia="仿宋" w:cs="仿宋"/>
          <w:bCs/>
          <w:color w:val="auto"/>
          <w:sz w:val="32"/>
          <w:szCs w:val="32"/>
          <w:lang w:val="en-US" w:eastAsia="zh-CN"/>
        </w:rPr>
        <w:t>上升10</w:t>
      </w:r>
      <w:r>
        <w:rPr>
          <w:rFonts w:hint="eastAsia" w:ascii="仿宋" w:hAnsi="仿宋" w:eastAsia="仿宋" w:cs="仿宋"/>
          <w:bCs/>
          <w:color w:val="auto"/>
          <w:sz w:val="32"/>
          <w:szCs w:val="32"/>
        </w:rPr>
        <w:t>%，其中公务接待费</w:t>
      </w:r>
      <w:r>
        <w:rPr>
          <w:rFonts w:hint="eastAsia" w:ascii="仿宋" w:hAnsi="仿宋" w:eastAsia="仿宋" w:cs="仿宋"/>
          <w:bCs/>
          <w:color w:val="auto"/>
          <w:sz w:val="32"/>
          <w:szCs w:val="32"/>
          <w:lang w:val="en-US" w:eastAsia="zh-CN"/>
        </w:rPr>
        <w:t>降低87%，</w:t>
      </w:r>
      <w:r>
        <w:rPr>
          <w:rFonts w:hint="eastAsia" w:ascii="仿宋" w:hAnsi="仿宋" w:eastAsia="仿宋" w:cs="仿宋"/>
          <w:bCs/>
          <w:color w:val="auto"/>
          <w:sz w:val="32"/>
          <w:szCs w:val="32"/>
        </w:rPr>
        <w:t>公务用车运行维护费</w:t>
      </w:r>
      <w:r>
        <w:rPr>
          <w:rFonts w:hint="eastAsia" w:ascii="仿宋" w:hAnsi="仿宋" w:eastAsia="仿宋" w:cs="仿宋"/>
          <w:bCs/>
          <w:color w:val="auto"/>
          <w:sz w:val="32"/>
          <w:szCs w:val="32"/>
          <w:lang w:eastAsia="zh-CN"/>
        </w:rPr>
        <w:t>包含了公车购置</w:t>
      </w:r>
      <w:r>
        <w:rPr>
          <w:rFonts w:hint="eastAsia" w:ascii="仿宋" w:hAnsi="仿宋" w:eastAsia="仿宋" w:cs="仿宋"/>
          <w:bCs/>
          <w:color w:val="auto"/>
          <w:sz w:val="32"/>
          <w:szCs w:val="32"/>
          <w:lang w:val="en-US" w:eastAsia="zh-CN"/>
        </w:rPr>
        <w:t>26.96万元，较去年有所上升20</w:t>
      </w:r>
      <w:r>
        <w:rPr>
          <w:rFonts w:hint="eastAsia" w:ascii="仿宋" w:hAnsi="仿宋" w:eastAsia="仿宋" w:cs="仿宋"/>
          <w:bCs/>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lang w:val="en-US" w:eastAsia="zh-CN"/>
        </w:rPr>
        <w:t>（二）</w:t>
      </w:r>
      <w:r>
        <w:rPr>
          <w:rFonts w:hint="eastAsia" w:ascii="楷体" w:hAnsi="楷体" w:eastAsia="楷体" w:cs="楷体"/>
          <w:b/>
          <w:bCs w:val="0"/>
          <w:color w:val="auto"/>
          <w:sz w:val="32"/>
          <w:szCs w:val="32"/>
        </w:rPr>
        <w:t>项目支出情况</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1</w:t>
      </w:r>
      <w:r>
        <w:rPr>
          <w:rFonts w:hint="eastAsia" w:eastAsia="仿宋" w:cs="仿宋"/>
          <w:b/>
          <w:bCs w:val="0"/>
          <w:color w:val="auto"/>
          <w:sz w:val="32"/>
          <w:szCs w:val="32"/>
          <w:lang w:val="en-US" w:eastAsia="zh-CN"/>
        </w:rPr>
        <w:t>.</w:t>
      </w:r>
      <w:r>
        <w:rPr>
          <w:rFonts w:hint="eastAsia" w:ascii="仿宋" w:hAnsi="仿宋" w:eastAsia="仿宋" w:cs="仿宋"/>
          <w:b/>
          <w:bCs w:val="0"/>
          <w:color w:val="auto"/>
          <w:sz w:val="32"/>
          <w:szCs w:val="32"/>
        </w:rPr>
        <w:t>专项资金安排落实、总投入等情况分析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项目支出</w:t>
      </w:r>
      <w:r>
        <w:rPr>
          <w:rFonts w:hint="eastAsia" w:ascii="仿宋" w:hAnsi="仿宋" w:eastAsia="仿宋" w:cs="仿宋"/>
          <w:bCs/>
          <w:color w:val="auto"/>
          <w:sz w:val="32"/>
          <w:szCs w:val="32"/>
          <w:lang w:val="en-US" w:eastAsia="zh-CN"/>
        </w:rPr>
        <w:t>3900.19万元，</w:t>
      </w:r>
      <w:r>
        <w:rPr>
          <w:rFonts w:hint="eastAsia" w:ascii="仿宋" w:hAnsi="仿宋" w:eastAsia="仿宋" w:cs="仿宋"/>
          <w:bCs/>
          <w:color w:val="auto"/>
          <w:sz w:val="32"/>
          <w:szCs w:val="32"/>
        </w:rPr>
        <w:t>主要投入</w:t>
      </w:r>
      <w:r>
        <w:rPr>
          <w:rFonts w:hint="eastAsia" w:ascii="仿宋" w:hAnsi="仿宋" w:eastAsia="仿宋" w:cs="仿宋"/>
          <w:bCs/>
          <w:color w:val="auto"/>
          <w:sz w:val="32"/>
          <w:szCs w:val="32"/>
          <w:lang w:val="en-US" w:eastAsia="zh-CN"/>
        </w:rPr>
        <w:t>实训楼微格教室、语音室、</w:t>
      </w:r>
      <w:r>
        <w:rPr>
          <w:rFonts w:hint="eastAsia" w:ascii="仿宋" w:hAnsi="仿宋" w:eastAsia="仿宋" w:cs="仿宋"/>
          <w:bCs/>
          <w:color w:val="auto"/>
          <w:sz w:val="32"/>
          <w:szCs w:val="32"/>
          <w:lang w:eastAsia="zh-CN"/>
        </w:rPr>
        <w:t>学前教育实</w:t>
      </w:r>
      <w:r>
        <w:rPr>
          <w:rFonts w:hint="eastAsia" w:ascii="仿宋" w:hAnsi="仿宋" w:eastAsia="仿宋" w:cs="仿宋"/>
          <w:bCs/>
          <w:color w:val="auto"/>
          <w:sz w:val="32"/>
          <w:szCs w:val="32"/>
          <w:lang w:val="en-US" w:eastAsia="zh-CN"/>
        </w:rPr>
        <w:t>综合实训室</w:t>
      </w:r>
      <w:r>
        <w:rPr>
          <w:rFonts w:hint="eastAsia" w:ascii="仿宋" w:hAnsi="仿宋" w:eastAsia="仿宋" w:cs="仿宋"/>
          <w:bCs/>
          <w:color w:val="auto"/>
          <w:sz w:val="32"/>
          <w:szCs w:val="32"/>
          <w:lang w:eastAsia="zh-CN"/>
        </w:rPr>
        <w:t>更新改造、信息化建设等教育教学设备购置及更新</w:t>
      </w:r>
      <w:r>
        <w:rPr>
          <w:rFonts w:hint="eastAsia" w:ascii="仿宋" w:hAnsi="仿宋" w:eastAsia="仿宋" w:cs="仿宋"/>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kern w:val="0"/>
          <w:sz w:val="32"/>
          <w:szCs w:val="32"/>
          <w:lang w:val="en-US" w:eastAsia="zh-CN" w:bidi="ar-SA"/>
        </w:rPr>
        <w:t>2</w:t>
      </w:r>
      <w:r>
        <w:rPr>
          <w:rFonts w:hint="eastAsia" w:eastAsia="仿宋" w:cs="仿宋"/>
          <w:b/>
          <w:bCs w:val="0"/>
          <w:color w:val="auto"/>
          <w:kern w:val="0"/>
          <w:sz w:val="32"/>
          <w:szCs w:val="32"/>
          <w:lang w:val="en-US" w:eastAsia="zh-CN" w:bidi="ar-SA"/>
        </w:rPr>
        <w:t>.</w:t>
      </w:r>
      <w:r>
        <w:rPr>
          <w:rFonts w:hint="eastAsia" w:ascii="仿宋" w:hAnsi="仿宋" w:eastAsia="仿宋" w:cs="仿宋"/>
          <w:b/>
          <w:bCs w:val="0"/>
          <w:color w:val="auto"/>
          <w:sz w:val="32"/>
          <w:szCs w:val="32"/>
        </w:rPr>
        <w:t>专项资金管理情况分析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bCs/>
          <w:color w:val="auto"/>
          <w:sz w:val="32"/>
          <w:szCs w:val="32"/>
        </w:rPr>
        <w:t>为加强资金安排管理，我</w:t>
      </w:r>
      <w:r>
        <w:rPr>
          <w:rFonts w:hint="eastAsia" w:eastAsia="仿宋" w:cs="仿宋"/>
          <w:bCs/>
          <w:color w:val="auto"/>
          <w:sz w:val="32"/>
          <w:szCs w:val="32"/>
          <w:lang w:eastAsia="zh-CN"/>
        </w:rPr>
        <w:t>校</w:t>
      </w:r>
      <w:r>
        <w:rPr>
          <w:rFonts w:hint="eastAsia" w:ascii="仿宋" w:hAnsi="仿宋" w:eastAsia="仿宋" w:cs="仿宋"/>
          <w:bCs/>
          <w:color w:val="auto"/>
          <w:sz w:val="32"/>
          <w:szCs w:val="32"/>
        </w:rPr>
        <w:t>严格执行《湖南民族职业学院专项资金管理办法》、《湖南民族职业学院基建修缮工程项目审计办法》。一方面严格项目审批，明确资金申报范围、程序和具体要求，要求申报项目必须符合政策要求，必须有助于学</w:t>
      </w:r>
      <w:r>
        <w:rPr>
          <w:rFonts w:hint="eastAsia" w:eastAsia="仿宋" w:cs="仿宋"/>
          <w:bCs/>
          <w:color w:val="auto"/>
          <w:sz w:val="32"/>
          <w:szCs w:val="32"/>
          <w:lang w:eastAsia="zh-CN"/>
        </w:rPr>
        <w:t>校</w:t>
      </w:r>
      <w:r>
        <w:rPr>
          <w:rFonts w:hint="eastAsia" w:ascii="仿宋" w:hAnsi="仿宋" w:eastAsia="仿宋" w:cs="仿宋"/>
          <w:bCs/>
          <w:color w:val="auto"/>
          <w:sz w:val="32"/>
          <w:szCs w:val="32"/>
        </w:rPr>
        <w:t>基础能力的提升，服务广大师生，产生明显的社会效益；另一方面，加强资金使用过程中的监督监控，严格按照资金管理使用办法，要求各单位开展资金项目年度实施情况检查，并对重点项目实施情况进行抽查，严格执行财务内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三、政府性基金预算支出情况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lang w:eastAsia="zh-CN"/>
        </w:rPr>
        <w:t>年度学</w:t>
      </w:r>
      <w:r>
        <w:rPr>
          <w:rFonts w:hint="eastAsia" w:eastAsia="仿宋" w:cs="仿宋"/>
          <w:color w:val="auto"/>
          <w:sz w:val="32"/>
          <w:szCs w:val="32"/>
          <w:lang w:eastAsia="zh-CN"/>
        </w:rPr>
        <w:t>校</w:t>
      </w:r>
      <w:r>
        <w:rPr>
          <w:rFonts w:hint="eastAsia" w:ascii="仿宋" w:hAnsi="仿宋" w:eastAsia="仿宋" w:cs="仿宋"/>
          <w:color w:val="auto"/>
          <w:sz w:val="32"/>
          <w:szCs w:val="32"/>
          <w:lang w:eastAsia="zh-CN"/>
        </w:rPr>
        <w:t>政府性基金预算支出共</w:t>
      </w:r>
      <w:r>
        <w:rPr>
          <w:rFonts w:hint="eastAsia" w:ascii="仿宋" w:hAnsi="仿宋" w:eastAsia="仿宋" w:cs="仿宋"/>
          <w:color w:val="auto"/>
          <w:sz w:val="32"/>
          <w:szCs w:val="32"/>
          <w:lang w:val="en-US" w:eastAsia="zh-CN"/>
        </w:rPr>
        <w:t>3200万元，主要用中西部托幼</w:t>
      </w:r>
      <w:r>
        <w:rPr>
          <w:rFonts w:hint="eastAsia" w:eastAsia="仿宋" w:cs="仿宋"/>
          <w:color w:val="auto"/>
          <w:sz w:val="32"/>
          <w:szCs w:val="32"/>
          <w:lang w:val="en-US" w:eastAsia="zh-CN"/>
        </w:rPr>
        <w:t>结合师资培训</w:t>
      </w:r>
      <w:r>
        <w:rPr>
          <w:rFonts w:hint="eastAsia" w:ascii="仿宋" w:hAnsi="仿宋" w:eastAsia="仿宋" w:cs="仿宋"/>
          <w:color w:val="auto"/>
          <w:sz w:val="32"/>
          <w:szCs w:val="32"/>
          <w:lang w:val="en-US" w:eastAsia="zh-CN"/>
        </w:rPr>
        <w:t>大楼建设费用。</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四、国有资本经营预算支出情况</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32"/>
          <w:szCs w:val="32"/>
          <w:lang w:val="en-US" w:eastAsia="zh-CN"/>
        </w:rPr>
      </w:pPr>
      <w:r>
        <w:rPr>
          <w:rFonts w:hint="eastAsia"/>
          <w:lang w:val="en-US" w:eastAsia="zh-CN"/>
        </w:rPr>
        <w:t xml:space="preserve"> </w:t>
      </w:r>
      <w:r>
        <w:rPr>
          <w:rFonts w:hint="eastAsia" w:eastAsia="仿宋" w:cs="仿宋"/>
          <w:color w:val="auto"/>
          <w:sz w:val="32"/>
          <w:szCs w:val="32"/>
          <w:lang w:val="en-US" w:eastAsia="zh-CN"/>
        </w:rPr>
        <w:t>我校未发生国有资本经营活动，无预算支出。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五、社会保险基金预算支出情况</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eastAsia="仿宋" w:cs="仿宋"/>
          <w:color w:val="auto"/>
          <w:sz w:val="32"/>
          <w:szCs w:val="32"/>
          <w:lang w:val="en-US" w:eastAsia="zh-CN"/>
        </w:rPr>
      </w:pPr>
      <w:r>
        <w:rPr>
          <w:rFonts w:hint="eastAsia" w:eastAsia="仿宋" w:cs="仿宋"/>
          <w:color w:val="auto"/>
          <w:sz w:val="32"/>
          <w:szCs w:val="32"/>
          <w:lang w:val="en-US" w:eastAsia="zh-CN"/>
        </w:rPr>
        <w:t>我校未发生社会保险基金活动，无预算支出。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根据上级部门的</w:t>
      </w:r>
      <w:r>
        <w:rPr>
          <w:rFonts w:hint="eastAsia" w:eastAsia="仿宋" w:cs="仿宋"/>
          <w:color w:val="auto"/>
          <w:sz w:val="32"/>
          <w:szCs w:val="32"/>
          <w:lang w:eastAsia="zh-CN"/>
        </w:rPr>
        <w:t>总</w:t>
      </w:r>
      <w:r>
        <w:rPr>
          <w:rFonts w:hint="eastAsia" w:ascii="仿宋" w:hAnsi="仿宋" w:eastAsia="仿宋" w:cs="仿宋"/>
          <w:color w:val="auto"/>
          <w:sz w:val="32"/>
          <w:szCs w:val="32"/>
        </w:rPr>
        <w:t>工作部署</w:t>
      </w:r>
      <w:r>
        <w:rPr>
          <w:rFonts w:hint="eastAsia" w:eastAsia="仿宋" w:cs="仿宋"/>
          <w:color w:val="auto"/>
          <w:sz w:val="32"/>
          <w:szCs w:val="32"/>
          <w:lang w:eastAsia="zh-CN"/>
        </w:rPr>
        <w:t>，围绕</w:t>
      </w:r>
      <w:r>
        <w:rPr>
          <w:rFonts w:hint="eastAsia" w:ascii="仿宋" w:hAnsi="仿宋" w:eastAsia="仿宋" w:cs="仿宋"/>
          <w:color w:val="auto"/>
          <w:sz w:val="32"/>
          <w:szCs w:val="32"/>
        </w:rPr>
        <w:t>学</w:t>
      </w:r>
      <w:r>
        <w:rPr>
          <w:rFonts w:hint="eastAsia" w:eastAsia="仿宋" w:cs="仿宋"/>
          <w:color w:val="auto"/>
          <w:sz w:val="32"/>
          <w:szCs w:val="32"/>
          <w:lang w:eastAsia="zh-CN"/>
        </w:rPr>
        <w:t>校</w:t>
      </w:r>
      <w:r>
        <w:rPr>
          <w:rFonts w:hint="eastAsia" w:ascii="仿宋" w:hAnsi="仿宋" w:eastAsia="仿宋" w:cs="仿宋"/>
          <w:color w:val="auto"/>
          <w:sz w:val="32"/>
          <w:szCs w:val="32"/>
        </w:rPr>
        <w:t>年初工作规划和重点工作</w:t>
      </w:r>
      <w:r>
        <w:rPr>
          <w:rFonts w:hint="eastAsia" w:eastAsia="仿宋" w:cs="仿宋"/>
          <w:color w:val="auto"/>
          <w:sz w:val="32"/>
          <w:szCs w:val="32"/>
          <w:lang w:eastAsia="zh-CN"/>
        </w:rPr>
        <w:t>安排</w:t>
      </w:r>
      <w:r>
        <w:rPr>
          <w:rFonts w:hint="eastAsia" w:ascii="仿宋" w:hAnsi="仿宋" w:eastAsia="仿宋" w:cs="仿宋"/>
          <w:color w:val="auto"/>
          <w:sz w:val="32"/>
          <w:szCs w:val="32"/>
        </w:rPr>
        <w:t>，</w:t>
      </w:r>
      <w:r>
        <w:rPr>
          <w:rFonts w:hint="eastAsia" w:eastAsia="仿宋" w:cs="仿宋"/>
          <w:color w:val="auto"/>
          <w:sz w:val="32"/>
          <w:szCs w:val="32"/>
          <w:lang w:eastAsia="zh-CN"/>
        </w:rPr>
        <w:t>我校</w:t>
      </w:r>
      <w:r>
        <w:rPr>
          <w:rFonts w:hint="eastAsia" w:ascii="仿宋" w:hAnsi="仿宋" w:eastAsia="仿宋" w:cs="仿宋"/>
          <w:color w:val="auto"/>
          <w:sz w:val="32"/>
          <w:szCs w:val="32"/>
        </w:rPr>
        <w:t>积极履行职责，强化管理，较好地完成了</w:t>
      </w:r>
      <w:r>
        <w:rPr>
          <w:rFonts w:hint="eastAsia" w:eastAsia="仿宋" w:cs="仿宋"/>
          <w:color w:val="auto"/>
          <w:sz w:val="32"/>
          <w:szCs w:val="32"/>
          <w:lang w:val="en-US" w:eastAsia="zh-CN"/>
        </w:rPr>
        <w:t>2022</w:t>
      </w:r>
      <w:r>
        <w:rPr>
          <w:rFonts w:hint="eastAsia" w:ascii="仿宋" w:hAnsi="仿宋" w:eastAsia="仿宋" w:cs="仿宋"/>
          <w:color w:val="auto"/>
          <w:sz w:val="32"/>
          <w:szCs w:val="32"/>
        </w:rPr>
        <w:t>年度工作目标，同时加强预算收支的管理，建立健全内部管理制度，严格内部管理流程，部门整体支出管理得到了提升。20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年度部门整体支出绩效情况如下：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eastAsia="仿宋" w:cs="仿宋"/>
          <w:color w:val="auto"/>
          <w:sz w:val="32"/>
          <w:szCs w:val="32"/>
          <w:lang w:eastAsia="zh-CN"/>
        </w:rPr>
        <w:t>“三公经费”</w:t>
      </w:r>
      <w:r>
        <w:rPr>
          <w:rFonts w:hint="eastAsia" w:ascii="仿宋" w:hAnsi="仿宋" w:eastAsia="仿宋" w:cs="仿宋"/>
          <w:color w:val="auto"/>
          <w:sz w:val="32"/>
          <w:szCs w:val="32"/>
        </w:rPr>
        <w:t>控制</w:t>
      </w:r>
      <w:r>
        <w:rPr>
          <w:rFonts w:hint="eastAsia" w:eastAsia="仿宋" w:cs="仿宋"/>
          <w:color w:val="auto"/>
          <w:sz w:val="32"/>
          <w:szCs w:val="32"/>
          <w:lang w:eastAsia="zh-CN"/>
        </w:rPr>
        <w:t>严格。</w:t>
      </w:r>
      <w:r>
        <w:rPr>
          <w:rFonts w:hint="eastAsia" w:eastAsia="仿宋" w:cs="仿宋"/>
          <w:color w:val="auto"/>
          <w:sz w:val="32"/>
          <w:szCs w:val="32"/>
          <w:lang w:val="en-US" w:eastAsia="zh-CN"/>
        </w:rPr>
        <w:t>2022年</w:t>
      </w:r>
      <w:r>
        <w:rPr>
          <w:rFonts w:hint="eastAsia" w:ascii="仿宋" w:hAnsi="仿宋" w:eastAsia="仿宋" w:cs="仿宋"/>
          <w:color w:val="auto"/>
          <w:sz w:val="32"/>
          <w:szCs w:val="32"/>
        </w:rPr>
        <w:t>学</w:t>
      </w:r>
      <w:r>
        <w:rPr>
          <w:rFonts w:hint="eastAsia" w:eastAsia="仿宋" w:cs="仿宋"/>
          <w:color w:val="auto"/>
          <w:sz w:val="32"/>
          <w:szCs w:val="32"/>
          <w:lang w:eastAsia="zh-CN"/>
        </w:rPr>
        <w:t>校</w:t>
      </w:r>
      <w:r>
        <w:rPr>
          <w:rFonts w:hint="eastAsia" w:ascii="仿宋" w:hAnsi="仿宋" w:eastAsia="仿宋" w:cs="仿宋"/>
          <w:color w:val="auto"/>
          <w:sz w:val="32"/>
          <w:szCs w:val="32"/>
        </w:rPr>
        <w:t>教职工未因公出国、</w:t>
      </w:r>
      <w:r>
        <w:rPr>
          <w:rFonts w:hint="eastAsia" w:ascii="仿宋" w:hAnsi="仿宋" w:eastAsia="仿宋" w:cs="仿宋"/>
          <w:bCs/>
          <w:color w:val="auto"/>
          <w:sz w:val="32"/>
          <w:szCs w:val="32"/>
        </w:rPr>
        <w:t>严控公务用车运行费用、严格公务接待管理制度</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eastAsia="仿宋" w:cs="仿宋"/>
          <w:color w:val="auto"/>
          <w:sz w:val="32"/>
          <w:szCs w:val="32"/>
          <w:lang w:eastAsia="zh-CN"/>
        </w:rPr>
        <w:t>年度</w:t>
      </w:r>
      <w:r>
        <w:rPr>
          <w:rFonts w:hint="eastAsia" w:ascii="仿宋" w:hAnsi="仿宋" w:eastAsia="仿宋" w:cs="仿宋"/>
          <w:color w:val="auto"/>
          <w:sz w:val="32"/>
          <w:szCs w:val="32"/>
        </w:rPr>
        <w:t>预算执行</w:t>
      </w:r>
      <w:r>
        <w:rPr>
          <w:rFonts w:hint="eastAsia" w:eastAsia="仿宋" w:cs="仿宋"/>
          <w:color w:val="auto"/>
          <w:sz w:val="32"/>
          <w:szCs w:val="32"/>
          <w:lang w:eastAsia="zh-CN"/>
        </w:rPr>
        <w:t>到位。</w:t>
      </w:r>
      <w:r>
        <w:rPr>
          <w:rFonts w:hint="eastAsia" w:ascii="仿宋" w:hAnsi="仿宋" w:eastAsia="仿宋" w:cs="仿宋"/>
          <w:color w:val="auto"/>
          <w:sz w:val="32"/>
          <w:szCs w:val="32"/>
        </w:rPr>
        <w:t>支出总额控制在预算总额以内，基本支出占总支出</w:t>
      </w:r>
      <w:r>
        <w:rPr>
          <w:rFonts w:hint="eastAsia" w:ascii="仿宋" w:hAnsi="仿宋" w:eastAsia="仿宋" w:cs="仿宋"/>
          <w:color w:val="auto"/>
          <w:sz w:val="32"/>
          <w:szCs w:val="32"/>
          <w:lang w:val="en-US" w:eastAsia="zh-CN"/>
        </w:rPr>
        <w:t>54.57%，</w:t>
      </w:r>
      <w:r>
        <w:rPr>
          <w:rFonts w:hint="eastAsia" w:ascii="仿宋" w:hAnsi="仿宋" w:eastAsia="仿宋" w:cs="仿宋"/>
          <w:color w:val="auto"/>
          <w:sz w:val="32"/>
          <w:szCs w:val="32"/>
        </w:rPr>
        <w:t>其中人员支出占基本支出的</w:t>
      </w:r>
      <w:r>
        <w:rPr>
          <w:rFonts w:hint="eastAsia" w:ascii="仿宋" w:hAnsi="仿宋" w:eastAsia="仿宋" w:cs="仿宋"/>
          <w:color w:val="auto"/>
          <w:sz w:val="32"/>
          <w:szCs w:val="32"/>
          <w:lang w:val="en-US" w:eastAsia="zh-CN"/>
        </w:rPr>
        <w:t>53.07</w:t>
      </w:r>
      <w:r>
        <w:rPr>
          <w:rFonts w:hint="eastAsia" w:ascii="仿宋" w:hAnsi="仿宋" w:eastAsia="仿宋" w:cs="仿宋"/>
          <w:color w:val="auto"/>
          <w:sz w:val="32"/>
          <w:szCs w:val="32"/>
        </w:rPr>
        <w:t>%，公用支出占基本支出的</w:t>
      </w:r>
      <w:r>
        <w:rPr>
          <w:rFonts w:hint="eastAsia" w:ascii="仿宋" w:hAnsi="仿宋" w:eastAsia="仿宋" w:cs="仿宋"/>
          <w:color w:val="auto"/>
          <w:sz w:val="32"/>
          <w:szCs w:val="32"/>
          <w:lang w:val="en-US" w:eastAsia="zh-CN"/>
        </w:rPr>
        <w:t>46.93</w:t>
      </w:r>
      <w:r>
        <w:rPr>
          <w:rFonts w:hint="eastAsia" w:ascii="仿宋" w:hAnsi="仿宋" w:eastAsia="仿宋" w:cs="仿宋"/>
          <w:color w:val="auto"/>
          <w:sz w:val="32"/>
          <w:szCs w:val="32"/>
        </w:rPr>
        <w:t>%；项目支出占总支出</w:t>
      </w:r>
      <w:r>
        <w:rPr>
          <w:rFonts w:hint="eastAsia" w:ascii="仿宋" w:hAnsi="仿宋" w:eastAsia="仿宋" w:cs="仿宋"/>
          <w:color w:val="auto"/>
          <w:sz w:val="32"/>
          <w:szCs w:val="32"/>
          <w:lang w:val="en-US" w:eastAsia="zh-CN"/>
        </w:rPr>
        <w:t>45.43</w:t>
      </w:r>
      <w:r>
        <w:rPr>
          <w:rFonts w:hint="eastAsia" w:ascii="仿宋" w:hAnsi="仿宋" w:eastAsia="仿宋" w:cs="仿宋"/>
          <w:color w:val="auto"/>
          <w:sz w:val="32"/>
          <w:szCs w:val="32"/>
        </w:rPr>
        <w:t>%。学</w:t>
      </w:r>
      <w:r>
        <w:rPr>
          <w:rFonts w:hint="eastAsia" w:eastAsia="仿宋" w:cs="仿宋"/>
          <w:color w:val="auto"/>
          <w:sz w:val="32"/>
          <w:szCs w:val="32"/>
          <w:lang w:eastAsia="zh-CN"/>
        </w:rPr>
        <w:t>校</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年较好地完成了当年任务目标，财政拨款支出总体控制较好。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3.预算管理</w:t>
      </w:r>
      <w:r>
        <w:rPr>
          <w:rFonts w:hint="eastAsia" w:eastAsia="仿宋" w:cs="仿宋"/>
          <w:color w:val="auto"/>
          <w:sz w:val="32"/>
          <w:szCs w:val="32"/>
          <w:lang w:eastAsia="zh-CN"/>
        </w:rPr>
        <w:t>科学有效。</w:t>
      </w:r>
      <w:r>
        <w:rPr>
          <w:rFonts w:hint="eastAsia" w:ascii="仿宋" w:hAnsi="仿宋" w:eastAsia="仿宋" w:cs="仿宋"/>
          <w:color w:val="auto"/>
          <w:sz w:val="32"/>
          <w:szCs w:val="32"/>
        </w:rPr>
        <w:t>湖南民族职业学院制定了切实有效的财务、“三公经费”、资产采购、工程维修等内部管理制度，执行情况较好。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科研转化有力有效。2022年学校精心做好每一个项目的申报工作，全年参与项目申报的教师达223人次、申报课题212项、立项课题65项，申报数与立项数创年度新高，其中“湖南省高校思想政治工作优秀团队建设项目”、“湖南省教育厅科学研究优秀青年项目”等重点项目实现了“零”的突破；8位教师参加湖南省职业与成人教育学会优秀论文评奖，分别获一等奖1个、二等奖2个、三等奖3个。在此基础上积极做好科研成果转化工作。积极参加市社科联组织的百名专家千场宣讲活动和科普活动。参与社科普及宣讲教育活动9次。参与制作科普宣教视频120个，通过线上线下开展600余场，服务湖南、西藏等省近10万人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社会培训持续向好。</w:t>
      </w:r>
      <w:r>
        <w:rPr>
          <w:rFonts w:hint="eastAsia" w:ascii="仿宋" w:hAnsi="仿宋" w:eastAsia="仿宋" w:cs="仿宋"/>
          <w:color w:val="auto"/>
          <w:sz w:val="32"/>
          <w:szCs w:val="32"/>
          <w:lang w:val="en-US" w:eastAsia="zh-CN"/>
        </w:rPr>
        <w:t>2022年，在疫情反复的冲击下，培训学院克服困难，积极拓展新项目，使培训工作再上新台阶。今年共计培训6818人，创收近788万元。超额完成年度培训目标5.1%。特别值得一提的是。培训学院一方面大胆走出区域将国培市场扩展到市外泸溪等地的基础上进一步拓展到了省外的河南、山东等其它省份；一方面坚持立足本地加强与岳阳市教体局以及经开区、楼区、屈原等县市区的合作，极大的增强了我校社会培训工作的辐射力和影响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6.成人教育</w:t>
      </w:r>
      <w:r>
        <w:rPr>
          <w:rFonts w:hint="eastAsia" w:eastAsia="仿宋" w:cs="仿宋"/>
          <w:color w:val="auto"/>
          <w:sz w:val="32"/>
          <w:szCs w:val="32"/>
          <w:lang w:val="en-US" w:eastAsia="zh-CN"/>
        </w:rPr>
        <w:t>有序</w:t>
      </w:r>
      <w:r>
        <w:rPr>
          <w:rFonts w:hint="eastAsia" w:ascii="仿宋" w:hAnsi="仿宋" w:eastAsia="仿宋" w:cs="仿宋"/>
          <w:color w:val="auto"/>
          <w:sz w:val="32"/>
          <w:szCs w:val="32"/>
          <w:lang w:val="en-US" w:eastAsia="zh-CN"/>
        </w:rPr>
        <w:t>拓展。2022年，学校成人教育学院招收新生共1700人，其中自考招生1665人，成考招生35人，学校高等学历继续教育在读学生达到6000余人；全年成功送考2场自考纸笔考试；学校今年本科自考考试报考率和合格率均创历史最好成绩。成教办学，坚持学历继续教育的公益属性，全面落实学历继续教育专项整治工作，积极推进内涵式发展，全面提高人才培养质量，推动全校高等学历继续教育持续健康有序发展</w:t>
      </w:r>
      <w:r>
        <w:rPr>
          <w:rFonts w:hint="eastAsia" w:ascii="仿宋" w:hAnsi="仿宋" w:eastAsia="仿宋" w:cs="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国际交流不断深化。2022年，学校与友好院校泰国格乐大学共同主办“中泰文化之光——COSPLAY秀大赛”，挖掘中泰两国传统文化内涵，使学生体验和挖掘中国与泰国传统文化之美，促进中泰不同文明交流互鉴，向海外展示中国智慧。与澳门中联办（中央人民政府驻澳门特别行政区联络办公室）保持友好合作关系。会同市外事办接待其来访，并遴选酒店管理等专业毕业生10人次，于澳门相关单位实习就业，有关方面其对我校毕业生素质高度赞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七、存在的问题及原因分析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1.预算编制</w:t>
      </w:r>
      <w:r>
        <w:rPr>
          <w:rFonts w:hint="eastAsia" w:eastAsia="仿宋" w:cs="仿宋"/>
          <w:bCs/>
          <w:color w:val="auto"/>
          <w:sz w:val="32"/>
          <w:szCs w:val="32"/>
          <w:lang w:eastAsia="zh-CN"/>
        </w:rPr>
        <w:t>精细化</w:t>
      </w:r>
      <w:r>
        <w:rPr>
          <w:rFonts w:hint="eastAsia" w:ascii="仿宋" w:hAnsi="仿宋" w:eastAsia="仿宋" w:cs="仿宋"/>
          <w:bCs/>
          <w:color w:val="auto"/>
          <w:sz w:val="32"/>
          <w:szCs w:val="32"/>
        </w:rPr>
        <w:t>有待</w:t>
      </w:r>
      <w:r>
        <w:rPr>
          <w:rFonts w:hint="eastAsia" w:eastAsia="仿宋" w:cs="仿宋"/>
          <w:bCs/>
          <w:color w:val="auto"/>
          <w:sz w:val="32"/>
          <w:szCs w:val="32"/>
          <w:lang w:eastAsia="zh-CN"/>
        </w:rPr>
        <w:t>进一步提升</w:t>
      </w:r>
      <w:r>
        <w:rPr>
          <w:rFonts w:hint="eastAsia" w:ascii="仿宋" w:hAnsi="仿宋" w:eastAsia="仿宋" w:cs="仿宋"/>
          <w:bCs/>
          <w:color w:val="auto"/>
          <w:sz w:val="32"/>
          <w:szCs w:val="32"/>
        </w:rPr>
        <w:t>。预算编制与实际支出项目有的存在差异。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2.</w:t>
      </w:r>
      <w:r>
        <w:rPr>
          <w:rFonts w:hint="eastAsia" w:eastAsia="仿宋" w:cs="仿宋"/>
          <w:bCs/>
          <w:color w:val="auto"/>
          <w:sz w:val="32"/>
          <w:szCs w:val="32"/>
          <w:lang w:eastAsia="zh-CN"/>
        </w:rPr>
        <w:t>开源节流，创新创收有待进一步增强。</w:t>
      </w:r>
      <w:r>
        <w:rPr>
          <w:rFonts w:hint="eastAsia" w:ascii="仿宋" w:hAnsi="仿宋" w:eastAsia="仿宋" w:cs="仿宋"/>
          <w:bCs/>
          <w:color w:val="auto"/>
          <w:sz w:val="32"/>
          <w:szCs w:val="32"/>
        </w:rPr>
        <w:t>学院新校园建设需要庞大的资金，财政拨款和学院自有资金不足以弥补建设所需，导致学院银行贷款较多，债务负担仍然很重，资金成本较高，对学院正常运转有一定的影响。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八、下一步改进措施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rPr>
        <w:t>针对上述存在的问题及我院整体支出管理工作的需要，拟实施的改进措施如下</w:t>
      </w:r>
      <w:r>
        <w:rPr>
          <w:rFonts w:hint="eastAsia" w:ascii="仿宋" w:hAnsi="仿宋" w:eastAsia="仿宋" w:cs="仿宋"/>
          <w:bCs/>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1.按照预算规定的项目和用途严格财务审核，经费支出严格按预算规定项目的财务支出内容进行财务核算，在预算金额内严格控制费用的支出。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2.严格控制“三公经费”支出，进一步强化“三公经费”管理，严格控制“三公经费”支出。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3.预算财务分析常态化、精细化、项目化，定期做好预算支出财务分析，做好部门整体支出预算评价工作。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4.继续进行优化债务结构工作，降低资金成本，实现学院优良债务结构。</w:t>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5.学院从扩规模转为调结构，加速学院内涵建设，努力实现“双</w:t>
      </w:r>
      <w:r>
        <w:rPr>
          <w:rFonts w:hint="eastAsia" w:ascii="仿宋" w:hAnsi="仿宋" w:eastAsia="仿宋" w:cs="仿宋"/>
          <w:color w:val="auto"/>
          <w:sz w:val="32"/>
          <w:szCs w:val="32"/>
          <w:lang w:eastAsia="zh-CN"/>
        </w:rPr>
        <w:t>高</w:t>
      </w:r>
      <w:r>
        <w:rPr>
          <w:rFonts w:hint="eastAsia" w:ascii="仿宋" w:hAnsi="仿宋" w:eastAsia="仿宋" w:cs="仿宋"/>
          <w:color w:val="auto"/>
          <w:sz w:val="32"/>
          <w:szCs w:val="32"/>
        </w:rPr>
        <w:t>”顺利创建。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九、部门整体支出绩效自评结果拟应用和公开情况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lang w:val="en-US"/>
        </w:rPr>
      </w:pPr>
      <w:r>
        <w:rPr>
          <w:rFonts w:hint="eastAsia" w:eastAsia="仿宋" w:cs="仿宋"/>
          <w:color w:val="auto"/>
          <w:sz w:val="32"/>
          <w:szCs w:val="32"/>
          <w:lang w:eastAsia="zh-CN"/>
        </w:rPr>
        <w:t>我院通过</w:t>
      </w:r>
      <w:r>
        <w:rPr>
          <w:rFonts w:hint="eastAsia" w:ascii="仿宋" w:hAnsi="仿宋" w:eastAsia="仿宋" w:cs="仿宋"/>
          <w:color w:val="auto"/>
          <w:sz w:val="32"/>
          <w:szCs w:val="32"/>
          <w:lang w:eastAsia="zh-CN"/>
        </w:rPr>
        <w:t>对照市本级</w:t>
      </w:r>
      <w:r>
        <w:rPr>
          <w:rFonts w:hint="eastAsia" w:ascii="仿宋" w:hAnsi="仿宋" w:eastAsia="仿宋" w:cs="仿宋"/>
          <w:color w:val="auto"/>
          <w:sz w:val="32"/>
          <w:szCs w:val="32"/>
          <w:lang w:val="en-US" w:eastAsia="zh-CN"/>
        </w:rPr>
        <w:t>2022年度预算绩效目标</w:t>
      </w:r>
      <w:r>
        <w:rPr>
          <w:rFonts w:hint="eastAsia" w:ascii="仿宋" w:hAnsi="仿宋" w:eastAsia="仿宋" w:cs="仿宋"/>
          <w:color w:val="auto"/>
          <w:sz w:val="32"/>
          <w:szCs w:val="32"/>
        </w:rPr>
        <w:t>、各项绩效指标完成情况以及预算执行情况</w:t>
      </w:r>
      <w:r>
        <w:rPr>
          <w:rFonts w:hint="eastAsia" w:eastAsia="仿宋" w:cs="仿宋"/>
          <w:color w:val="auto"/>
          <w:sz w:val="32"/>
          <w:szCs w:val="32"/>
          <w:lang w:eastAsia="zh-CN"/>
        </w:rPr>
        <w:t>，围绕做真绩效目标，做深绩效评价，切实强化支出责任，认真</w:t>
      </w:r>
      <w:r>
        <w:rPr>
          <w:rFonts w:hint="eastAsia" w:ascii="仿宋" w:hAnsi="仿宋" w:eastAsia="仿宋" w:cs="仿宋"/>
          <w:color w:val="auto"/>
          <w:sz w:val="32"/>
          <w:szCs w:val="32"/>
          <w:lang w:eastAsia="zh-CN"/>
        </w:rPr>
        <w:t>开展绩效自评</w:t>
      </w:r>
      <w:r>
        <w:rPr>
          <w:rFonts w:hint="eastAsia" w:eastAsia="仿宋" w:cs="仿宋"/>
          <w:color w:val="auto"/>
          <w:sz w:val="32"/>
          <w:szCs w:val="32"/>
          <w:lang w:eastAsia="zh-CN"/>
        </w:rPr>
        <w:t>，针对此次整体支出绩效评价结果中发现的问题，研究提出改进措施，围绕部门职责落实到位。在</w:t>
      </w:r>
      <w:r>
        <w:rPr>
          <w:rFonts w:hint="eastAsia" w:eastAsia="仿宋" w:cs="仿宋"/>
          <w:color w:val="auto"/>
          <w:sz w:val="32"/>
          <w:szCs w:val="32"/>
          <w:lang w:val="en-US" w:eastAsia="zh-CN"/>
        </w:rPr>
        <w:t>2023年8月1日前，将我院整体支出绩效自评报告在学校网站公开，接受社会监督。</w:t>
      </w:r>
    </w:p>
    <w:p>
      <w:bookmarkStart w:id="0" w:name="_GoBack"/>
      <w:bookmarkEnd w:id="0"/>
    </w:p>
    <w:sectPr>
      <w:footerReference r:id="rId4" w:type="default"/>
      <w:pgSz w:w="11906" w:h="16838"/>
      <w:pgMar w:top="1587" w:right="1587" w:bottom="1587" w:left="1587" w:header="851" w:footer="992" w:gutter="0"/>
      <w:pgNumType w:fmt="decimal" w:start="1"/>
      <w:cols w:space="720" w:num="1"/>
      <w:rtlGutter w:val="0"/>
      <w:docGrid w:type="lines" w:linePitch="3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4"/>
                              <w:szCs w:val="24"/>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4"/>
                        <w:szCs w:val="24"/>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7</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7</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4"/>
                              <w:szCs w:val="24"/>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4"/>
                        <w:szCs w:val="24"/>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42EF8"/>
    <w:rsid w:val="58742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1"/>
    <w:next w:val="1"/>
    <w:qFormat/>
    <w:uiPriority w:val="99"/>
    <w:pPr>
      <w:spacing w:line="400" w:lineRule="exact"/>
      <w:ind w:firstLine="480" w:firstLineChars="200"/>
    </w:pPr>
    <w:rPr>
      <w:rFonts w:ascii="Calibri" w:hAnsi="Calibri" w:cs="Calibri"/>
      <w:szCs w:val="21"/>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2023-10-27T03:35:00Z</dcterms:created>
  <dc:creator>浅莲</dc:creator>
  <cp:lastModifiedBy>浅莲</cp:lastModifiedBy>
  <dcterms:modified xsi:type="dcterms:W3CDTF">2023-10-27T03:36:12Z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