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年岳阳市应急管理局非煤矿山科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月份行政执法检查情况公示</w:t>
      </w:r>
    </w:p>
    <w:tbl>
      <w:tblPr>
        <w:tblStyle w:val="3"/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1394"/>
        <w:gridCol w:w="1523"/>
        <w:gridCol w:w="1591"/>
        <w:gridCol w:w="1082"/>
        <w:gridCol w:w="1351"/>
        <w:gridCol w:w="4956"/>
        <w:gridCol w:w="136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3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检查类别</w:t>
            </w:r>
          </w:p>
        </w:tc>
        <w:tc>
          <w:tcPr>
            <w:tcW w:w="1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检查对象</w:t>
            </w:r>
          </w:p>
        </w:tc>
        <w:tc>
          <w:tcPr>
            <w:tcW w:w="1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检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时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间</w:t>
            </w:r>
          </w:p>
        </w:tc>
        <w:tc>
          <w:tcPr>
            <w:tcW w:w="10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检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查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人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员</w:t>
            </w:r>
          </w:p>
        </w:tc>
        <w:tc>
          <w:tcPr>
            <w:tcW w:w="13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检查方式</w:t>
            </w:r>
          </w:p>
        </w:tc>
        <w:tc>
          <w:tcPr>
            <w:tcW w:w="49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检查情况</w:t>
            </w:r>
          </w:p>
        </w:tc>
        <w:tc>
          <w:tcPr>
            <w:tcW w:w="13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处理措施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13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交叉执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法检查</w:t>
            </w:r>
          </w:p>
        </w:tc>
        <w:tc>
          <w:tcPr>
            <w:tcW w:w="1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2525"/>
                <w:spacing w:val="0"/>
                <w:sz w:val="28"/>
                <w:szCs w:val="28"/>
                <w:u w:val="none"/>
              </w:rPr>
              <w:t>岳阳市富安矿业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52525"/>
                <w:spacing w:val="0"/>
                <w:sz w:val="28"/>
                <w:szCs w:val="28"/>
                <w:u w:val="none"/>
                <w:lang w:eastAsia="zh-CN"/>
              </w:rPr>
              <w:t>银孔山上塘冲铅锌矿</w:t>
            </w:r>
          </w:p>
        </w:tc>
        <w:tc>
          <w:tcPr>
            <w:tcW w:w="15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0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万英杰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刘  浩</w:t>
            </w:r>
          </w:p>
        </w:tc>
        <w:tc>
          <w:tcPr>
            <w:tcW w:w="13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检查资料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查看现场</w:t>
            </w:r>
          </w:p>
        </w:tc>
        <w:tc>
          <w:tcPr>
            <w:tcW w:w="49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在-200m中段检查发现：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1、压风机房未上锁，利用压风机烘烤衣物，现场物资堆放凌乱，2、有一处漏斗口上部悬拱，需尽快处理，3、调车场滑触线高度不够。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其他部位检查发现：1、井下部分开关未装箱保护；2、220V电缆线直接破皮外接；3、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380V电缆和36V电缆未进行区分。</w:t>
            </w:r>
          </w:p>
        </w:tc>
        <w:tc>
          <w:tcPr>
            <w:tcW w:w="13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下达限期整改指令书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F7121D"/>
    <w:rsid w:val="2BAED95B"/>
    <w:rsid w:val="5FFF995F"/>
    <w:rsid w:val="5FFFBB89"/>
    <w:rsid w:val="5FFFC515"/>
    <w:rsid w:val="75EF1B04"/>
    <w:rsid w:val="7BFACBA9"/>
    <w:rsid w:val="7C3F5341"/>
    <w:rsid w:val="7FBD5DA1"/>
    <w:rsid w:val="9A37C7EC"/>
    <w:rsid w:val="DAF7121D"/>
    <w:rsid w:val="EAEDEBF4"/>
    <w:rsid w:val="F7141D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2022-11-19T07:34:00Z</dcterms:created>
  <dc:creator>yyadmin</dc:creator>
  <cp:lastModifiedBy>yyadmin</cp:lastModifiedBy>
  <cp:lastPrinted>2022-11-19T19:01:00Z</cp:lastPrinted>
  <dcterms:modified xsi:type="dcterms:W3CDTF">2024-02-28T10:33:26Z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B855A2F24D1ECE1E7487F6640229C555</vt:lpwstr>
  </property>
</Properties>
</file>