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color w:val="auto"/>
          <w:sz w:val="2"/>
          <w:szCs w:val="2"/>
        </w:rPr>
      </w:pPr>
    </w:p>
    <w:tbl>
      <w:tblPr>
        <w:tblStyle w:val="7"/>
        <w:tblW w:w="15306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岳阳市接待服务中心</w:t>
            </w:r>
            <w:r>
              <w:rPr>
                <w:rFonts w:ascii="微软雅黑" w:hAnsi="Times New Roman" w:eastAsia="微软雅黑" w:cs="微软雅黑"/>
                <w:b/>
                <w:bCs/>
                <w:sz w:val="84"/>
                <w:szCs w:val="84"/>
              </w:rPr>
              <w:t>2023</w:t>
            </w: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年度</w:t>
            </w:r>
          </w:p>
          <w:p>
            <w:pPr>
              <w:spacing w:line="1110" w:lineRule="exact"/>
              <w:ind w:left="20"/>
              <w:jc w:val="center"/>
              <w:rPr>
                <w:rFonts w:ascii="微软雅黑" w:hAnsi="Times New Roman" w:eastAsia="微软雅黑" w:cs="微软雅黑"/>
                <w:sz w:val="84"/>
                <w:szCs w:val="84"/>
              </w:rPr>
            </w:pPr>
            <w:r>
              <w:rPr>
                <w:rFonts w:hint="eastAsia" w:ascii="微软雅黑" w:hAnsi="Times New Roman" w:eastAsia="微软雅黑" w:cs="微软雅黑"/>
                <w:b/>
                <w:bCs/>
                <w:sz w:val="84"/>
                <w:szCs w:val="84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525" w:lineRule="exact"/>
              <w:ind w:left="20"/>
              <w:jc w:val="center"/>
              <w:rPr>
                <w:rFonts w:ascii="Dialog" w:hAnsi="Times New Roman" w:eastAsia="Dialog" w:cs="Dialog"/>
                <w:sz w:val="44"/>
                <w:szCs w:val="44"/>
              </w:rPr>
            </w:pPr>
            <w:r>
              <w:rPr>
                <w:rFonts w:hint="eastAsia" w:ascii="Dialog" w:hAnsi="Times New Roman" w:eastAsia="Dialog" w:cs="Dialog"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>-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14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15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16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17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18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19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20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21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22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>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color w:val="FF0000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第一部分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一、部门基本概况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（一）职能职责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1.负责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市委、市人大、市政府、市政协、岳阳军分区重要客人的公务接待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工作；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16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6"/>
                <w:kern w:val="0"/>
                <w:sz w:val="32"/>
                <w:szCs w:val="32"/>
              </w:rPr>
              <w:t>负责来岳党和国家领导人的接待服务工作；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3.配合市委、市政府及有关部门单位做好重要会议、重大活动的接待服务工作;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4.负责市委、市政府领导及党政代表团外出考察学习的联络服务等工作;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配合做好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公务接待业务技能竞赛，考察学习、经验交流等活动；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.负责本单位党务、人事、财务、纪检、宣传教育、精神文明、工青妇等工作；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炮台山宾馆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、原晓朝宾馆、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eastAsia="zh-CN"/>
              </w:rPr>
              <w:t>南湖宾馆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"/>
              </w:rPr>
              <w:t>托管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人员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"/>
              </w:rPr>
              <w:t>、岳阳东站接待室服务员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的管理服务工作；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0" w:leftChars="0" w:firstLine="640" w:firstLineChars="200"/>
              <w:jc w:val="both"/>
              <w:textAlignment w:val="auto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  <w:lang w:val="en-US"/>
              </w:rPr>
              <w:t>.完成市委、市政府交办的其它工作。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320" w:firstLineChars="1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（二）机构设置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 w:leftChars="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岳阳市接待服务中心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为市委直属参照公务员管理的正处级事业单位，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编制20名，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内设综合科、接待科、业务指导管理科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val="en-US" w:eastAsia="zh-CN"/>
              </w:rPr>
              <w:t>3个科室，机关党委、机关纪委按章程设置，离退休人员管理服务科按有关规定设置。其中领导班子正职1名，副职2名，正科级领导6名，副科级领导4名。核定一级、二级调研员1名，三级、四级调研员3名，一、二级主任科员6名，三、四级主任科员6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二、部门预算构成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320" w:firstLineChars="1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本部门预算仅含本级预算，无二级机构。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三、部门收支总体情况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年没有政府性基金预算拨款、国有资本经营预算收入和纳入专户管理的非税收入拨款收入，也没有使用政府性基金预算拨款、国有资本经营预算收入和纳入专户管理的非税收入拨款安排的支出，所以公开的附件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表均为空。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（一）收入预算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包括一般公共预算、政府性基金、国有资本经营预算等财政拨款收入，以及经营收入、事业收入等单位资金。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年度本部门收入预算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万元，政府性基金预算资金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，国有资本经营预算资金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，财政专户管理资金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为空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，上级补助收入资金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万元，事业单位经营收入资金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万元，上年结转结余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(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2)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年收入较去年增加27.35万元，主要是因为2023年人员工资调整，导致预算安排的工资福利收入增加。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年本部门支出预算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274.90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63.30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万元，支出较去年增加27.35万元，主要是因为2023年人员工资调整，导致预算安排的工资福利支出增加。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四、一般公共预算拨款支出预算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年一般公共预算拨款支出预算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一般公共服务支出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274.90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71.55%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社会保障和就业支出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63.30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16.48%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卫生健康支出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23.92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6.23%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住房保障支出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22.07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万元，占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5.74%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；具体安排情况如下：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（一）基本支出：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年基本支出年初预算数为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370.19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（二）项目支出：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年项目支出年初预算数为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），是指部门为完成特定行政工作任务或事业发展目标而发生的支出，包括有关业务工作经费、运行维护经费、其他事业发展资金等。其中：接待工作管理经费专项支出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万元，主要用于接待工作管理等方面。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五、政府性基金预算支出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年度本部门无政府性基金安排的支出，所以公开的附件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15-17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（政府性基金预算）为空。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（一）机关运行经费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年机关运行经费当年一般公共预算拨款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70.53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），比上一年增加10.75万元，增加15.2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%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。主要原因是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办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</w:t>
            </w:r>
            <w:r>
              <w:rPr>
                <w:rFonts w:hint="eastAsia" w:ascii="宋体" w:hAnsi="Times New Roman" w:eastAsia="宋体" w:cs="宋体"/>
                <w:sz w:val="32"/>
                <w:szCs w:val="32"/>
                <w:lang w:eastAsia="zh-CN"/>
              </w:rPr>
              <w:t>经费、公车补贴等费用</w:t>
            </w:r>
            <w:bookmarkStart w:id="0" w:name="_GoBack"/>
            <w:bookmarkEnd w:id="0"/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增加。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（二）“三公”经费预算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年“三公”经费预算数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6.65万元（数据来源见表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），其中，公务接待费1.65万元，因公出国（境）费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万元，公务用车购置及运行费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万元（其中，公务用车购置费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万元，公务用车运行费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15.00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万元）。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年三公经费预算较上年增加9.55万元，主要原因是根据单位实际开支情况，有5台公务用车，增加了公务用车运行维护费预算。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（三）一般性支出情况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年会议费预算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万元（数据来源见表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会议费、培训费）；培训费预算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0.00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年度本部门未计划安排会议、培训，未计划举办节庆、晚会、论坛、赛事活动。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（四）政府采购情况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年政府采购预算总额57.10万元，其中工程类0万元，货物类0万元，服务类57.10万元。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640" w:firstLineChars="20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截至上年底，本部门共有车辆5辆，其中领导干部用车0辆，一般公务用车5辆，其他用车0辆。单位价值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50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万元以上通用设备0台，单位价值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万元以上专用设备0台。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</w:t>
            </w:r>
          </w:p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年度本部门未计划处置或新增车辆、设备等。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firstLine="320" w:firstLineChars="10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（六）预算绩效目标说明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  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本部门所有支出实行绩效目标管理。纳入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2023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年部门整体支出绩效目标的金额为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384.19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万元，其中，基本支出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370.19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万元，项目支出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14.00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万元，详见文尾附表中部门预算公开表格的表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21-22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七、名词解释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 xml:space="preserve">  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“三公”经费：纳入财政预算管理的“三公“经费，是指用一般公共预算拨款安排的公务接待费、公务用车购置及运行维护费和因公出国（境）费。其中，公务接待费反映部门按规定开支的各类公务接待支出；公务用车购置及运行费反映部门公务用车车辆购置支出（含车辆购置税），以及燃料费、维修费、保险费等支出；因公出国（境）费反映部门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jc w:val="center"/>
              <w:rPr>
                <w:rFonts w:ascii="Dialog" w:hAnsi="Times New Roman" w:eastAsia="Dialog" w:cs="Dialog"/>
                <w:sz w:val="32"/>
                <w:szCs w:val="32"/>
              </w:rPr>
            </w:pP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第二部分</w:t>
            </w:r>
            <w:r>
              <w:rPr>
                <w:rFonts w:ascii="Dialog" w:hAnsi="Times New Roman" w:eastAsia="Dialog" w:cs="Dialog"/>
                <w:sz w:val="32"/>
                <w:szCs w:val="32"/>
              </w:rPr>
              <w:t xml:space="preserve">  2023</w:t>
            </w:r>
            <w:r>
              <w:rPr>
                <w:rFonts w:hint="eastAsia" w:ascii="Dialog" w:hAnsi="Times New Roman" w:eastAsia="Dialog" w:cs="Dialog"/>
                <w:sz w:val="32"/>
                <w:szCs w:val="32"/>
              </w:rPr>
              <w:t>年部门预算公开表格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、支出预算分类汇总表（按部门预算经济分类）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人员经费（工资福利支出）（按部门预算经济分类）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人员经费（对个人和家庭的补助）（按部门预算经济分类）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  <w:r>
              <w:rPr>
                <w:rFonts w:ascii="宋体" w:hAnsi="Times New Roman" w:eastAsia="宋体" w:cs="宋体"/>
                <w:sz w:val="32"/>
                <w:szCs w:val="32"/>
              </w:rPr>
              <w:t>-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公用经费（商品和服务支出）（按部门预算经济分类）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14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、一般公共预算“三公”经费支出表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15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16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、政府性基金预算支出分类汇总表（按政府预算经济分类）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17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、政府性基金预算支出分类汇总表（按部门预算经济分类）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18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、国有资本经营预算支出表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19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、财政专户管理资金预算支出表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、专项资金预算汇总表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21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、项目支出绩效目标表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22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、部门整体支出绩效目标表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sz w:val="32"/>
                <w:szCs w:val="32"/>
              </w:rPr>
            </w:pPr>
            <w:r>
              <w:rPr>
                <w:rFonts w:ascii="宋体" w:hAnsi="Times New Roman" w:eastAsia="宋体" w:cs="宋体"/>
                <w:sz w:val="32"/>
                <w:szCs w:val="32"/>
              </w:rPr>
              <w:t>23</w:t>
            </w:r>
            <w:r>
              <w:rPr>
                <w:rFonts w:hint="eastAsia" w:ascii="宋体" w:hAnsi="Times New Roman" w:eastAsia="宋体" w:cs="宋体"/>
                <w:sz w:val="32"/>
                <w:szCs w:val="32"/>
              </w:rPr>
              <w:t>、一般公共预算基本支出表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line="375" w:lineRule="exact"/>
              <w:ind w:left="20"/>
              <w:rPr>
                <w:rFonts w:ascii="宋体" w:hAnsi="Times New Roman" w:eastAsia="宋体" w:cs="宋体"/>
                <w:color w:val="FF0000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bCs/>
                <w:color w:val="FF0000"/>
                <w:sz w:val="32"/>
                <w:szCs w:val="32"/>
              </w:rPr>
              <w:t>注：以上部门预算公开报表中，空表表示本部门无相关收支情况。</w:t>
            </w:r>
          </w:p>
        </w:tc>
      </w:tr>
    </w:tbl>
    <w:p/>
    <w:sectPr>
      <w:pgSz w:w="18708" w:h="15840"/>
      <w:pgMar w:top="388" w:right="1080" w:bottom="388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2NTkwYjM5ZTFiMjI5OWRjMzk3YTYyNWQ4M2E2YzcifQ=="/>
  </w:docVars>
  <w:rsids>
    <w:rsidRoot w:val="00AF0F9C"/>
    <w:rsid w:val="000E2E03"/>
    <w:rsid w:val="002957F5"/>
    <w:rsid w:val="002E394E"/>
    <w:rsid w:val="004F677C"/>
    <w:rsid w:val="005B1621"/>
    <w:rsid w:val="0073285E"/>
    <w:rsid w:val="00780C48"/>
    <w:rsid w:val="0078727F"/>
    <w:rsid w:val="00AC5070"/>
    <w:rsid w:val="00AF0F9C"/>
    <w:rsid w:val="00E33137"/>
    <w:rsid w:val="00EE2117"/>
    <w:rsid w:val="48573B42"/>
    <w:rsid w:val="6167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link w:val="10"/>
    <w:autoRedefine/>
    <w:qFormat/>
    <w:uiPriority w:val="99"/>
    <w:pPr>
      <w:outlineLvl w:val="1"/>
    </w:pPr>
    <w:rPr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1"/>
    <w:autoRedefine/>
    <w:qFormat/>
    <w:uiPriority w:val="99"/>
    <w:pPr>
      <w:outlineLvl w:val="2"/>
    </w:pPr>
    <w:rPr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标题 3 Char"/>
    <w:basedOn w:val="8"/>
    <w:link w:val="4"/>
    <w:semiHidden/>
    <w:uiPriority w:val="9"/>
    <w:rPr>
      <w:b/>
      <w:bCs/>
      <w:sz w:val="32"/>
      <w:szCs w:val="32"/>
    </w:rPr>
  </w:style>
  <w:style w:type="character" w:customStyle="1" w:styleId="12">
    <w:name w:val="页眉 Char"/>
    <w:basedOn w:val="8"/>
    <w:link w:val="6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3">
    <w:name w:val="页脚 Char"/>
    <w:basedOn w:val="8"/>
    <w:link w:val="5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ZW"/>
    <w:autoRedefine/>
    <w:qFormat/>
    <w:uiPriority w:val="0"/>
    <w:pPr>
      <w:widowControl w:val="0"/>
      <w:autoSpaceDE w:val="0"/>
      <w:autoSpaceDN w:val="0"/>
      <w:adjustRightInd w:val="0"/>
      <w:spacing w:line="450" w:lineRule="atLeast"/>
      <w:ind w:firstLine="590"/>
      <w:jc w:val="both"/>
      <w:textAlignment w:val="center"/>
    </w:pPr>
    <w:rPr>
      <w:rFonts w:ascii="方正书宋_GBK" w:hAnsi="Calibri" w:eastAsia="方正书宋_GBK" w:cs="方正书宋_GBK"/>
      <w:color w:val="000000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562</Words>
  <Characters>3205</Characters>
  <Lines>26</Lines>
  <Paragraphs>7</Paragraphs>
  <TotalTime>21</TotalTime>
  <ScaleCrop>false</ScaleCrop>
  <LinksUpToDate>false</LinksUpToDate>
  <CharactersWithSpaces>3760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PC</dc:creator>
  <cp:lastModifiedBy>Administrator</cp:lastModifiedBy>
  <cp:lastPrinted>2024-03-25T03:19:12Z</cp:lastPrinted>
  <dcterms:modified xsi:type="dcterms:W3CDTF">2024-03-25T03:40:06Z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835353031D4E4672B1D11E53DBCD2BE9_12</vt:lpwstr>
  </property>
</Properties>
</file>