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color w:val="auto"/>
          <w:sz w:val="2"/>
          <w:szCs w:val="2"/>
        </w:rPr>
      </w:pPr>
    </w:p>
    <w:tbl>
      <w:tblPr>
        <w:tblStyle w:val="7"/>
        <w:tblW w:w="15306" w:type="dxa"/>
        <w:tblInd w:w="5" w:type="dxa"/>
        <w:tblLayout w:type="fixed"/>
        <w:tblCellMar>
          <w:top w:w="0" w:type="dxa"/>
          <w:left w:w="0" w:type="dxa"/>
          <w:bottom w:w="0" w:type="dxa"/>
          <w:right w:w="0" w:type="dxa"/>
        </w:tblCellMar>
      </w:tblPr>
      <w:tblGrid>
        <w:gridCol w:w="15306"/>
      </w:tblGrid>
      <w:tr>
        <w:trPr>
          <w:trHeight w:val="9581"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1110" w:lineRule="exact"/>
              <w:ind w:left="20"/>
              <w:jc w:val="center"/>
              <w:rPr>
                <w:rFonts w:ascii="微软雅黑" w:hAnsi="Times New Roman" w:eastAsia="微软雅黑" w:cs="微软雅黑"/>
                <w:b/>
                <w:bCs/>
                <w:sz w:val="84"/>
                <w:szCs w:val="84"/>
              </w:rPr>
            </w:pPr>
            <w:r>
              <w:rPr>
                <w:rFonts w:hint="eastAsia" w:ascii="微软雅黑" w:hAnsi="Times New Roman" w:eastAsia="微软雅黑" w:cs="微软雅黑"/>
                <w:b/>
                <w:bCs/>
                <w:sz w:val="84"/>
                <w:szCs w:val="84"/>
              </w:rPr>
              <w:t>岳阳城陵矶综合保税区管理委员会</w:t>
            </w:r>
            <w:r>
              <w:rPr>
                <w:rFonts w:ascii="微软雅黑" w:hAnsi="Times New Roman" w:eastAsia="微软雅黑" w:cs="微软雅黑"/>
                <w:b/>
                <w:bCs/>
                <w:sz w:val="84"/>
                <w:szCs w:val="84"/>
              </w:rPr>
              <w:t>2024</w:t>
            </w:r>
            <w:r>
              <w:rPr>
                <w:rFonts w:hint="eastAsia" w:ascii="微软雅黑" w:hAnsi="Times New Roman" w:eastAsia="微软雅黑" w:cs="微软雅黑"/>
                <w:b/>
                <w:bCs/>
                <w:sz w:val="84"/>
                <w:szCs w:val="84"/>
              </w:rPr>
              <w:t>年度</w:t>
            </w:r>
          </w:p>
          <w:p>
            <w:pPr>
              <w:spacing w:line="1110" w:lineRule="exact"/>
              <w:ind w:left="20"/>
              <w:jc w:val="center"/>
              <w:rPr>
                <w:rFonts w:ascii="微软雅黑" w:hAnsi="Times New Roman" w:eastAsia="微软雅黑" w:cs="微软雅黑"/>
                <w:sz w:val="84"/>
                <w:szCs w:val="84"/>
              </w:rPr>
            </w:pPr>
            <w:r>
              <w:rPr>
                <w:rFonts w:hint="eastAsia" w:ascii="微软雅黑" w:hAnsi="Times New Roman" w:eastAsia="微软雅黑" w:cs="微软雅黑"/>
                <w:b/>
                <w:bCs/>
                <w:sz w:val="84"/>
                <w:szCs w:val="84"/>
              </w:rPr>
              <w:t>部门预算</w:t>
            </w:r>
          </w:p>
        </w:tc>
      </w:tr>
      <w:tr>
        <w:tblPrEx>
          <w:tblCellMar>
            <w:top w:w="0" w:type="dxa"/>
            <w:left w:w="0" w:type="dxa"/>
            <w:bottom w:w="0" w:type="dxa"/>
            <w:right w:w="0" w:type="dxa"/>
          </w:tblCellMar>
        </w:tblPrEx>
        <w:trPr>
          <w:trHeight w:val="442"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525" w:lineRule="exact"/>
              <w:ind w:left="20"/>
              <w:jc w:val="center"/>
              <w:rPr>
                <w:rFonts w:ascii="Dialog" w:hAnsi="Times New Roman" w:eastAsia="Dialog" w:cs="Dialog"/>
                <w:sz w:val="44"/>
                <w:szCs w:val="44"/>
              </w:rPr>
            </w:pPr>
            <w:r>
              <w:rPr>
                <w:rFonts w:hint="eastAsia" w:ascii="Dialog" w:hAnsi="Times New Roman" w:eastAsia="Dialog" w:cs="Dialog"/>
                <w:sz w:val="44"/>
                <w:szCs w:val="44"/>
              </w:rPr>
              <w:t>目录</w:t>
            </w:r>
          </w:p>
        </w:tc>
      </w:tr>
      <w:tr>
        <w:tblPrEx>
          <w:tblCellMar>
            <w:top w:w="0" w:type="dxa"/>
            <w:left w:w="0" w:type="dxa"/>
            <w:bottom w:w="0" w:type="dxa"/>
            <w:right w:w="0" w:type="dxa"/>
          </w:tblCellMar>
        </w:tblPrEx>
        <w:trPr>
          <w:trHeight w:val="182" w:hRule="atLeast"/>
        </w:trPr>
        <w:tc>
          <w:tcPr>
            <w:tcW w:w="15306" w:type="dxa"/>
            <w:tcBorders>
              <w:top w:val="single" w:color="FFFFFF" w:sz="8" w:space="0"/>
              <w:left w:val="single" w:color="FFFFFF" w:sz="8" w:space="0"/>
              <w:bottom w:val="single" w:color="FFFFFF" w:sz="8" w:space="0"/>
              <w:right w:val="single" w:color="FFFFFF" w:sz="8" w:space="0"/>
            </w:tcBorders>
            <w:shd w:val="clear" w:color="auto" w:fill="FFFFFF"/>
            <w:vAlign w:val="center"/>
          </w:tcPr>
          <w:p>
            <w:pPr>
              <w:rPr>
                <w:rFonts w:ascii="Times New Roman" w:hAnsi="Times New Roman" w:cs="Times New Roman"/>
                <w:color w:val="auto"/>
              </w:rPr>
            </w:pP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Dialog" w:hAnsi="Times New Roman" w:eastAsia="Dialog" w:cs="Dialog"/>
                <w:sz w:val="32"/>
                <w:szCs w:val="32"/>
              </w:rPr>
            </w:pPr>
            <w:r>
              <w:rPr>
                <w:rFonts w:hint="eastAsia" w:ascii="Dialog" w:hAnsi="Times New Roman" w:eastAsia="Dialog" w:cs="Dialog"/>
                <w:sz w:val="32"/>
                <w:szCs w:val="32"/>
              </w:rPr>
              <w:t>第一部分</w:t>
            </w:r>
            <w:r>
              <w:rPr>
                <w:rFonts w:ascii="Dialog" w:hAnsi="Times New Roman" w:eastAsia="Dialog" w:cs="Dialog"/>
                <w:sz w:val="32"/>
                <w:szCs w:val="32"/>
              </w:rPr>
              <w:t xml:space="preserve">  2024</w:t>
            </w:r>
            <w:r>
              <w:rPr>
                <w:rFonts w:hint="eastAsia" w:ascii="Dialog" w:hAnsi="Times New Roman" w:eastAsia="Dialog" w:cs="Dialog"/>
                <w:sz w:val="32"/>
                <w:szCs w:val="32"/>
              </w:rPr>
              <w:t>年部门预算说明</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Dialog" w:hAnsi="Times New Roman" w:eastAsia="Dialog" w:cs="Dialog"/>
                <w:sz w:val="32"/>
                <w:szCs w:val="32"/>
              </w:rPr>
            </w:pPr>
            <w:r>
              <w:rPr>
                <w:rFonts w:hint="eastAsia" w:ascii="Dialog" w:hAnsi="Times New Roman" w:eastAsia="Dialog" w:cs="Dialog"/>
                <w:sz w:val="32"/>
                <w:szCs w:val="32"/>
              </w:rPr>
              <w:t>第二部分</w:t>
            </w:r>
            <w:r>
              <w:rPr>
                <w:rFonts w:ascii="Dialog" w:hAnsi="Times New Roman" w:eastAsia="Dialog" w:cs="Dialog"/>
                <w:sz w:val="32"/>
                <w:szCs w:val="32"/>
              </w:rPr>
              <w:t xml:space="preserve">  2024</w:t>
            </w:r>
            <w:r>
              <w:rPr>
                <w:rFonts w:hint="eastAsia" w:ascii="Dialog" w:hAnsi="Times New Roman" w:eastAsia="Dialog" w:cs="Dialog"/>
                <w:sz w:val="32"/>
                <w:szCs w:val="32"/>
              </w:rPr>
              <w:t>年部门预算公开表格</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Dialog" w:hAnsi="Times New Roman" w:eastAsia="Dialog" w:cs="Dialog"/>
                <w:sz w:val="32"/>
                <w:szCs w:val="32"/>
              </w:rPr>
            </w:pPr>
            <w:r>
              <w:rPr>
                <w:rFonts w:ascii="Dialog" w:hAnsi="Times New Roman" w:eastAsia="Dialog" w:cs="Dialog"/>
                <w:sz w:val="32"/>
                <w:szCs w:val="32"/>
              </w:rPr>
              <w:t>1</w:t>
            </w:r>
            <w:r>
              <w:rPr>
                <w:rFonts w:hint="eastAsia" w:ascii="Dialog" w:hAnsi="Times New Roman" w:eastAsia="Dialog" w:cs="Dialog"/>
                <w:sz w:val="32"/>
                <w:szCs w:val="32"/>
              </w:rPr>
              <w:t>、收支总表</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Dialog" w:hAnsi="Times New Roman" w:eastAsia="Dialog" w:cs="Dialog"/>
                <w:sz w:val="32"/>
                <w:szCs w:val="32"/>
              </w:rPr>
            </w:pPr>
            <w:r>
              <w:rPr>
                <w:rFonts w:ascii="Dialog" w:hAnsi="Times New Roman" w:eastAsia="Dialog" w:cs="Dialog"/>
                <w:sz w:val="32"/>
                <w:szCs w:val="32"/>
              </w:rPr>
              <w:t>2</w:t>
            </w:r>
            <w:r>
              <w:rPr>
                <w:rFonts w:hint="eastAsia" w:ascii="Dialog" w:hAnsi="Times New Roman" w:eastAsia="Dialog" w:cs="Dialog"/>
                <w:sz w:val="32"/>
                <w:szCs w:val="32"/>
              </w:rPr>
              <w:t>、收入总表</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Dialog" w:hAnsi="Times New Roman" w:eastAsia="Dialog" w:cs="Dialog"/>
                <w:sz w:val="32"/>
                <w:szCs w:val="32"/>
              </w:rPr>
            </w:pPr>
            <w:r>
              <w:rPr>
                <w:rFonts w:ascii="Dialog" w:hAnsi="Times New Roman" w:eastAsia="Dialog" w:cs="Dialog"/>
                <w:sz w:val="32"/>
                <w:szCs w:val="32"/>
              </w:rPr>
              <w:t>3</w:t>
            </w:r>
            <w:r>
              <w:rPr>
                <w:rFonts w:hint="eastAsia" w:ascii="Dialog" w:hAnsi="Times New Roman" w:eastAsia="Dialog" w:cs="Dialog"/>
                <w:sz w:val="32"/>
                <w:szCs w:val="32"/>
              </w:rPr>
              <w:t>、支出总表</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Dialog" w:hAnsi="Times New Roman" w:eastAsia="Dialog" w:cs="Dialog"/>
                <w:sz w:val="32"/>
                <w:szCs w:val="32"/>
              </w:rPr>
            </w:pPr>
            <w:r>
              <w:rPr>
                <w:rFonts w:ascii="Dialog" w:hAnsi="Times New Roman" w:eastAsia="Dialog" w:cs="Dialog"/>
                <w:sz w:val="32"/>
                <w:szCs w:val="32"/>
              </w:rPr>
              <w:t>4</w:t>
            </w:r>
            <w:r>
              <w:rPr>
                <w:rFonts w:hint="eastAsia" w:ascii="Dialog" w:hAnsi="Times New Roman" w:eastAsia="Dialog" w:cs="Dialog"/>
                <w:sz w:val="32"/>
                <w:szCs w:val="32"/>
              </w:rPr>
              <w:t>、支出预算分类汇总表（按政府预算经济分类）</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Dialog" w:hAnsi="Times New Roman" w:eastAsia="Dialog" w:cs="Dialog"/>
                <w:sz w:val="32"/>
                <w:szCs w:val="32"/>
              </w:rPr>
            </w:pPr>
            <w:r>
              <w:rPr>
                <w:rFonts w:ascii="Dialog" w:hAnsi="Times New Roman" w:eastAsia="Dialog" w:cs="Dialog"/>
                <w:sz w:val="32"/>
                <w:szCs w:val="32"/>
              </w:rPr>
              <w:t>5</w:t>
            </w:r>
            <w:r>
              <w:rPr>
                <w:rFonts w:hint="eastAsia" w:ascii="Dialog" w:hAnsi="Times New Roman" w:eastAsia="Dialog" w:cs="Dialog"/>
                <w:sz w:val="32"/>
                <w:szCs w:val="32"/>
              </w:rPr>
              <w:t>、支出预算分类汇总表（按部门预算经济分类）</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Dialog" w:hAnsi="Times New Roman" w:eastAsia="Dialog" w:cs="Dialog"/>
                <w:sz w:val="32"/>
                <w:szCs w:val="32"/>
              </w:rPr>
            </w:pPr>
            <w:r>
              <w:rPr>
                <w:rFonts w:ascii="Dialog" w:hAnsi="Times New Roman" w:eastAsia="Dialog" w:cs="Dialog"/>
                <w:sz w:val="32"/>
                <w:szCs w:val="32"/>
              </w:rPr>
              <w:t>6</w:t>
            </w:r>
            <w:r>
              <w:rPr>
                <w:rFonts w:hint="eastAsia" w:ascii="Dialog" w:hAnsi="Times New Roman" w:eastAsia="Dialog" w:cs="Dialog"/>
                <w:sz w:val="32"/>
                <w:szCs w:val="32"/>
              </w:rPr>
              <w:t>、财政拨款收支总表</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Dialog" w:hAnsi="Times New Roman" w:eastAsia="Dialog" w:cs="Dialog"/>
                <w:sz w:val="32"/>
                <w:szCs w:val="32"/>
              </w:rPr>
            </w:pPr>
            <w:r>
              <w:rPr>
                <w:rFonts w:ascii="Dialog" w:hAnsi="Times New Roman" w:eastAsia="Dialog" w:cs="Dialog"/>
                <w:sz w:val="32"/>
                <w:szCs w:val="32"/>
              </w:rPr>
              <w:t>7</w:t>
            </w:r>
            <w:r>
              <w:rPr>
                <w:rFonts w:hint="eastAsia" w:ascii="Dialog" w:hAnsi="Times New Roman" w:eastAsia="Dialog" w:cs="Dialog"/>
                <w:sz w:val="32"/>
                <w:szCs w:val="32"/>
              </w:rPr>
              <w:t>、一般公共预算支出表</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Dialog" w:hAnsi="Times New Roman" w:eastAsia="Dialog" w:cs="Dialog"/>
                <w:sz w:val="32"/>
                <w:szCs w:val="32"/>
              </w:rPr>
            </w:pPr>
            <w:r>
              <w:rPr>
                <w:rFonts w:ascii="Dialog" w:hAnsi="Times New Roman" w:eastAsia="Dialog" w:cs="Dialog"/>
                <w:sz w:val="32"/>
                <w:szCs w:val="32"/>
              </w:rPr>
              <w:t>8</w:t>
            </w:r>
            <w:r>
              <w:rPr>
                <w:rFonts w:hint="eastAsia" w:ascii="Dialog" w:hAnsi="Times New Roman" w:eastAsia="Dialog" w:cs="Dialog"/>
                <w:sz w:val="32"/>
                <w:szCs w:val="32"/>
              </w:rPr>
              <w:t>、一般公共预算基本支出表</w:t>
            </w:r>
            <w:r>
              <w:rPr>
                <w:rFonts w:ascii="Dialog" w:hAnsi="Times New Roman" w:eastAsia="Dialog" w:cs="Dialog"/>
                <w:sz w:val="32"/>
                <w:szCs w:val="32"/>
              </w:rPr>
              <w:t>-</w:t>
            </w:r>
            <w:r>
              <w:rPr>
                <w:rFonts w:hint="eastAsia" w:ascii="Dialog" w:hAnsi="Times New Roman" w:eastAsia="Dialog" w:cs="Dialog"/>
                <w:sz w:val="32"/>
                <w:szCs w:val="32"/>
              </w:rPr>
              <w:t>人员经费（工资福利支出）（按政府预算经济分类）</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Dialog" w:hAnsi="Times New Roman" w:eastAsia="Dialog" w:cs="Dialog"/>
                <w:sz w:val="32"/>
                <w:szCs w:val="32"/>
              </w:rPr>
            </w:pPr>
            <w:r>
              <w:rPr>
                <w:rFonts w:ascii="Dialog" w:hAnsi="Times New Roman" w:eastAsia="Dialog" w:cs="Dialog"/>
                <w:sz w:val="32"/>
                <w:szCs w:val="32"/>
              </w:rPr>
              <w:t>9</w:t>
            </w:r>
            <w:r>
              <w:rPr>
                <w:rFonts w:hint="eastAsia" w:ascii="Dialog" w:hAnsi="Times New Roman" w:eastAsia="Dialog" w:cs="Dialog"/>
                <w:sz w:val="32"/>
                <w:szCs w:val="32"/>
              </w:rPr>
              <w:t>、一般公共预算基本支出表</w:t>
            </w:r>
            <w:r>
              <w:rPr>
                <w:rFonts w:ascii="Dialog" w:hAnsi="Times New Roman" w:eastAsia="Dialog" w:cs="Dialog"/>
                <w:sz w:val="32"/>
                <w:szCs w:val="32"/>
              </w:rPr>
              <w:t>-</w:t>
            </w:r>
            <w:r>
              <w:rPr>
                <w:rFonts w:hint="eastAsia" w:ascii="Dialog" w:hAnsi="Times New Roman" w:eastAsia="Dialog" w:cs="Dialog"/>
                <w:sz w:val="32"/>
                <w:szCs w:val="32"/>
              </w:rPr>
              <w:t>人员经费（工资福利支出）（按部门预算经济分类）</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Dialog" w:hAnsi="Times New Roman" w:eastAsia="Dialog" w:cs="Dialog"/>
                <w:sz w:val="32"/>
                <w:szCs w:val="32"/>
              </w:rPr>
            </w:pPr>
            <w:r>
              <w:rPr>
                <w:rFonts w:ascii="Dialog" w:hAnsi="Times New Roman" w:eastAsia="Dialog" w:cs="Dialog"/>
                <w:sz w:val="32"/>
                <w:szCs w:val="32"/>
              </w:rPr>
              <w:t>10</w:t>
            </w:r>
            <w:r>
              <w:rPr>
                <w:rFonts w:hint="eastAsia" w:ascii="Dialog" w:hAnsi="Times New Roman" w:eastAsia="Dialog" w:cs="Dialog"/>
                <w:sz w:val="32"/>
                <w:szCs w:val="32"/>
              </w:rPr>
              <w:t>、一般公共预算基本支出表</w:t>
            </w:r>
            <w:r>
              <w:rPr>
                <w:rFonts w:ascii="Dialog" w:hAnsi="Times New Roman" w:eastAsia="Dialog" w:cs="Dialog"/>
                <w:sz w:val="32"/>
                <w:szCs w:val="32"/>
              </w:rPr>
              <w:t>-</w:t>
            </w:r>
            <w:r>
              <w:rPr>
                <w:rFonts w:hint="eastAsia" w:ascii="Dialog" w:hAnsi="Times New Roman" w:eastAsia="Dialog" w:cs="Dialog"/>
                <w:sz w:val="32"/>
                <w:szCs w:val="32"/>
              </w:rPr>
              <w:t>人员经费（对个人和家庭的补助）（按政府预算经济分类）</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Dialog" w:hAnsi="Times New Roman" w:eastAsia="Dialog" w:cs="Dialog"/>
                <w:sz w:val="32"/>
                <w:szCs w:val="32"/>
              </w:rPr>
            </w:pPr>
            <w:r>
              <w:rPr>
                <w:rFonts w:ascii="Dialog" w:hAnsi="Times New Roman" w:eastAsia="Dialog" w:cs="Dialog"/>
                <w:sz w:val="32"/>
                <w:szCs w:val="32"/>
              </w:rPr>
              <w:t>11</w:t>
            </w:r>
            <w:r>
              <w:rPr>
                <w:rFonts w:hint="eastAsia" w:ascii="Dialog" w:hAnsi="Times New Roman" w:eastAsia="Dialog" w:cs="Dialog"/>
                <w:sz w:val="32"/>
                <w:szCs w:val="32"/>
              </w:rPr>
              <w:t>、一般公共预算基本支出表</w:t>
            </w:r>
            <w:r>
              <w:rPr>
                <w:rFonts w:ascii="Dialog" w:hAnsi="Times New Roman" w:eastAsia="Dialog" w:cs="Dialog"/>
                <w:sz w:val="32"/>
                <w:szCs w:val="32"/>
              </w:rPr>
              <w:t>-</w:t>
            </w:r>
            <w:r>
              <w:rPr>
                <w:rFonts w:hint="eastAsia" w:ascii="Dialog" w:hAnsi="Times New Roman" w:eastAsia="Dialog" w:cs="Dialog"/>
                <w:sz w:val="32"/>
                <w:szCs w:val="32"/>
              </w:rPr>
              <w:t>人员经费（对个人和家庭的补助）（按部门预算经济分类）</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Dialog" w:hAnsi="Times New Roman" w:eastAsia="Dialog" w:cs="Dialog"/>
                <w:sz w:val="32"/>
                <w:szCs w:val="32"/>
              </w:rPr>
            </w:pPr>
            <w:r>
              <w:rPr>
                <w:rFonts w:ascii="Dialog" w:hAnsi="Times New Roman" w:eastAsia="Dialog" w:cs="Dialog"/>
                <w:sz w:val="32"/>
                <w:szCs w:val="32"/>
              </w:rPr>
              <w:t>12</w:t>
            </w:r>
            <w:r>
              <w:rPr>
                <w:rFonts w:hint="eastAsia" w:ascii="Dialog" w:hAnsi="Times New Roman" w:eastAsia="Dialog" w:cs="Dialog"/>
                <w:sz w:val="32"/>
                <w:szCs w:val="32"/>
              </w:rPr>
              <w:t>、一般公共预算基本支出表</w:t>
            </w:r>
            <w:r>
              <w:rPr>
                <w:rFonts w:ascii="Dialog" w:hAnsi="Times New Roman" w:eastAsia="Dialog" w:cs="Dialog"/>
                <w:sz w:val="32"/>
                <w:szCs w:val="32"/>
              </w:rPr>
              <w:t>-</w:t>
            </w:r>
            <w:r>
              <w:rPr>
                <w:rFonts w:hint="eastAsia" w:ascii="Dialog" w:hAnsi="Times New Roman" w:eastAsia="Dialog" w:cs="Dialog"/>
                <w:sz w:val="32"/>
                <w:szCs w:val="32"/>
              </w:rPr>
              <w:t>公用经费（商品和服务支出）（按政府预算经济分类）</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Dialog" w:hAnsi="Times New Roman" w:eastAsia="Dialog" w:cs="Dialog"/>
                <w:sz w:val="32"/>
                <w:szCs w:val="32"/>
              </w:rPr>
            </w:pPr>
            <w:r>
              <w:rPr>
                <w:rFonts w:ascii="Dialog" w:hAnsi="Times New Roman" w:eastAsia="Dialog" w:cs="Dialog"/>
                <w:sz w:val="32"/>
                <w:szCs w:val="32"/>
              </w:rPr>
              <w:t>13</w:t>
            </w:r>
            <w:r>
              <w:rPr>
                <w:rFonts w:hint="eastAsia" w:ascii="Dialog" w:hAnsi="Times New Roman" w:eastAsia="Dialog" w:cs="Dialog"/>
                <w:sz w:val="32"/>
                <w:szCs w:val="32"/>
              </w:rPr>
              <w:t>、一般公共预算基本支出表</w:t>
            </w:r>
            <w:r>
              <w:rPr>
                <w:rFonts w:ascii="Dialog" w:hAnsi="Times New Roman" w:eastAsia="Dialog" w:cs="Dialog"/>
                <w:sz w:val="32"/>
                <w:szCs w:val="32"/>
              </w:rPr>
              <w:t>-</w:t>
            </w:r>
            <w:r>
              <w:rPr>
                <w:rFonts w:hint="eastAsia" w:ascii="Dialog" w:hAnsi="Times New Roman" w:eastAsia="Dialog" w:cs="Dialog"/>
                <w:sz w:val="32"/>
                <w:szCs w:val="32"/>
              </w:rPr>
              <w:t>公用经费（商品和服务支出）（按部门预算经济分类）</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Dialog" w:hAnsi="Times New Roman" w:eastAsia="Dialog" w:cs="Dialog"/>
                <w:sz w:val="32"/>
                <w:szCs w:val="32"/>
              </w:rPr>
            </w:pPr>
            <w:r>
              <w:rPr>
                <w:rFonts w:ascii="Dialog" w:hAnsi="Times New Roman" w:eastAsia="Dialog" w:cs="Dialog"/>
                <w:sz w:val="32"/>
                <w:szCs w:val="32"/>
              </w:rPr>
              <w:t>14</w:t>
            </w:r>
            <w:r>
              <w:rPr>
                <w:rFonts w:hint="eastAsia" w:ascii="Dialog" w:hAnsi="Times New Roman" w:eastAsia="Dialog" w:cs="Dialog"/>
                <w:sz w:val="32"/>
                <w:szCs w:val="32"/>
              </w:rPr>
              <w:t>、一般公共预算“三公”经费支出表</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Dialog" w:hAnsi="Times New Roman" w:eastAsia="Dialog" w:cs="Dialog"/>
                <w:sz w:val="32"/>
                <w:szCs w:val="32"/>
              </w:rPr>
            </w:pPr>
            <w:r>
              <w:rPr>
                <w:rFonts w:ascii="Dialog" w:hAnsi="Times New Roman" w:eastAsia="Dialog" w:cs="Dialog"/>
                <w:sz w:val="32"/>
                <w:szCs w:val="32"/>
              </w:rPr>
              <w:t>15</w:t>
            </w:r>
            <w:r>
              <w:rPr>
                <w:rFonts w:hint="eastAsia" w:ascii="Dialog" w:hAnsi="Times New Roman" w:eastAsia="Dialog" w:cs="Dialog"/>
                <w:sz w:val="32"/>
                <w:szCs w:val="32"/>
              </w:rPr>
              <w:t>、政府性基金预算支出表</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Dialog" w:hAnsi="Times New Roman" w:eastAsia="Dialog" w:cs="Dialog"/>
                <w:sz w:val="32"/>
                <w:szCs w:val="32"/>
              </w:rPr>
            </w:pPr>
            <w:r>
              <w:rPr>
                <w:rFonts w:ascii="Dialog" w:hAnsi="Times New Roman" w:eastAsia="Dialog" w:cs="Dialog"/>
                <w:sz w:val="32"/>
                <w:szCs w:val="32"/>
              </w:rPr>
              <w:t>16</w:t>
            </w:r>
            <w:r>
              <w:rPr>
                <w:rFonts w:hint="eastAsia" w:ascii="Dialog" w:hAnsi="Times New Roman" w:eastAsia="Dialog" w:cs="Dialog"/>
                <w:sz w:val="32"/>
                <w:szCs w:val="32"/>
              </w:rPr>
              <w:t>、政府性基金预算支出分类汇总表（按政府预算经济分类）</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Dialog" w:hAnsi="Times New Roman" w:eastAsia="Dialog" w:cs="Dialog"/>
                <w:sz w:val="32"/>
                <w:szCs w:val="32"/>
              </w:rPr>
            </w:pPr>
            <w:r>
              <w:rPr>
                <w:rFonts w:ascii="Dialog" w:hAnsi="Times New Roman" w:eastAsia="Dialog" w:cs="Dialog"/>
                <w:sz w:val="32"/>
                <w:szCs w:val="32"/>
              </w:rPr>
              <w:t>17</w:t>
            </w:r>
            <w:r>
              <w:rPr>
                <w:rFonts w:hint="eastAsia" w:ascii="Dialog" w:hAnsi="Times New Roman" w:eastAsia="Dialog" w:cs="Dialog"/>
                <w:sz w:val="32"/>
                <w:szCs w:val="32"/>
              </w:rPr>
              <w:t>、政府性基金预算支出分类汇总表（按部门预算经济分类）</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Dialog" w:hAnsi="Times New Roman" w:eastAsia="Dialog" w:cs="Dialog"/>
                <w:sz w:val="32"/>
                <w:szCs w:val="32"/>
              </w:rPr>
            </w:pPr>
            <w:r>
              <w:rPr>
                <w:rFonts w:ascii="Dialog" w:hAnsi="Times New Roman" w:eastAsia="Dialog" w:cs="Dialog"/>
                <w:sz w:val="32"/>
                <w:szCs w:val="32"/>
              </w:rPr>
              <w:t>18</w:t>
            </w:r>
            <w:r>
              <w:rPr>
                <w:rFonts w:hint="eastAsia" w:ascii="Dialog" w:hAnsi="Times New Roman" w:eastAsia="Dialog" w:cs="Dialog"/>
                <w:sz w:val="32"/>
                <w:szCs w:val="32"/>
              </w:rPr>
              <w:t>、国有资本经营预算支出表</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Dialog" w:hAnsi="Times New Roman" w:eastAsia="Dialog" w:cs="Dialog"/>
                <w:sz w:val="32"/>
                <w:szCs w:val="32"/>
              </w:rPr>
            </w:pPr>
            <w:r>
              <w:rPr>
                <w:rFonts w:ascii="Dialog" w:hAnsi="Times New Roman" w:eastAsia="Dialog" w:cs="Dialog"/>
                <w:sz w:val="32"/>
                <w:szCs w:val="32"/>
              </w:rPr>
              <w:t>19</w:t>
            </w:r>
            <w:r>
              <w:rPr>
                <w:rFonts w:hint="eastAsia" w:ascii="Dialog" w:hAnsi="Times New Roman" w:eastAsia="Dialog" w:cs="Dialog"/>
                <w:sz w:val="32"/>
                <w:szCs w:val="32"/>
              </w:rPr>
              <w:t>、财政专户管理资金预算支出表</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Dialog" w:hAnsi="Times New Roman" w:eastAsia="Dialog" w:cs="Dialog"/>
                <w:sz w:val="32"/>
                <w:szCs w:val="32"/>
              </w:rPr>
            </w:pPr>
            <w:r>
              <w:rPr>
                <w:rFonts w:ascii="Dialog" w:hAnsi="Times New Roman" w:eastAsia="Dialog" w:cs="Dialog"/>
                <w:sz w:val="32"/>
                <w:szCs w:val="32"/>
              </w:rPr>
              <w:t>20</w:t>
            </w:r>
            <w:r>
              <w:rPr>
                <w:rFonts w:hint="eastAsia" w:ascii="Dialog" w:hAnsi="Times New Roman" w:eastAsia="Dialog" w:cs="Dialog"/>
                <w:sz w:val="32"/>
                <w:szCs w:val="32"/>
              </w:rPr>
              <w:t>、专项资金预算汇总表</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Dialog" w:hAnsi="Times New Roman" w:eastAsia="Dialog" w:cs="Dialog"/>
                <w:sz w:val="32"/>
                <w:szCs w:val="32"/>
              </w:rPr>
            </w:pPr>
            <w:r>
              <w:rPr>
                <w:rFonts w:ascii="Dialog" w:hAnsi="Times New Roman" w:eastAsia="Dialog" w:cs="Dialog"/>
                <w:sz w:val="32"/>
                <w:szCs w:val="32"/>
              </w:rPr>
              <w:t>21</w:t>
            </w:r>
            <w:r>
              <w:rPr>
                <w:rFonts w:hint="eastAsia" w:ascii="Dialog" w:hAnsi="Times New Roman" w:eastAsia="Dialog" w:cs="Dialog"/>
                <w:sz w:val="32"/>
                <w:szCs w:val="32"/>
              </w:rPr>
              <w:t>、项目支出绩效目标表</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Dialog" w:hAnsi="Times New Roman" w:eastAsia="Dialog" w:cs="Dialog"/>
                <w:sz w:val="32"/>
                <w:szCs w:val="32"/>
              </w:rPr>
            </w:pPr>
            <w:r>
              <w:rPr>
                <w:rFonts w:ascii="Dialog" w:hAnsi="Times New Roman" w:eastAsia="Dialog" w:cs="Dialog"/>
                <w:sz w:val="32"/>
                <w:szCs w:val="32"/>
              </w:rPr>
              <w:t>22</w:t>
            </w:r>
            <w:r>
              <w:rPr>
                <w:rFonts w:hint="eastAsia" w:ascii="Dialog" w:hAnsi="Times New Roman" w:eastAsia="Dialog" w:cs="Dialog"/>
                <w:sz w:val="32"/>
                <w:szCs w:val="32"/>
              </w:rPr>
              <w:t>、部门整体支出绩效目标表</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Dialog" w:hAnsi="Times New Roman" w:eastAsia="Dialog" w:cs="Dialog"/>
                <w:sz w:val="32"/>
                <w:szCs w:val="32"/>
              </w:rPr>
            </w:pPr>
            <w:r>
              <w:rPr>
                <w:rFonts w:ascii="Dialog" w:hAnsi="Times New Roman" w:eastAsia="Dialog" w:cs="Dialog"/>
                <w:sz w:val="32"/>
                <w:szCs w:val="32"/>
              </w:rPr>
              <w:t>23</w:t>
            </w:r>
            <w:r>
              <w:rPr>
                <w:rFonts w:hint="eastAsia" w:ascii="Dialog" w:hAnsi="Times New Roman" w:eastAsia="Dialog" w:cs="Dialog"/>
                <w:sz w:val="32"/>
                <w:szCs w:val="32"/>
              </w:rPr>
              <w:t>、一般公共预算基本支出表</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Dialog" w:hAnsi="Times New Roman" w:eastAsia="Dialog" w:cs="Dialog"/>
                <w:color w:val="FF0000"/>
                <w:sz w:val="32"/>
                <w:szCs w:val="32"/>
              </w:rPr>
            </w:pPr>
            <w:r>
              <w:rPr>
                <w:rFonts w:hint="eastAsia" w:ascii="Dialog" w:hAnsi="Times New Roman" w:eastAsia="Dialog" w:cs="Dialog"/>
                <w:color w:val="FF0000"/>
                <w:sz w:val="32"/>
                <w:szCs w:val="32"/>
              </w:rPr>
              <w:t>注：以上部门预算公开报表中，空表表示本部门无相关收支情况。</w:t>
            </w:r>
          </w:p>
        </w:tc>
      </w:tr>
      <w:tr>
        <w:tblPrEx>
          <w:tblCellMar>
            <w:top w:w="0" w:type="dxa"/>
            <w:left w:w="0" w:type="dxa"/>
            <w:bottom w:w="0" w:type="dxa"/>
            <w:right w:w="0" w:type="dxa"/>
          </w:tblCellMar>
        </w:tblPrEx>
        <w:trPr>
          <w:trHeight w:val="182" w:hRule="atLeast"/>
        </w:trPr>
        <w:tc>
          <w:tcPr>
            <w:tcW w:w="15306" w:type="dxa"/>
            <w:tcBorders>
              <w:top w:val="single" w:color="FFFFFF" w:sz="8" w:space="0"/>
              <w:left w:val="single" w:color="FFFFFF" w:sz="8" w:space="0"/>
              <w:bottom w:val="single" w:color="FFFFFF" w:sz="8" w:space="0"/>
              <w:right w:val="single" w:color="FFFFFF" w:sz="8" w:space="0"/>
            </w:tcBorders>
            <w:shd w:val="clear" w:color="auto" w:fill="FFFFFF"/>
            <w:vAlign w:val="center"/>
          </w:tcPr>
          <w:p>
            <w:pPr>
              <w:rPr>
                <w:rFonts w:ascii="Times New Roman" w:hAnsi="Times New Roman" w:cs="Times New Roman"/>
                <w:color w:val="auto"/>
              </w:rPr>
            </w:pPr>
          </w:p>
        </w:tc>
      </w:tr>
      <w:tr>
        <w:tblPrEx>
          <w:tblCellMar>
            <w:top w:w="0" w:type="dxa"/>
            <w:left w:w="0" w:type="dxa"/>
            <w:bottom w:w="0" w:type="dxa"/>
            <w:right w:w="0" w:type="dxa"/>
          </w:tblCellMar>
        </w:tblPrEx>
        <w:trPr>
          <w:trHeight w:val="182" w:hRule="atLeast"/>
        </w:trPr>
        <w:tc>
          <w:tcPr>
            <w:tcW w:w="15306" w:type="dxa"/>
            <w:tcBorders>
              <w:top w:val="single" w:color="FFFFFF" w:sz="8" w:space="0"/>
              <w:left w:val="single" w:color="FFFFFF" w:sz="8" w:space="0"/>
              <w:bottom w:val="single" w:color="FFFFFF" w:sz="8" w:space="0"/>
              <w:right w:val="single" w:color="FFFFFF" w:sz="8" w:space="0"/>
            </w:tcBorders>
            <w:shd w:val="clear" w:color="auto" w:fill="FFFFFF"/>
            <w:vAlign w:val="center"/>
          </w:tcPr>
          <w:p>
            <w:pPr>
              <w:rPr>
                <w:rFonts w:ascii="Times New Roman" w:hAnsi="Times New Roman" w:cs="Times New Roman"/>
                <w:color w:val="auto"/>
              </w:rPr>
            </w:pP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jc w:val="center"/>
              <w:rPr>
                <w:rFonts w:ascii="Dialog" w:hAnsi="Times New Roman" w:eastAsia="Dialog" w:cs="Dialog"/>
                <w:sz w:val="32"/>
                <w:szCs w:val="32"/>
              </w:rPr>
            </w:pPr>
            <w:r>
              <w:rPr>
                <w:rFonts w:hint="eastAsia" w:ascii="Dialog" w:hAnsi="Times New Roman" w:eastAsia="Dialog" w:cs="Dialog"/>
                <w:sz w:val="32"/>
                <w:szCs w:val="32"/>
              </w:rPr>
              <w:t>第一部分</w:t>
            </w:r>
            <w:r>
              <w:rPr>
                <w:rFonts w:ascii="Dialog" w:hAnsi="Times New Roman" w:eastAsia="Dialog" w:cs="Dialog"/>
                <w:sz w:val="32"/>
                <w:szCs w:val="32"/>
              </w:rPr>
              <w:t xml:space="preserve">  2024</w:t>
            </w:r>
            <w:r>
              <w:rPr>
                <w:rFonts w:hint="eastAsia" w:ascii="Dialog" w:hAnsi="Times New Roman" w:eastAsia="Dialog" w:cs="Dialog"/>
                <w:sz w:val="32"/>
                <w:szCs w:val="32"/>
              </w:rPr>
              <w:t>年部门预算说明</w:t>
            </w:r>
          </w:p>
        </w:tc>
      </w:tr>
      <w:tr>
        <w:tblPrEx>
          <w:tblCellMar>
            <w:top w:w="0" w:type="dxa"/>
            <w:left w:w="0" w:type="dxa"/>
            <w:bottom w:w="0" w:type="dxa"/>
            <w:right w:w="0" w:type="dxa"/>
          </w:tblCellMar>
        </w:tblPrEx>
        <w:trPr>
          <w:trHeight w:val="182" w:hRule="atLeast"/>
        </w:trPr>
        <w:tc>
          <w:tcPr>
            <w:tcW w:w="15306" w:type="dxa"/>
            <w:tcBorders>
              <w:top w:val="single" w:color="FFFFFF" w:sz="8" w:space="0"/>
              <w:left w:val="single" w:color="FFFFFF" w:sz="8" w:space="0"/>
              <w:bottom w:val="single" w:color="FFFFFF" w:sz="8" w:space="0"/>
              <w:right w:val="single" w:color="FFFFFF" w:sz="8" w:space="0"/>
            </w:tcBorders>
            <w:shd w:val="clear" w:color="auto" w:fill="FFFFFF"/>
            <w:vAlign w:val="center"/>
          </w:tcPr>
          <w:p>
            <w:pPr>
              <w:rPr>
                <w:rFonts w:ascii="Times New Roman" w:hAnsi="Times New Roman" w:cs="Times New Roman"/>
                <w:color w:val="auto"/>
              </w:rPr>
            </w:pP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Dialog" w:hAnsi="Times New Roman" w:eastAsia="Dialog" w:cs="Dialog"/>
                <w:sz w:val="32"/>
                <w:szCs w:val="32"/>
              </w:rPr>
            </w:pPr>
            <w:r>
              <w:rPr>
                <w:rFonts w:ascii="Dialog" w:hAnsi="Times New Roman" w:eastAsia="Dialog" w:cs="Dialog"/>
                <w:sz w:val="32"/>
                <w:szCs w:val="32"/>
              </w:rPr>
              <w:t xml:space="preserve">  </w:t>
            </w:r>
            <w:r>
              <w:rPr>
                <w:rFonts w:hint="eastAsia" w:ascii="Dialog" w:hAnsi="Times New Roman" w:eastAsia="Dialog" w:cs="Dialog"/>
                <w:sz w:val="32"/>
                <w:szCs w:val="32"/>
              </w:rPr>
              <w:t>一、部门基本概况</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Times New Roman" w:eastAsia="宋体" w:cs="宋体"/>
                <w:sz w:val="32"/>
                <w:szCs w:val="32"/>
              </w:rPr>
            </w:pPr>
            <w:r>
              <w:rPr>
                <w:rFonts w:ascii="宋体" w:hAnsi="Times New Roman" w:eastAsia="宋体" w:cs="宋体"/>
                <w:sz w:val="32"/>
                <w:szCs w:val="32"/>
              </w:rPr>
              <w:t xml:space="preserve">  </w:t>
            </w:r>
            <w:r>
              <w:rPr>
                <w:rFonts w:hint="eastAsia" w:ascii="宋体" w:hAnsi="Times New Roman" w:eastAsia="宋体" w:cs="宋体"/>
                <w:sz w:val="32"/>
                <w:szCs w:val="32"/>
              </w:rPr>
              <w:t>（一）职能职责</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firstLine="320" w:firstLineChars="100"/>
              <w:rPr>
                <w:rFonts w:hint="eastAsia" w:ascii="宋体" w:hAnsi="Times New Roman"/>
                <w:sz w:val="32"/>
              </w:rPr>
            </w:pPr>
            <w:r>
              <w:rPr>
                <w:rFonts w:hint="eastAsia" w:ascii="宋体" w:hAnsi="Times New Roman"/>
                <w:sz w:val="32"/>
              </w:rPr>
              <w:t>(1)、贯彻执行党和国家关于发展综合保税区的方针、政策和法律、法规、规章；研究制定和组织实施岳阳城陵矶综合保税区各项具体管理制度；开展政策、法规宣传教育工作；根据市人民政府授权，检查督促各项政策、法规的执行。</w:t>
            </w:r>
          </w:p>
          <w:p>
            <w:pPr>
              <w:spacing w:line="375" w:lineRule="exact"/>
              <w:ind w:firstLine="320" w:firstLineChars="100"/>
              <w:rPr>
                <w:rFonts w:hint="eastAsia" w:ascii="宋体" w:hAnsi="Times New Roman"/>
                <w:sz w:val="32"/>
              </w:rPr>
            </w:pPr>
            <w:r>
              <w:rPr>
                <w:rFonts w:hint="eastAsia" w:ascii="宋体" w:hAnsi="Times New Roman"/>
                <w:sz w:val="32"/>
              </w:rPr>
              <w:t>(2)、组织参与编制岳阳城陵矶综合保税区中长期发展规划，拟定鼓励重点产业发展的财政扶持政策。</w:t>
            </w:r>
          </w:p>
          <w:p>
            <w:pPr>
              <w:spacing w:line="375" w:lineRule="exact"/>
              <w:ind w:firstLine="320" w:firstLineChars="100"/>
              <w:rPr>
                <w:rFonts w:hint="eastAsia" w:ascii="宋体" w:hAnsi="Times New Roman"/>
                <w:sz w:val="32"/>
              </w:rPr>
            </w:pPr>
            <w:r>
              <w:rPr>
                <w:rFonts w:hint="eastAsia" w:ascii="宋体" w:hAnsi="Times New Roman"/>
                <w:sz w:val="32"/>
              </w:rPr>
              <w:t>(3)、负责综合保税区招商引资有关工作；协助有关部门审核和批准管理范围内的外资和内资项目，指导和协调招商引资、对外经济技术合作与交流；协助有关部门处理区内有关涉外事务。</w:t>
            </w:r>
          </w:p>
          <w:p>
            <w:pPr>
              <w:spacing w:line="375" w:lineRule="exact"/>
              <w:ind w:firstLine="320" w:firstLineChars="100"/>
              <w:rPr>
                <w:rFonts w:hint="eastAsia" w:ascii="宋体" w:hAnsi="Times New Roman"/>
                <w:sz w:val="32"/>
              </w:rPr>
            </w:pPr>
            <w:r>
              <w:rPr>
                <w:rFonts w:hint="eastAsia" w:ascii="宋体" w:hAnsi="Times New Roman"/>
                <w:sz w:val="32"/>
              </w:rPr>
              <w:t>(4)、根据市人民政府授权或接受有关部门委托，负责协调区内企业与民航、海关、检验检疫、口岸、工商、税务、金融、知识产权等有关部门和公安等其他驻区单位的工作，为企业提供指导和服务。</w:t>
            </w:r>
          </w:p>
          <w:p>
            <w:pPr>
              <w:spacing w:line="375" w:lineRule="exact"/>
              <w:ind w:firstLine="320" w:firstLineChars="100"/>
              <w:rPr>
                <w:rFonts w:hint="eastAsia" w:ascii="宋体" w:hAnsi="Times New Roman"/>
                <w:sz w:val="32"/>
              </w:rPr>
            </w:pPr>
            <w:r>
              <w:rPr>
                <w:rFonts w:hint="eastAsia" w:ascii="宋体" w:hAnsi="Times New Roman"/>
                <w:sz w:val="32"/>
              </w:rPr>
              <w:t>(5)、负责区内基础设施的建设和维护管理工作。</w:t>
            </w:r>
          </w:p>
          <w:p>
            <w:pPr>
              <w:spacing w:line="375" w:lineRule="exact"/>
              <w:ind w:firstLine="320" w:firstLineChars="100"/>
              <w:rPr>
                <w:rFonts w:hint="eastAsia" w:ascii="宋体" w:hAnsi="Times New Roman"/>
                <w:sz w:val="32"/>
              </w:rPr>
            </w:pPr>
            <w:r>
              <w:rPr>
                <w:rFonts w:hint="eastAsia" w:ascii="宋体" w:hAnsi="Times New Roman"/>
                <w:sz w:val="32"/>
              </w:rPr>
              <w:t>(6)、负责区内的综合、信息、统计及国有资产管理等工作。</w:t>
            </w:r>
          </w:p>
          <w:p>
            <w:pPr>
              <w:spacing w:line="375" w:lineRule="exact"/>
              <w:ind w:left="20" w:firstLine="320" w:firstLineChars="100"/>
              <w:rPr>
                <w:rFonts w:ascii="宋体" w:hAnsi="Times New Roman" w:eastAsia="宋体" w:cs="宋体"/>
                <w:sz w:val="32"/>
                <w:szCs w:val="32"/>
              </w:rPr>
            </w:pPr>
            <w:r>
              <w:rPr>
                <w:rFonts w:hint="eastAsia" w:ascii="宋体" w:hAnsi="Times New Roman"/>
                <w:sz w:val="32"/>
              </w:rPr>
              <w:t>(7)、完成市委、市人民政府交办的其他事项。</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Times New Roman" w:eastAsia="宋体" w:cs="宋体"/>
                <w:sz w:val="32"/>
                <w:szCs w:val="32"/>
              </w:rPr>
            </w:pPr>
            <w:r>
              <w:rPr>
                <w:rFonts w:ascii="宋体" w:hAnsi="Times New Roman" w:eastAsia="宋体" w:cs="宋体"/>
                <w:sz w:val="32"/>
                <w:szCs w:val="32"/>
              </w:rPr>
              <w:t xml:space="preserve">  </w:t>
            </w:r>
            <w:r>
              <w:rPr>
                <w:rFonts w:hint="eastAsia" w:ascii="宋体" w:hAnsi="Times New Roman" w:eastAsia="宋体" w:cs="宋体"/>
                <w:sz w:val="32"/>
                <w:szCs w:val="32"/>
              </w:rPr>
              <w:t>（二）机构设置</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Times New Roman" w:eastAsia="宋体" w:cs="宋体"/>
                <w:sz w:val="32"/>
                <w:szCs w:val="32"/>
              </w:rPr>
            </w:pPr>
            <w:r>
              <w:rPr>
                <w:rFonts w:ascii="宋体" w:hAnsi="Times New Roman" w:eastAsia="宋体" w:cs="宋体"/>
                <w:sz w:val="32"/>
                <w:szCs w:val="32"/>
              </w:rPr>
              <w:t xml:space="preserve">  </w:t>
            </w:r>
            <w:r>
              <w:rPr>
                <w:rFonts w:hint="eastAsia" w:ascii="宋体" w:hAnsi="Times New Roman"/>
                <w:sz w:val="32"/>
              </w:rPr>
              <w:t>根据中共岳阳市委办公室 岳阳市人民政府办公室关于印发《中共湖南城陵矶新港区工作委员会湖南城陵矶新港区管理委员会中国（湖南）自由贸易试验区岳阳片区管理委员会岳阳城陵矶综合保税区管理委员会职能配置、内设机构和人员编制规定》的通知（岳办〔2022〕9号）和（岳编发〔2021〕1号，本部门核定全额事业编制为25人，内设机构分别是保税事务部、经济发展部、企业服务部、口岸贸易部。</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Dialog" w:hAnsi="Times New Roman" w:eastAsia="Dialog" w:cs="Dialog"/>
                <w:sz w:val="32"/>
                <w:szCs w:val="32"/>
              </w:rPr>
            </w:pPr>
            <w:r>
              <w:rPr>
                <w:rFonts w:ascii="Dialog" w:hAnsi="Times New Roman" w:eastAsia="Dialog" w:cs="Dialog"/>
                <w:sz w:val="32"/>
                <w:szCs w:val="32"/>
              </w:rPr>
              <w:t xml:space="preserve">  </w:t>
            </w:r>
            <w:r>
              <w:rPr>
                <w:rFonts w:hint="eastAsia" w:ascii="Dialog" w:hAnsi="Times New Roman" w:eastAsia="Dialog" w:cs="Dialog"/>
                <w:sz w:val="32"/>
                <w:szCs w:val="32"/>
              </w:rPr>
              <w:t>二、部门预算构成</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Times New Roman" w:eastAsia="宋体" w:cs="宋体"/>
                <w:sz w:val="32"/>
                <w:szCs w:val="32"/>
              </w:rPr>
            </w:pPr>
            <w:r>
              <w:rPr>
                <w:rFonts w:ascii="宋体" w:hAnsi="Times New Roman" w:eastAsia="宋体" w:cs="宋体"/>
                <w:sz w:val="32"/>
                <w:szCs w:val="32"/>
              </w:rPr>
              <w:t xml:space="preserve">  </w:t>
            </w:r>
            <w:r>
              <w:rPr>
                <w:rFonts w:hint="eastAsia" w:ascii="宋体" w:hAnsi="Times New Roman" w:eastAsia="宋体" w:cs="宋体"/>
                <w:sz w:val="32"/>
                <w:szCs w:val="32"/>
              </w:rPr>
              <w:t>本部门预算为汇总预算，纳入编制范围的预算单位包括：</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Times New Roman" w:eastAsia="宋体" w:cs="宋体"/>
                <w:sz w:val="32"/>
                <w:szCs w:val="32"/>
              </w:rPr>
            </w:pPr>
            <w:r>
              <w:rPr>
                <w:rFonts w:ascii="宋体" w:hAnsi="Times New Roman" w:eastAsia="宋体" w:cs="宋体"/>
                <w:sz w:val="32"/>
                <w:szCs w:val="32"/>
              </w:rPr>
              <w:t xml:space="preserve">    </w:t>
            </w:r>
            <w:r>
              <w:rPr>
                <w:rFonts w:hint="eastAsia" w:ascii="宋体" w:hAnsi="Times New Roman"/>
                <w:sz w:val="32"/>
              </w:rPr>
              <w:t>岳阳城陵矶综合保税区管理委员会</w:t>
            </w:r>
            <w:r>
              <w:rPr>
                <w:rFonts w:hint="eastAsia" w:ascii="宋体" w:hAnsi="Times New Roman" w:eastAsia="宋体" w:cs="宋体"/>
                <w:sz w:val="32"/>
                <w:szCs w:val="32"/>
              </w:rPr>
              <w:t>本级</w:t>
            </w:r>
          </w:p>
        </w:tc>
      </w:tr>
      <w:tr>
        <w:tblPrEx>
          <w:tblCellMar>
            <w:top w:w="0" w:type="dxa"/>
            <w:left w:w="0" w:type="dxa"/>
            <w:bottom w:w="0" w:type="dxa"/>
            <w:right w:w="0" w:type="dxa"/>
          </w:tblCellMar>
        </w:tblPrEx>
        <w:trPr>
          <w:trHeight w:val="431"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rPr>
                <w:rFonts w:ascii="宋体" w:hAnsi="Times New Roman" w:eastAsia="宋体" w:cs="宋体"/>
                <w:sz w:val="32"/>
                <w:szCs w:val="32"/>
              </w:rPr>
            </w:pP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Dialog" w:hAnsi="Times New Roman" w:eastAsia="Dialog" w:cs="Dialog"/>
                <w:sz w:val="32"/>
                <w:szCs w:val="32"/>
              </w:rPr>
            </w:pPr>
            <w:r>
              <w:rPr>
                <w:rFonts w:ascii="Dialog" w:hAnsi="Times New Roman" w:eastAsia="Dialog" w:cs="Dialog"/>
                <w:sz w:val="32"/>
                <w:szCs w:val="32"/>
              </w:rPr>
              <w:t xml:space="preserve">  </w:t>
            </w:r>
            <w:r>
              <w:rPr>
                <w:rFonts w:hint="eastAsia" w:ascii="Dialog" w:hAnsi="Times New Roman" w:eastAsia="Dialog" w:cs="Dialog"/>
                <w:sz w:val="32"/>
                <w:szCs w:val="32"/>
              </w:rPr>
              <w:t>三、部门收支总体情况</w:t>
            </w:r>
          </w:p>
        </w:tc>
      </w:tr>
      <w:tr>
        <w:tblPrEx>
          <w:tblCellMar>
            <w:top w:w="0" w:type="dxa"/>
            <w:left w:w="0" w:type="dxa"/>
            <w:bottom w:w="0" w:type="dxa"/>
            <w:right w:w="0" w:type="dxa"/>
          </w:tblCellMar>
        </w:tblPrEx>
        <w:trPr>
          <w:trHeight w:val="728"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Times New Roman" w:eastAsia="宋体" w:cs="宋体"/>
                <w:sz w:val="32"/>
                <w:szCs w:val="32"/>
              </w:rPr>
            </w:pPr>
            <w:r>
              <w:rPr>
                <w:rFonts w:ascii="宋体" w:hAnsi="Times New Roman" w:eastAsia="宋体" w:cs="宋体"/>
                <w:sz w:val="32"/>
                <w:szCs w:val="32"/>
              </w:rPr>
              <w:t xml:space="preserve">  </w:t>
            </w:r>
            <w:r>
              <w:rPr>
                <w:rFonts w:hint="eastAsia" w:ascii="宋体" w:hAnsi="Times New Roman" w:eastAsia="宋体" w:cs="宋体"/>
                <w:sz w:val="32"/>
                <w:szCs w:val="32"/>
              </w:rPr>
              <w:t>本部门</w:t>
            </w:r>
            <w:r>
              <w:rPr>
                <w:rFonts w:ascii="宋体" w:hAnsi="Times New Roman" w:eastAsia="宋体" w:cs="宋体"/>
                <w:sz w:val="32"/>
                <w:szCs w:val="32"/>
              </w:rPr>
              <w:t>2024</w:t>
            </w:r>
            <w:r>
              <w:rPr>
                <w:rFonts w:hint="eastAsia" w:ascii="宋体" w:hAnsi="Times New Roman" w:eastAsia="宋体" w:cs="宋体"/>
                <w:sz w:val="32"/>
                <w:szCs w:val="32"/>
              </w:rPr>
              <w:t>年没有政府性基金预算拨款、国有资本经营预算收入和纳入专户管理的非税收入拨款收入，也没有使用政府性基金预算拨款、国有资本经营预算收入和纳入专户管理的非税收入拨款安排的支出，所以公开的附件</w:t>
            </w:r>
            <w:r>
              <w:rPr>
                <w:rFonts w:ascii="宋体" w:hAnsi="Times New Roman" w:eastAsia="宋体" w:cs="宋体"/>
                <w:sz w:val="32"/>
                <w:szCs w:val="32"/>
              </w:rPr>
              <w:t>15</w:t>
            </w:r>
            <w:r>
              <w:rPr>
                <w:rFonts w:hint="eastAsia" w:ascii="宋体" w:hAnsi="Times New Roman" w:eastAsia="宋体" w:cs="宋体"/>
                <w:sz w:val="32"/>
                <w:szCs w:val="32"/>
              </w:rPr>
              <w:t>、</w:t>
            </w:r>
            <w:r>
              <w:rPr>
                <w:rFonts w:ascii="宋体" w:hAnsi="Times New Roman" w:eastAsia="宋体" w:cs="宋体"/>
                <w:sz w:val="32"/>
                <w:szCs w:val="32"/>
              </w:rPr>
              <w:t>16</w:t>
            </w:r>
            <w:r>
              <w:rPr>
                <w:rFonts w:hint="eastAsia" w:ascii="宋体" w:hAnsi="Times New Roman" w:eastAsia="宋体" w:cs="宋体"/>
                <w:sz w:val="32"/>
                <w:szCs w:val="32"/>
              </w:rPr>
              <w:t>、</w:t>
            </w:r>
            <w:r>
              <w:rPr>
                <w:rFonts w:ascii="宋体" w:hAnsi="Times New Roman" w:eastAsia="宋体" w:cs="宋体"/>
                <w:sz w:val="32"/>
                <w:szCs w:val="32"/>
              </w:rPr>
              <w:t>17</w:t>
            </w:r>
            <w:r>
              <w:rPr>
                <w:rFonts w:hint="eastAsia" w:ascii="宋体" w:hAnsi="Times New Roman" w:eastAsia="宋体" w:cs="宋体"/>
                <w:sz w:val="32"/>
                <w:szCs w:val="32"/>
              </w:rPr>
              <w:t>、</w:t>
            </w:r>
            <w:r>
              <w:rPr>
                <w:rFonts w:ascii="宋体" w:hAnsi="Times New Roman" w:eastAsia="宋体" w:cs="宋体"/>
                <w:sz w:val="32"/>
                <w:szCs w:val="32"/>
              </w:rPr>
              <w:t>18</w:t>
            </w:r>
            <w:r>
              <w:rPr>
                <w:rFonts w:hint="eastAsia" w:ascii="宋体" w:hAnsi="Times New Roman" w:eastAsia="宋体" w:cs="宋体"/>
                <w:sz w:val="32"/>
                <w:szCs w:val="32"/>
              </w:rPr>
              <w:t>、</w:t>
            </w:r>
            <w:r>
              <w:rPr>
                <w:rFonts w:ascii="宋体" w:hAnsi="Times New Roman" w:eastAsia="宋体" w:cs="宋体"/>
                <w:sz w:val="32"/>
                <w:szCs w:val="32"/>
              </w:rPr>
              <w:t>19</w:t>
            </w:r>
            <w:r>
              <w:rPr>
                <w:rFonts w:hint="eastAsia" w:ascii="宋体" w:hAnsi="Times New Roman" w:eastAsia="宋体" w:cs="宋体"/>
                <w:sz w:val="32"/>
                <w:szCs w:val="32"/>
              </w:rPr>
              <w:t>表均为空。</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Dialog" w:hAnsi="Times New Roman" w:eastAsia="Dialog" w:cs="Dialog"/>
                <w:sz w:val="32"/>
                <w:szCs w:val="32"/>
              </w:rPr>
            </w:pPr>
            <w:r>
              <w:rPr>
                <w:rFonts w:ascii="Dialog" w:hAnsi="Times New Roman" w:eastAsia="Dialog" w:cs="Dialog"/>
                <w:sz w:val="32"/>
                <w:szCs w:val="32"/>
              </w:rPr>
              <w:t xml:space="preserve">  </w:t>
            </w:r>
            <w:r>
              <w:rPr>
                <w:rFonts w:hint="eastAsia" w:ascii="Dialog" w:hAnsi="Times New Roman" w:eastAsia="Dialog" w:cs="Dialog"/>
                <w:sz w:val="32"/>
                <w:szCs w:val="32"/>
              </w:rPr>
              <w:t>（一）收入预算</w:t>
            </w:r>
          </w:p>
        </w:tc>
      </w:tr>
      <w:tr>
        <w:tblPrEx>
          <w:tblCellMar>
            <w:top w:w="0" w:type="dxa"/>
            <w:left w:w="0" w:type="dxa"/>
            <w:bottom w:w="0" w:type="dxa"/>
            <w:right w:w="0" w:type="dxa"/>
          </w:tblCellMar>
        </w:tblPrEx>
        <w:trPr>
          <w:trHeight w:val="1222"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Times New Roman" w:eastAsia="宋体" w:cs="宋体"/>
                <w:sz w:val="32"/>
                <w:szCs w:val="32"/>
              </w:rPr>
            </w:pPr>
            <w:r>
              <w:rPr>
                <w:rFonts w:ascii="宋体" w:hAnsi="Times New Roman" w:eastAsia="宋体" w:cs="宋体"/>
                <w:sz w:val="32"/>
                <w:szCs w:val="32"/>
              </w:rPr>
              <w:t xml:space="preserve">  </w:t>
            </w:r>
            <w:r>
              <w:rPr>
                <w:rFonts w:hint="eastAsia" w:ascii="宋体" w:hAnsi="Times New Roman" w:eastAsia="宋体" w:cs="宋体"/>
                <w:sz w:val="32"/>
                <w:szCs w:val="32"/>
              </w:rPr>
              <w:t>包括一般公共预算、政府性基金、国有资本经营预算等财政拨款收入，以及经营收入、事业收入等单位资金。</w:t>
            </w:r>
            <w:r>
              <w:rPr>
                <w:rFonts w:ascii="宋体" w:hAnsi="Times New Roman" w:eastAsia="宋体" w:cs="宋体"/>
                <w:sz w:val="32"/>
                <w:szCs w:val="32"/>
              </w:rPr>
              <w:t>2024</w:t>
            </w:r>
            <w:r>
              <w:rPr>
                <w:rFonts w:hint="eastAsia" w:ascii="宋体" w:hAnsi="Times New Roman" w:eastAsia="宋体" w:cs="宋体"/>
                <w:sz w:val="32"/>
                <w:szCs w:val="32"/>
              </w:rPr>
              <w:t>年度年本部门收入预算</w:t>
            </w:r>
            <w:r>
              <w:rPr>
                <w:rFonts w:ascii="宋体" w:hAnsi="Times New Roman" w:eastAsia="宋体" w:cs="宋体"/>
                <w:sz w:val="32"/>
                <w:szCs w:val="32"/>
              </w:rPr>
              <w:t>327.91</w:t>
            </w:r>
            <w:r>
              <w:rPr>
                <w:rFonts w:hint="eastAsia" w:ascii="宋体" w:hAnsi="Times New Roman" w:eastAsia="宋体" w:cs="宋体"/>
                <w:sz w:val="32"/>
                <w:szCs w:val="32"/>
              </w:rPr>
              <w:t>万元，其中，一般公共预算拨款</w:t>
            </w:r>
            <w:r>
              <w:rPr>
                <w:rFonts w:ascii="宋体" w:hAnsi="Times New Roman" w:eastAsia="宋体" w:cs="宋体"/>
                <w:sz w:val="32"/>
                <w:szCs w:val="32"/>
              </w:rPr>
              <w:t>327.91</w:t>
            </w:r>
            <w:r>
              <w:rPr>
                <w:rFonts w:hint="eastAsia" w:ascii="宋体" w:hAnsi="Times New Roman" w:eastAsia="宋体" w:cs="宋体"/>
                <w:sz w:val="32"/>
                <w:szCs w:val="32"/>
              </w:rPr>
              <w:t>万元，政府性基金预算资金</w:t>
            </w:r>
            <w:r>
              <w:rPr>
                <w:rFonts w:ascii="宋体" w:hAnsi="Times New Roman" w:eastAsia="宋体" w:cs="宋体"/>
                <w:sz w:val="32"/>
                <w:szCs w:val="32"/>
              </w:rPr>
              <w:t>0.00</w:t>
            </w:r>
            <w:r>
              <w:rPr>
                <w:rFonts w:hint="eastAsia" w:ascii="宋体" w:hAnsi="Times New Roman" w:eastAsia="宋体" w:cs="宋体"/>
                <w:sz w:val="32"/>
                <w:szCs w:val="32"/>
              </w:rPr>
              <w:t>万元</w:t>
            </w:r>
            <w:r>
              <w:rPr>
                <w:rFonts w:ascii="宋体" w:hAnsi="Times New Roman" w:eastAsia="宋体" w:cs="宋体"/>
                <w:sz w:val="32"/>
                <w:szCs w:val="32"/>
              </w:rPr>
              <w:t>(</w:t>
            </w:r>
            <w:r>
              <w:rPr>
                <w:rFonts w:hint="eastAsia" w:ascii="宋体" w:hAnsi="Times New Roman" w:eastAsia="宋体" w:cs="宋体"/>
                <w:sz w:val="32"/>
                <w:szCs w:val="32"/>
              </w:rPr>
              <w:t>所以公开的附件</w:t>
            </w:r>
            <w:r>
              <w:rPr>
                <w:rFonts w:ascii="宋体" w:hAnsi="Times New Roman" w:eastAsia="宋体" w:cs="宋体"/>
                <w:sz w:val="32"/>
                <w:szCs w:val="32"/>
              </w:rPr>
              <w:t>17</w:t>
            </w:r>
            <w:r>
              <w:rPr>
                <w:rFonts w:hint="eastAsia" w:ascii="宋体" w:hAnsi="Times New Roman" w:eastAsia="宋体" w:cs="宋体"/>
                <w:sz w:val="32"/>
                <w:szCs w:val="32"/>
              </w:rPr>
              <w:t>为空</w:t>
            </w:r>
            <w:r>
              <w:rPr>
                <w:rFonts w:ascii="宋体" w:hAnsi="Times New Roman" w:eastAsia="宋体" w:cs="宋体"/>
                <w:sz w:val="32"/>
                <w:szCs w:val="32"/>
              </w:rPr>
              <w:t>)</w:t>
            </w:r>
            <w:r>
              <w:rPr>
                <w:rFonts w:hint="eastAsia" w:ascii="宋体" w:hAnsi="Times New Roman" w:eastAsia="宋体" w:cs="宋体"/>
                <w:sz w:val="32"/>
                <w:szCs w:val="32"/>
              </w:rPr>
              <w:t>，国有资本经营预算资金</w:t>
            </w:r>
            <w:r>
              <w:rPr>
                <w:rFonts w:ascii="宋体" w:hAnsi="Times New Roman" w:eastAsia="宋体" w:cs="宋体"/>
                <w:sz w:val="32"/>
                <w:szCs w:val="32"/>
              </w:rPr>
              <w:t>0.00</w:t>
            </w:r>
            <w:r>
              <w:rPr>
                <w:rFonts w:hint="eastAsia" w:ascii="宋体" w:hAnsi="Times New Roman" w:eastAsia="宋体" w:cs="宋体"/>
                <w:sz w:val="32"/>
                <w:szCs w:val="32"/>
              </w:rPr>
              <w:t>万元</w:t>
            </w:r>
            <w:r>
              <w:rPr>
                <w:rFonts w:ascii="宋体" w:hAnsi="Times New Roman" w:eastAsia="宋体" w:cs="宋体"/>
                <w:sz w:val="32"/>
                <w:szCs w:val="32"/>
              </w:rPr>
              <w:t>(</w:t>
            </w:r>
            <w:r>
              <w:rPr>
                <w:rFonts w:hint="eastAsia" w:ascii="宋体" w:hAnsi="Times New Roman" w:eastAsia="宋体" w:cs="宋体"/>
                <w:sz w:val="32"/>
                <w:szCs w:val="32"/>
              </w:rPr>
              <w:t>所以公开的附件</w:t>
            </w:r>
            <w:r>
              <w:rPr>
                <w:rFonts w:ascii="宋体" w:hAnsi="Times New Roman" w:eastAsia="宋体" w:cs="宋体"/>
                <w:sz w:val="32"/>
                <w:szCs w:val="32"/>
              </w:rPr>
              <w:t>18</w:t>
            </w:r>
            <w:r>
              <w:rPr>
                <w:rFonts w:hint="eastAsia" w:ascii="宋体" w:hAnsi="Times New Roman" w:eastAsia="宋体" w:cs="宋体"/>
                <w:sz w:val="32"/>
                <w:szCs w:val="32"/>
              </w:rPr>
              <w:t>为空</w:t>
            </w:r>
            <w:r>
              <w:rPr>
                <w:rFonts w:ascii="宋体" w:hAnsi="Times New Roman" w:eastAsia="宋体" w:cs="宋体"/>
                <w:sz w:val="32"/>
                <w:szCs w:val="32"/>
              </w:rPr>
              <w:t>)</w:t>
            </w:r>
            <w:r>
              <w:rPr>
                <w:rFonts w:hint="eastAsia" w:ascii="宋体" w:hAnsi="Times New Roman" w:eastAsia="宋体" w:cs="宋体"/>
                <w:sz w:val="32"/>
                <w:szCs w:val="32"/>
              </w:rPr>
              <w:t>，财政专户管理资金</w:t>
            </w:r>
            <w:r>
              <w:rPr>
                <w:rFonts w:ascii="宋体" w:hAnsi="Times New Roman" w:eastAsia="宋体" w:cs="宋体"/>
                <w:sz w:val="32"/>
                <w:szCs w:val="32"/>
              </w:rPr>
              <w:t>0.00</w:t>
            </w:r>
            <w:r>
              <w:rPr>
                <w:rFonts w:hint="eastAsia" w:ascii="宋体" w:hAnsi="Times New Roman" w:eastAsia="宋体" w:cs="宋体"/>
                <w:sz w:val="32"/>
                <w:szCs w:val="32"/>
              </w:rPr>
              <w:t>万元</w:t>
            </w:r>
            <w:r>
              <w:rPr>
                <w:rFonts w:ascii="宋体" w:hAnsi="Times New Roman" w:eastAsia="宋体" w:cs="宋体"/>
                <w:sz w:val="32"/>
                <w:szCs w:val="32"/>
              </w:rPr>
              <w:t>(</w:t>
            </w:r>
            <w:r>
              <w:rPr>
                <w:rFonts w:hint="eastAsia" w:ascii="宋体" w:hAnsi="Times New Roman" w:eastAsia="宋体" w:cs="宋体"/>
                <w:sz w:val="32"/>
                <w:szCs w:val="32"/>
              </w:rPr>
              <w:t>所以公开的附件</w:t>
            </w:r>
            <w:r>
              <w:rPr>
                <w:rFonts w:ascii="宋体" w:hAnsi="Times New Roman" w:eastAsia="宋体" w:cs="宋体"/>
                <w:sz w:val="32"/>
                <w:szCs w:val="32"/>
              </w:rPr>
              <w:t>19</w:t>
            </w:r>
            <w:r>
              <w:rPr>
                <w:rFonts w:hint="eastAsia" w:ascii="宋体" w:hAnsi="Times New Roman" w:eastAsia="宋体" w:cs="宋体"/>
                <w:sz w:val="32"/>
                <w:szCs w:val="32"/>
              </w:rPr>
              <w:t>为空</w:t>
            </w:r>
            <w:r>
              <w:rPr>
                <w:rFonts w:ascii="宋体" w:hAnsi="Times New Roman" w:eastAsia="宋体" w:cs="宋体"/>
                <w:sz w:val="32"/>
                <w:szCs w:val="32"/>
              </w:rPr>
              <w:t>)</w:t>
            </w:r>
            <w:r>
              <w:rPr>
                <w:rFonts w:hint="eastAsia" w:ascii="宋体" w:hAnsi="Times New Roman" w:eastAsia="宋体" w:cs="宋体"/>
                <w:sz w:val="32"/>
                <w:szCs w:val="32"/>
              </w:rPr>
              <w:t>，上级补助收入资金</w:t>
            </w:r>
            <w:r>
              <w:rPr>
                <w:rFonts w:ascii="宋体" w:hAnsi="Times New Roman" w:eastAsia="宋体" w:cs="宋体"/>
                <w:sz w:val="32"/>
                <w:szCs w:val="32"/>
              </w:rPr>
              <w:t>0.00</w:t>
            </w:r>
            <w:r>
              <w:rPr>
                <w:rFonts w:hint="eastAsia" w:ascii="宋体" w:hAnsi="Times New Roman" w:eastAsia="宋体" w:cs="宋体"/>
                <w:sz w:val="32"/>
                <w:szCs w:val="32"/>
              </w:rPr>
              <w:t>万元，事业单位经营收入资金</w:t>
            </w:r>
            <w:r>
              <w:rPr>
                <w:rFonts w:ascii="宋体" w:hAnsi="Times New Roman" w:eastAsia="宋体" w:cs="宋体"/>
                <w:sz w:val="32"/>
                <w:szCs w:val="32"/>
              </w:rPr>
              <w:t>0.00</w:t>
            </w:r>
            <w:r>
              <w:rPr>
                <w:rFonts w:hint="eastAsia" w:ascii="宋体" w:hAnsi="Times New Roman" w:eastAsia="宋体" w:cs="宋体"/>
                <w:sz w:val="32"/>
                <w:szCs w:val="32"/>
              </w:rPr>
              <w:t>万元，上年结转结余</w:t>
            </w:r>
            <w:r>
              <w:rPr>
                <w:rFonts w:ascii="宋体" w:hAnsi="Times New Roman" w:eastAsia="宋体" w:cs="宋体"/>
                <w:sz w:val="32"/>
                <w:szCs w:val="32"/>
              </w:rPr>
              <w:t>0.00</w:t>
            </w:r>
            <w:r>
              <w:rPr>
                <w:rFonts w:hint="eastAsia" w:ascii="宋体" w:hAnsi="Times New Roman" w:eastAsia="宋体" w:cs="宋体"/>
                <w:sz w:val="32"/>
                <w:szCs w:val="32"/>
              </w:rPr>
              <w:t>万元。</w:t>
            </w:r>
            <w:r>
              <w:rPr>
                <w:rFonts w:ascii="宋体" w:hAnsi="Times New Roman" w:eastAsia="宋体" w:cs="宋体"/>
                <w:sz w:val="32"/>
                <w:szCs w:val="32"/>
              </w:rPr>
              <w:t>(</w:t>
            </w:r>
            <w:r>
              <w:rPr>
                <w:rFonts w:hint="eastAsia" w:ascii="宋体" w:hAnsi="Times New Roman" w:eastAsia="宋体" w:cs="宋体"/>
                <w:sz w:val="32"/>
                <w:szCs w:val="32"/>
              </w:rPr>
              <w:t>数据来源见表</w:t>
            </w:r>
            <w:r>
              <w:rPr>
                <w:rFonts w:ascii="宋体" w:hAnsi="Times New Roman" w:eastAsia="宋体" w:cs="宋体"/>
                <w:sz w:val="32"/>
                <w:szCs w:val="32"/>
              </w:rPr>
              <w:t>2)</w:t>
            </w:r>
            <w:r>
              <w:rPr>
                <w:rFonts w:hint="eastAsia" w:ascii="宋体" w:hAnsi="Times New Roman" w:eastAsia="宋体" w:cs="宋体"/>
                <w:sz w:val="32"/>
                <w:szCs w:val="32"/>
              </w:rPr>
              <w:t>本部门</w:t>
            </w:r>
            <w:r>
              <w:rPr>
                <w:rFonts w:ascii="宋体" w:hAnsi="Times New Roman" w:eastAsia="宋体" w:cs="宋体"/>
                <w:sz w:val="32"/>
                <w:szCs w:val="32"/>
              </w:rPr>
              <w:t>2024</w:t>
            </w:r>
            <w:r>
              <w:rPr>
                <w:rFonts w:hint="eastAsia" w:ascii="宋体" w:hAnsi="Times New Roman" w:eastAsia="宋体" w:cs="宋体"/>
                <w:sz w:val="32"/>
                <w:szCs w:val="32"/>
              </w:rPr>
              <w:t>年收入较去年增加</w:t>
            </w:r>
            <w:r>
              <w:rPr>
                <w:rFonts w:hint="eastAsia" w:ascii="宋体" w:hAnsi="Times New Roman"/>
                <w:sz w:val="32"/>
                <w:lang w:val="en-US" w:eastAsia="zh-CN"/>
              </w:rPr>
              <w:t>41.04</w:t>
            </w:r>
            <w:r>
              <w:rPr>
                <w:rFonts w:hint="eastAsia" w:ascii="宋体" w:hAnsi="Times New Roman" w:eastAsia="宋体" w:cs="宋体"/>
                <w:sz w:val="32"/>
                <w:szCs w:val="32"/>
              </w:rPr>
              <w:t>万元，主要是因为人员工资福利变动，人员经费增加。</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Dialog" w:hAnsi="Times New Roman" w:eastAsia="Dialog" w:cs="Dialog"/>
                <w:sz w:val="32"/>
                <w:szCs w:val="32"/>
              </w:rPr>
            </w:pPr>
            <w:r>
              <w:rPr>
                <w:rFonts w:ascii="Dialog" w:hAnsi="Times New Roman" w:eastAsia="Dialog" w:cs="Dialog"/>
                <w:sz w:val="32"/>
                <w:szCs w:val="32"/>
              </w:rPr>
              <w:t xml:space="preserve">  </w:t>
            </w:r>
            <w:r>
              <w:rPr>
                <w:rFonts w:hint="eastAsia" w:ascii="Dialog" w:hAnsi="Times New Roman" w:eastAsia="Dialog" w:cs="Dialog"/>
                <w:sz w:val="32"/>
                <w:szCs w:val="32"/>
              </w:rPr>
              <w:t>（二）支出预算</w:t>
            </w:r>
          </w:p>
        </w:tc>
      </w:tr>
      <w:tr>
        <w:tblPrEx>
          <w:tblCellMar>
            <w:top w:w="0" w:type="dxa"/>
            <w:left w:w="0" w:type="dxa"/>
            <w:bottom w:w="0" w:type="dxa"/>
            <w:right w:w="0" w:type="dxa"/>
          </w:tblCellMar>
        </w:tblPrEx>
        <w:trPr>
          <w:trHeight w:val="728"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Times New Roman" w:eastAsia="宋体" w:cs="宋体"/>
                <w:sz w:val="32"/>
                <w:szCs w:val="32"/>
              </w:rPr>
            </w:pPr>
            <w:r>
              <w:rPr>
                <w:rFonts w:ascii="宋体" w:hAnsi="Times New Roman" w:eastAsia="宋体" w:cs="宋体"/>
                <w:sz w:val="32"/>
                <w:szCs w:val="32"/>
              </w:rPr>
              <w:t xml:space="preserve">  2024</w:t>
            </w:r>
            <w:r>
              <w:rPr>
                <w:rFonts w:hint="eastAsia" w:ascii="宋体" w:hAnsi="Times New Roman" w:eastAsia="宋体" w:cs="宋体"/>
                <w:sz w:val="32"/>
                <w:szCs w:val="32"/>
              </w:rPr>
              <w:t>年本部门支出预算</w:t>
            </w:r>
            <w:r>
              <w:rPr>
                <w:rFonts w:ascii="宋体" w:hAnsi="Times New Roman" w:eastAsia="宋体" w:cs="宋体"/>
                <w:sz w:val="32"/>
                <w:szCs w:val="32"/>
              </w:rPr>
              <w:t>327.91</w:t>
            </w:r>
            <w:r>
              <w:rPr>
                <w:rFonts w:hint="eastAsia" w:ascii="宋体" w:hAnsi="Times New Roman" w:eastAsia="宋体" w:cs="宋体"/>
                <w:sz w:val="32"/>
                <w:szCs w:val="32"/>
              </w:rPr>
              <w:t>万元，其中，</w:t>
            </w:r>
            <w:r>
              <w:rPr>
                <w:rFonts w:ascii="宋体" w:hAnsi="Times New Roman" w:eastAsia="宋体" w:cs="宋体"/>
                <w:sz w:val="32"/>
                <w:szCs w:val="32"/>
              </w:rPr>
              <w:t>201</w:t>
            </w:r>
            <w:r>
              <w:rPr>
                <w:rFonts w:hint="eastAsia" w:ascii="宋体" w:hAnsi="Times New Roman" w:eastAsia="宋体" w:cs="宋体"/>
                <w:sz w:val="32"/>
                <w:szCs w:val="32"/>
              </w:rPr>
              <w:t>一般公共服务支出</w:t>
            </w:r>
            <w:r>
              <w:rPr>
                <w:rFonts w:ascii="宋体" w:hAnsi="Times New Roman" w:eastAsia="宋体" w:cs="宋体"/>
                <w:sz w:val="32"/>
                <w:szCs w:val="32"/>
              </w:rPr>
              <w:t>252.07</w:t>
            </w:r>
            <w:r>
              <w:rPr>
                <w:rFonts w:hint="eastAsia" w:ascii="宋体" w:hAnsi="Times New Roman" w:eastAsia="宋体" w:cs="宋体"/>
                <w:sz w:val="32"/>
                <w:szCs w:val="32"/>
              </w:rPr>
              <w:t>万元，</w:t>
            </w:r>
            <w:r>
              <w:rPr>
                <w:rFonts w:ascii="宋体" w:hAnsi="Times New Roman" w:eastAsia="宋体" w:cs="宋体"/>
                <w:sz w:val="32"/>
                <w:szCs w:val="32"/>
              </w:rPr>
              <w:t>208</w:t>
            </w:r>
            <w:r>
              <w:rPr>
                <w:rFonts w:hint="eastAsia" w:ascii="宋体" w:hAnsi="Times New Roman" w:eastAsia="宋体" w:cs="宋体"/>
                <w:sz w:val="32"/>
                <w:szCs w:val="32"/>
              </w:rPr>
              <w:t>社会保障和就业支出</w:t>
            </w:r>
            <w:r>
              <w:rPr>
                <w:rFonts w:ascii="宋体" w:hAnsi="Times New Roman" w:eastAsia="宋体" w:cs="宋体"/>
                <w:sz w:val="32"/>
                <w:szCs w:val="32"/>
              </w:rPr>
              <w:t>34.56</w:t>
            </w:r>
            <w:r>
              <w:rPr>
                <w:rFonts w:hint="eastAsia" w:ascii="宋体" w:hAnsi="Times New Roman" w:eastAsia="宋体" w:cs="宋体"/>
                <w:sz w:val="32"/>
                <w:szCs w:val="32"/>
              </w:rPr>
              <w:t>万元，</w:t>
            </w:r>
            <w:r>
              <w:rPr>
                <w:rFonts w:ascii="宋体" w:hAnsi="Times New Roman" w:eastAsia="宋体" w:cs="宋体"/>
                <w:sz w:val="32"/>
                <w:szCs w:val="32"/>
              </w:rPr>
              <w:t>210</w:t>
            </w:r>
            <w:r>
              <w:rPr>
                <w:rFonts w:hint="eastAsia" w:ascii="宋体" w:hAnsi="Times New Roman" w:eastAsia="宋体" w:cs="宋体"/>
                <w:sz w:val="32"/>
                <w:szCs w:val="32"/>
              </w:rPr>
              <w:t>卫生健康支出</w:t>
            </w:r>
            <w:r>
              <w:rPr>
                <w:rFonts w:ascii="宋体" w:hAnsi="Times New Roman" w:eastAsia="宋体" w:cs="宋体"/>
                <w:sz w:val="32"/>
                <w:szCs w:val="32"/>
              </w:rPr>
              <w:t>18.42</w:t>
            </w:r>
            <w:r>
              <w:rPr>
                <w:rFonts w:hint="eastAsia" w:ascii="宋体" w:hAnsi="Times New Roman" w:eastAsia="宋体" w:cs="宋体"/>
                <w:sz w:val="32"/>
                <w:szCs w:val="32"/>
              </w:rPr>
              <w:t>万元，</w:t>
            </w:r>
            <w:r>
              <w:rPr>
                <w:rFonts w:ascii="宋体" w:hAnsi="Times New Roman" w:eastAsia="宋体" w:cs="宋体"/>
                <w:sz w:val="32"/>
                <w:szCs w:val="32"/>
              </w:rPr>
              <w:t>221</w:t>
            </w:r>
            <w:r>
              <w:rPr>
                <w:rFonts w:hint="eastAsia" w:ascii="宋体" w:hAnsi="Times New Roman" w:eastAsia="宋体" w:cs="宋体"/>
                <w:sz w:val="32"/>
                <w:szCs w:val="32"/>
              </w:rPr>
              <w:t>住房保障支出</w:t>
            </w:r>
            <w:r>
              <w:rPr>
                <w:rFonts w:ascii="宋体" w:hAnsi="Times New Roman" w:eastAsia="宋体" w:cs="宋体"/>
                <w:sz w:val="32"/>
                <w:szCs w:val="32"/>
              </w:rPr>
              <w:t>22.86</w:t>
            </w:r>
            <w:r>
              <w:rPr>
                <w:rFonts w:hint="eastAsia" w:ascii="宋体" w:hAnsi="Times New Roman" w:eastAsia="宋体" w:cs="宋体"/>
                <w:sz w:val="32"/>
                <w:szCs w:val="32"/>
              </w:rPr>
              <w:t>万元，支出较去年增加</w:t>
            </w:r>
            <w:r>
              <w:rPr>
                <w:rFonts w:hint="eastAsia" w:ascii="宋体" w:hAnsi="Times New Roman"/>
                <w:sz w:val="32"/>
                <w:lang w:val="en-US" w:eastAsia="zh-CN"/>
              </w:rPr>
              <w:t>41.04</w:t>
            </w:r>
            <w:r>
              <w:rPr>
                <w:rFonts w:hint="eastAsia" w:ascii="宋体" w:hAnsi="Times New Roman" w:eastAsia="宋体" w:cs="宋体"/>
                <w:sz w:val="32"/>
                <w:szCs w:val="32"/>
              </w:rPr>
              <w:t>万元，主要是因为人员工资福利变动，人员经费增加。</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Dialog" w:hAnsi="Times New Roman" w:eastAsia="Dialog" w:cs="Dialog"/>
                <w:sz w:val="32"/>
                <w:szCs w:val="32"/>
              </w:rPr>
            </w:pPr>
            <w:r>
              <w:rPr>
                <w:rFonts w:ascii="Dialog" w:hAnsi="Times New Roman" w:eastAsia="Dialog" w:cs="Dialog"/>
                <w:sz w:val="32"/>
                <w:szCs w:val="32"/>
              </w:rPr>
              <w:t xml:space="preserve">  </w:t>
            </w:r>
            <w:r>
              <w:rPr>
                <w:rFonts w:hint="eastAsia" w:ascii="Dialog" w:hAnsi="Times New Roman" w:eastAsia="Dialog" w:cs="Dialog"/>
                <w:sz w:val="32"/>
                <w:szCs w:val="32"/>
              </w:rPr>
              <w:t>四、一般公共预算拨款支出预算</w:t>
            </w:r>
          </w:p>
        </w:tc>
      </w:tr>
      <w:tr>
        <w:tblPrEx>
          <w:tblCellMar>
            <w:top w:w="0" w:type="dxa"/>
            <w:left w:w="0" w:type="dxa"/>
            <w:bottom w:w="0" w:type="dxa"/>
            <w:right w:w="0" w:type="dxa"/>
          </w:tblCellMar>
        </w:tblPrEx>
        <w:trPr>
          <w:trHeight w:val="728"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Times New Roman" w:eastAsia="宋体" w:cs="宋体"/>
                <w:sz w:val="32"/>
                <w:szCs w:val="32"/>
              </w:rPr>
            </w:pPr>
            <w:r>
              <w:rPr>
                <w:rFonts w:ascii="宋体" w:hAnsi="Times New Roman" w:eastAsia="宋体" w:cs="宋体"/>
                <w:sz w:val="32"/>
                <w:szCs w:val="32"/>
              </w:rPr>
              <w:t xml:space="preserve">  2024</w:t>
            </w:r>
            <w:r>
              <w:rPr>
                <w:rFonts w:hint="eastAsia" w:ascii="宋体" w:hAnsi="Times New Roman" w:eastAsia="宋体" w:cs="宋体"/>
                <w:sz w:val="32"/>
                <w:szCs w:val="32"/>
              </w:rPr>
              <w:t>年一般公共预算拨款支出预算</w:t>
            </w:r>
            <w:r>
              <w:rPr>
                <w:rFonts w:ascii="宋体" w:hAnsi="Times New Roman" w:eastAsia="宋体" w:cs="宋体"/>
                <w:sz w:val="32"/>
                <w:szCs w:val="32"/>
              </w:rPr>
              <w:t>327.91</w:t>
            </w:r>
            <w:r>
              <w:rPr>
                <w:rFonts w:hint="eastAsia" w:ascii="宋体" w:hAnsi="Times New Roman" w:eastAsia="宋体" w:cs="宋体"/>
                <w:sz w:val="32"/>
                <w:szCs w:val="32"/>
              </w:rPr>
              <w:t>万元，其中，</w:t>
            </w:r>
            <w:r>
              <w:rPr>
                <w:rFonts w:ascii="宋体" w:hAnsi="Times New Roman" w:eastAsia="宋体" w:cs="宋体"/>
                <w:sz w:val="32"/>
                <w:szCs w:val="32"/>
              </w:rPr>
              <w:t>201</w:t>
            </w:r>
            <w:r>
              <w:rPr>
                <w:rFonts w:hint="eastAsia" w:ascii="宋体" w:hAnsi="Times New Roman" w:eastAsia="宋体" w:cs="宋体"/>
                <w:sz w:val="32"/>
                <w:szCs w:val="32"/>
              </w:rPr>
              <w:t>一般公共服务支出</w:t>
            </w:r>
            <w:r>
              <w:rPr>
                <w:rFonts w:ascii="宋体" w:hAnsi="Times New Roman" w:eastAsia="宋体" w:cs="宋体"/>
                <w:sz w:val="32"/>
                <w:szCs w:val="32"/>
              </w:rPr>
              <w:t>252.07</w:t>
            </w:r>
            <w:r>
              <w:rPr>
                <w:rFonts w:hint="eastAsia" w:ascii="宋体" w:hAnsi="Times New Roman" w:eastAsia="宋体" w:cs="宋体"/>
                <w:sz w:val="32"/>
                <w:szCs w:val="32"/>
              </w:rPr>
              <w:t>万元，占</w:t>
            </w:r>
            <w:r>
              <w:rPr>
                <w:rFonts w:ascii="宋体" w:hAnsi="Times New Roman" w:eastAsia="宋体" w:cs="宋体"/>
                <w:sz w:val="32"/>
                <w:szCs w:val="32"/>
              </w:rPr>
              <w:t>76.87%</w:t>
            </w:r>
            <w:r>
              <w:rPr>
                <w:rFonts w:hint="eastAsia" w:ascii="宋体" w:hAnsi="Times New Roman" w:eastAsia="宋体" w:cs="宋体"/>
                <w:sz w:val="32"/>
                <w:szCs w:val="32"/>
              </w:rPr>
              <w:t>；</w:t>
            </w:r>
            <w:r>
              <w:rPr>
                <w:rFonts w:ascii="宋体" w:hAnsi="Times New Roman" w:eastAsia="宋体" w:cs="宋体"/>
                <w:sz w:val="32"/>
                <w:szCs w:val="32"/>
              </w:rPr>
              <w:t>208</w:t>
            </w:r>
            <w:r>
              <w:rPr>
                <w:rFonts w:hint="eastAsia" w:ascii="宋体" w:hAnsi="Times New Roman" w:eastAsia="宋体" w:cs="宋体"/>
                <w:sz w:val="32"/>
                <w:szCs w:val="32"/>
              </w:rPr>
              <w:t>社会保障和就业支出</w:t>
            </w:r>
            <w:r>
              <w:rPr>
                <w:rFonts w:ascii="宋体" w:hAnsi="Times New Roman" w:eastAsia="宋体" w:cs="宋体"/>
                <w:sz w:val="32"/>
                <w:szCs w:val="32"/>
              </w:rPr>
              <w:t>34.56</w:t>
            </w:r>
            <w:r>
              <w:rPr>
                <w:rFonts w:hint="eastAsia" w:ascii="宋体" w:hAnsi="Times New Roman" w:eastAsia="宋体" w:cs="宋体"/>
                <w:sz w:val="32"/>
                <w:szCs w:val="32"/>
              </w:rPr>
              <w:t>万元，占</w:t>
            </w:r>
            <w:r>
              <w:rPr>
                <w:rFonts w:ascii="宋体" w:hAnsi="Times New Roman" w:eastAsia="宋体" w:cs="宋体"/>
                <w:sz w:val="32"/>
                <w:szCs w:val="32"/>
              </w:rPr>
              <w:t>10.54%</w:t>
            </w:r>
            <w:r>
              <w:rPr>
                <w:rFonts w:hint="eastAsia" w:ascii="宋体" w:hAnsi="Times New Roman" w:eastAsia="宋体" w:cs="宋体"/>
                <w:sz w:val="32"/>
                <w:szCs w:val="32"/>
              </w:rPr>
              <w:t>；</w:t>
            </w:r>
            <w:r>
              <w:rPr>
                <w:rFonts w:ascii="宋体" w:hAnsi="Times New Roman" w:eastAsia="宋体" w:cs="宋体"/>
                <w:sz w:val="32"/>
                <w:szCs w:val="32"/>
              </w:rPr>
              <w:t>210</w:t>
            </w:r>
            <w:r>
              <w:rPr>
                <w:rFonts w:hint="eastAsia" w:ascii="宋体" w:hAnsi="Times New Roman" w:eastAsia="宋体" w:cs="宋体"/>
                <w:sz w:val="32"/>
                <w:szCs w:val="32"/>
              </w:rPr>
              <w:t>卫生健康支出</w:t>
            </w:r>
            <w:r>
              <w:rPr>
                <w:rFonts w:ascii="宋体" w:hAnsi="Times New Roman" w:eastAsia="宋体" w:cs="宋体"/>
                <w:sz w:val="32"/>
                <w:szCs w:val="32"/>
              </w:rPr>
              <w:t>18.42</w:t>
            </w:r>
            <w:r>
              <w:rPr>
                <w:rFonts w:hint="eastAsia" w:ascii="宋体" w:hAnsi="Times New Roman" w:eastAsia="宋体" w:cs="宋体"/>
                <w:sz w:val="32"/>
                <w:szCs w:val="32"/>
              </w:rPr>
              <w:t>万元，占</w:t>
            </w:r>
            <w:r>
              <w:rPr>
                <w:rFonts w:ascii="宋体" w:hAnsi="Times New Roman" w:eastAsia="宋体" w:cs="宋体"/>
                <w:sz w:val="32"/>
                <w:szCs w:val="32"/>
              </w:rPr>
              <w:t>5.62%</w:t>
            </w:r>
            <w:r>
              <w:rPr>
                <w:rFonts w:hint="eastAsia" w:ascii="宋体" w:hAnsi="Times New Roman" w:eastAsia="宋体" w:cs="宋体"/>
                <w:sz w:val="32"/>
                <w:szCs w:val="32"/>
              </w:rPr>
              <w:t>；</w:t>
            </w:r>
            <w:r>
              <w:rPr>
                <w:rFonts w:ascii="宋体" w:hAnsi="Times New Roman" w:eastAsia="宋体" w:cs="宋体"/>
                <w:sz w:val="32"/>
                <w:szCs w:val="32"/>
              </w:rPr>
              <w:t>221</w:t>
            </w:r>
            <w:r>
              <w:rPr>
                <w:rFonts w:hint="eastAsia" w:ascii="宋体" w:hAnsi="Times New Roman" w:eastAsia="宋体" w:cs="宋体"/>
                <w:sz w:val="32"/>
                <w:szCs w:val="32"/>
              </w:rPr>
              <w:t>住房保障支出</w:t>
            </w:r>
            <w:r>
              <w:rPr>
                <w:rFonts w:ascii="宋体" w:hAnsi="Times New Roman" w:eastAsia="宋体" w:cs="宋体"/>
                <w:sz w:val="32"/>
                <w:szCs w:val="32"/>
              </w:rPr>
              <w:t>22.86</w:t>
            </w:r>
            <w:r>
              <w:rPr>
                <w:rFonts w:hint="eastAsia" w:ascii="宋体" w:hAnsi="Times New Roman" w:eastAsia="宋体" w:cs="宋体"/>
                <w:sz w:val="32"/>
                <w:szCs w:val="32"/>
              </w:rPr>
              <w:t>万元，占</w:t>
            </w:r>
            <w:r>
              <w:rPr>
                <w:rFonts w:ascii="宋体" w:hAnsi="Times New Roman" w:eastAsia="宋体" w:cs="宋体"/>
                <w:sz w:val="32"/>
                <w:szCs w:val="32"/>
              </w:rPr>
              <w:t>6.97%</w:t>
            </w:r>
            <w:r>
              <w:rPr>
                <w:rFonts w:hint="eastAsia" w:ascii="宋体" w:hAnsi="Times New Roman" w:eastAsia="宋体" w:cs="宋体"/>
                <w:sz w:val="32"/>
                <w:szCs w:val="32"/>
              </w:rPr>
              <w:t>；具体安排情况如下：</w:t>
            </w:r>
          </w:p>
        </w:tc>
      </w:tr>
      <w:tr>
        <w:tblPrEx>
          <w:tblCellMar>
            <w:top w:w="0" w:type="dxa"/>
            <w:left w:w="0" w:type="dxa"/>
            <w:bottom w:w="0" w:type="dxa"/>
            <w:right w:w="0" w:type="dxa"/>
          </w:tblCellMar>
        </w:tblPrEx>
        <w:trPr>
          <w:trHeight w:val="728"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Times New Roman" w:eastAsia="宋体" w:cs="宋体"/>
                <w:sz w:val="32"/>
                <w:szCs w:val="32"/>
              </w:rPr>
            </w:pPr>
            <w:r>
              <w:rPr>
                <w:rFonts w:ascii="宋体" w:hAnsi="Times New Roman" w:eastAsia="宋体" w:cs="宋体"/>
                <w:sz w:val="32"/>
                <w:szCs w:val="32"/>
              </w:rPr>
              <w:t xml:space="preserve">  </w:t>
            </w:r>
            <w:r>
              <w:rPr>
                <w:rFonts w:hint="eastAsia" w:ascii="宋体" w:hAnsi="Times New Roman" w:eastAsia="宋体" w:cs="宋体"/>
                <w:sz w:val="32"/>
                <w:szCs w:val="32"/>
              </w:rPr>
              <w:t>（一）基本支出：</w:t>
            </w:r>
            <w:r>
              <w:rPr>
                <w:rFonts w:ascii="宋体" w:hAnsi="Times New Roman" w:eastAsia="宋体" w:cs="宋体"/>
                <w:sz w:val="32"/>
                <w:szCs w:val="32"/>
              </w:rPr>
              <w:t>2024</w:t>
            </w:r>
            <w:r>
              <w:rPr>
                <w:rFonts w:hint="eastAsia" w:ascii="宋体" w:hAnsi="Times New Roman" w:eastAsia="宋体" w:cs="宋体"/>
                <w:sz w:val="32"/>
                <w:szCs w:val="32"/>
              </w:rPr>
              <w:t>年基本支出年初预算数为</w:t>
            </w:r>
            <w:r>
              <w:rPr>
                <w:rFonts w:ascii="宋体" w:hAnsi="Times New Roman" w:eastAsia="宋体" w:cs="宋体"/>
                <w:sz w:val="32"/>
                <w:szCs w:val="32"/>
              </w:rPr>
              <w:t>327.91</w:t>
            </w:r>
            <w:r>
              <w:rPr>
                <w:rFonts w:hint="eastAsia" w:ascii="宋体" w:hAnsi="Times New Roman" w:eastAsia="宋体" w:cs="宋体"/>
                <w:sz w:val="32"/>
                <w:szCs w:val="32"/>
              </w:rPr>
              <w:t>万元（数据来源见表</w:t>
            </w:r>
            <w:r>
              <w:rPr>
                <w:rFonts w:ascii="宋体" w:hAnsi="Times New Roman" w:eastAsia="宋体" w:cs="宋体"/>
                <w:sz w:val="32"/>
                <w:szCs w:val="32"/>
              </w:rPr>
              <w:t>23</w:t>
            </w:r>
            <w:r>
              <w:rPr>
                <w:rFonts w:hint="eastAsia" w:ascii="宋体" w:hAnsi="Times New Roman" w:eastAsia="宋体" w:cs="宋体"/>
                <w:sz w:val="32"/>
                <w:szCs w:val="32"/>
              </w:rPr>
              <w:t>），是指为保障单位机构正常运转、完成日常工作任务而发生的各项支出，包括用于基本工资、津贴补贴等人员经费以及办公费、印刷费、水电费、差旅费等日常公用经费。</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Times New Roman" w:eastAsia="宋体" w:cs="宋体"/>
                <w:sz w:val="32"/>
                <w:szCs w:val="32"/>
              </w:rPr>
            </w:pPr>
            <w:r>
              <w:rPr>
                <w:rFonts w:ascii="宋体" w:hAnsi="Times New Roman" w:eastAsia="宋体" w:cs="宋体"/>
                <w:sz w:val="32"/>
                <w:szCs w:val="32"/>
              </w:rPr>
              <w:t xml:space="preserve">  </w:t>
            </w:r>
            <w:r>
              <w:rPr>
                <w:rFonts w:hint="eastAsia" w:ascii="宋体" w:hAnsi="Times New Roman"/>
                <w:sz w:val="32"/>
                <w:lang w:eastAsia="zh-CN"/>
              </w:rPr>
              <w:t>（</w:t>
            </w:r>
            <w:r>
              <w:rPr>
                <w:rFonts w:hint="eastAsia" w:ascii="宋体" w:hAnsi="Times New Roman"/>
                <w:sz w:val="32"/>
                <w:lang w:val="en-US" w:eastAsia="zh-CN"/>
              </w:rPr>
              <w:t>二</w:t>
            </w:r>
            <w:r>
              <w:rPr>
                <w:rFonts w:hint="eastAsia" w:ascii="宋体" w:hAnsi="Times New Roman"/>
                <w:sz w:val="32"/>
                <w:lang w:eastAsia="zh-CN"/>
              </w:rPr>
              <w:t>）</w:t>
            </w:r>
            <w:r>
              <w:rPr>
                <w:rFonts w:hint="eastAsia" w:ascii="宋体" w:hAnsi="Times New Roman"/>
                <w:sz w:val="32"/>
                <w:lang w:val="en-US" w:eastAsia="zh-CN"/>
              </w:rPr>
              <w:t>项目支出：</w:t>
            </w:r>
            <w:r>
              <w:rPr>
                <w:rFonts w:hint="eastAsia" w:ascii="宋体" w:hAnsi="Times New Roman"/>
                <w:sz w:val="32"/>
              </w:rPr>
              <w:t>202</w:t>
            </w:r>
            <w:r>
              <w:rPr>
                <w:rFonts w:hint="eastAsia" w:ascii="宋体" w:hAnsi="Times New Roman"/>
                <w:sz w:val="32"/>
                <w:lang w:val="en-US" w:eastAsia="zh-CN"/>
              </w:rPr>
              <w:t>4</w:t>
            </w:r>
            <w:r>
              <w:rPr>
                <w:rFonts w:hint="eastAsia" w:ascii="宋体" w:hAnsi="Times New Roman"/>
                <w:sz w:val="32"/>
              </w:rPr>
              <w:t>年</w:t>
            </w:r>
            <w:r>
              <w:rPr>
                <w:rFonts w:hint="eastAsia" w:ascii="宋体" w:hAnsi="Times New Roman"/>
                <w:sz w:val="32"/>
                <w:lang w:val="en-US" w:eastAsia="zh-CN"/>
              </w:rPr>
              <w:t>项目</w:t>
            </w:r>
            <w:r>
              <w:rPr>
                <w:rFonts w:hint="eastAsia" w:ascii="宋体" w:hAnsi="Times New Roman"/>
                <w:sz w:val="32"/>
              </w:rPr>
              <w:t>支出年初预算数为</w:t>
            </w:r>
            <w:r>
              <w:rPr>
                <w:rFonts w:hint="eastAsia" w:ascii="宋体" w:hAnsi="Times New Roman"/>
                <w:sz w:val="32"/>
                <w:lang w:val="en-US" w:eastAsia="zh-CN"/>
              </w:rPr>
              <w:t>0</w:t>
            </w:r>
            <w:r>
              <w:rPr>
                <w:rFonts w:hint="eastAsia" w:ascii="宋体" w:hAnsi="Times New Roman"/>
                <w:sz w:val="32"/>
              </w:rPr>
              <w:t>万元</w:t>
            </w:r>
            <w:r>
              <w:rPr>
                <w:rFonts w:hint="eastAsia" w:ascii="宋体" w:hAnsi="Times New Roman" w:eastAsia="宋体" w:cs="宋体"/>
                <w:sz w:val="32"/>
                <w:szCs w:val="32"/>
              </w:rPr>
              <w:t>（数据来源见表20），是指部门为完成特定行政工作任务或事业发展目标而发生的支出，包括有关业务工作经费、运行维护经费、其他事业发展资金等。</w:t>
            </w:r>
            <w:r>
              <w:rPr>
                <w:rFonts w:hint="eastAsia" w:ascii="宋体" w:hAnsi="Times New Roman" w:cs="宋体"/>
                <w:sz w:val="32"/>
                <w:szCs w:val="32"/>
                <w:lang w:val="en-US" w:eastAsia="zh-CN"/>
              </w:rPr>
              <w:t>本部门2024年无项目支出。</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Dialog" w:hAnsi="Times New Roman" w:eastAsia="Dialog" w:cs="Dialog"/>
                <w:sz w:val="32"/>
                <w:szCs w:val="32"/>
              </w:rPr>
            </w:pPr>
            <w:r>
              <w:rPr>
                <w:rFonts w:ascii="Dialog" w:hAnsi="Times New Roman" w:eastAsia="Dialog" w:cs="Dialog"/>
                <w:sz w:val="32"/>
                <w:szCs w:val="32"/>
              </w:rPr>
              <w:t xml:space="preserve">  </w:t>
            </w:r>
            <w:r>
              <w:rPr>
                <w:rFonts w:hint="eastAsia" w:ascii="Dialog" w:hAnsi="Times New Roman" w:eastAsia="Dialog" w:cs="Dialog"/>
                <w:sz w:val="32"/>
                <w:szCs w:val="32"/>
              </w:rPr>
              <w:t>五、政府性基金预算支出</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Times New Roman" w:eastAsia="宋体" w:cs="宋体"/>
                <w:sz w:val="32"/>
                <w:szCs w:val="32"/>
              </w:rPr>
            </w:pPr>
            <w:r>
              <w:rPr>
                <w:rFonts w:ascii="宋体" w:hAnsi="Times New Roman" w:eastAsia="宋体" w:cs="宋体"/>
                <w:sz w:val="32"/>
                <w:szCs w:val="32"/>
              </w:rPr>
              <w:t xml:space="preserve">  2024</w:t>
            </w:r>
            <w:r>
              <w:rPr>
                <w:rFonts w:hint="eastAsia" w:ascii="宋体" w:hAnsi="Times New Roman" w:eastAsia="宋体" w:cs="宋体"/>
                <w:sz w:val="32"/>
                <w:szCs w:val="32"/>
              </w:rPr>
              <w:t>年度本部门无政府性基金安排的支出，所以公开的附件</w:t>
            </w:r>
            <w:r>
              <w:rPr>
                <w:rFonts w:ascii="宋体" w:hAnsi="Times New Roman" w:eastAsia="宋体" w:cs="宋体"/>
                <w:sz w:val="32"/>
                <w:szCs w:val="32"/>
              </w:rPr>
              <w:t>15-17</w:t>
            </w:r>
            <w:r>
              <w:rPr>
                <w:rFonts w:hint="eastAsia" w:ascii="宋体" w:hAnsi="Times New Roman" w:eastAsia="宋体" w:cs="宋体"/>
                <w:sz w:val="32"/>
                <w:szCs w:val="32"/>
              </w:rPr>
              <w:t>（政府性基金预算）为空。</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Dialog" w:hAnsi="Times New Roman" w:eastAsia="Dialog" w:cs="Dialog"/>
                <w:sz w:val="32"/>
                <w:szCs w:val="32"/>
              </w:rPr>
            </w:pPr>
            <w:r>
              <w:rPr>
                <w:rFonts w:ascii="Dialog" w:hAnsi="Times New Roman" w:eastAsia="Dialog" w:cs="Dialog"/>
                <w:sz w:val="32"/>
                <w:szCs w:val="32"/>
              </w:rPr>
              <w:t xml:space="preserve">  </w:t>
            </w:r>
            <w:r>
              <w:rPr>
                <w:rFonts w:hint="eastAsia" w:ascii="Dialog" w:hAnsi="Times New Roman" w:eastAsia="Dialog" w:cs="Dialog"/>
                <w:sz w:val="32"/>
                <w:szCs w:val="32"/>
              </w:rPr>
              <w:t>六、其他重要事项的情况说明</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Dialog" w:hAnsi="Times New Roman" w:eastAsia="Dialog" w:cs="Dialog"/>
                <w:sz w:val="32"/>
                <w:szCs w:val="32"/>
              </w:rPr>
            </w:pPr>
            <w:r>
              <w:rPr>
                <w:rFonts w:ascii="Dialog" w:hAnsi="Times New Roman" w:eastAsia="Dialog" w:cs="Dialog"/>
                <w:sz w:val="32"/>
                <w:szCs w:val="32"/>
              </w:rPr>
              <w:t xml:space="preserve">  </w:t>
            </w:r>
            <w:r>
              <w:rPr>
                <w:rFonts w:hint="eastAsia" w:ascii="Dialog" w:hAnsi="Times New Roman" w:eastAsia="Dialog" w:cs="Dialog"/>
                <w:sz w:val="32"/>
                <w:szCs w:val="32"/>
              </w:rPr>
              <w:t>（一）机关运行经费</w:t>
            </w:r>
          </w:p>
        </w:tc>
      </w:tr>
      <w:tr>
        <w:tblPrEx>
          <w:tblCellMar>
            <w:top w:w="0" w:type="dxa"/>
            <w:left w:w="0" w:type="dxa"/>
            <w:bottom w:w="0" w:type="dxa"/>
            <w:right w:w="0" w:type="dxa"/>
          </w:tblCellMar>
        </w:tblPrEx>
        <w:trPr>
          <w:trHeight w:val="481"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Times New Roman" w:eastAsia="宋体" w:cs="宋体"/>
                <w:sz w:val="32"/>
                <w:szCs w:val="32"/>
              </w:rPr>
            </w:pPr>
            <w:r>
              <w:rPr>
                <w:rFonts w:ascii="宋体" w:hAnsi="Times New Roman" w:eastAsia="宋体" w:cs="宋体"/>
                <w:sz w:val="32"/>
                <w:szCs w:val="32"/>
              </w:rPr>
              <w:t xml:space="preserve">  </w:t>
            </w:r>
            <w:r>
              <w:rPr>
                <w:rFonts w:hint="eastAsia" w:ascii="宋体" w:hAnsi="Times New Roman" w:eastAsia="宋体" w:cs="宋体"/>
                <w:sz w:val="32"/>
                <w:szCs w:val="32"/>
              </w:rPr>
              <w:t>本部门</w:t>
            </w:r>
            <w:r>
              <w:rPr>
                <w:rFonts w:ascii="宋体" w:hAnsi="Times New Roman" w:eastAsia="宋体" w:cs="宋体"/>
                <w:sz w:val="32"/>
                <w:szCs w:val="32"/>
              </w:rPr>
              <w:t>2024</w:t>
            </w:r>
            <w:r>
              <w:rPr>
                <w:rFonts w:hint="eastAsia" w:ascii="宋体" w:hAnsi="Times New Roman" w:eastAsia="宋体" w:cs="宋体"/>
                <w:sz w:val="32"/>
                <w:szCs w:val="32"/>
              </w:rPr>
              <w:t>年机关运行经费当年一般公共预算拨款</w:t>
            </w:r>
            <w:r>
              <w:rPr>
                <w:rFonts w:ascii="宋体" w:hAnsi="Times New Roman" w:eastAsia="宋体" w:cs="宋体"/>
                <w:sz w:val="32"/>
                <w:szCs w:val="32"/>
              </w:rPr>
              <w:t>40.38</w:t>
            </w:r>
            <w:r>
              <w:rPr>
                <w:rFonts w:hint="eastAsia" w:ascii="宋体" w:hAnsi="Times New Roman" w:eastAsia="宋体" w:cs="宋体"/>
                <w:sz w:val="32"/>
                <w:szCs w:val="32"/>
              </w:rPr>
              <w:t>万元（数据来源见表</w:t>
            </w:r>
            <w:r>
              <w:rPr>
                <w:rFonts w:ascii="宋体" w:hAnsi="Times New Roman" w:eastAsia="宋体" w:cs="宋体"/>
                <w:sz w:val="32"/>
                <w:szCs w:val="32"/>
              </w:rPr>
              <w:t>12</w:t>
            </w:r>
            <w:r>
              <w:rPr>
                <w:rFonts w:hint="eastAsia" w:ascii="宋体" w:hAnsi="Times New Roman" w:eastAsia="宋体" w:cs="宋体"/>
                <w:sz w:val="32"/>
                <w:szCs w:val="32"/>
              </w:rPr>
              <w:t>），比上一年减少</w:t>
            </w:r>
            <w:r>
              <w:rPr>
                <w:rFonts w:hint="eastAsia" w:ascii="宋体" w:hAnsi="Times New Roman"/>
                <w:sz w:val="32"/>
                <w:lang w:val="en-US" w:eastAsia="zh-CN"/>
              </w:rPr>
              <w:t>7.47</w:t>
            </w:r>
            <w:r>
              <w:rPr>
                <w:rFonts w:hint="eastAsia" w:ascii="宋体" w:hAnsi="Times New Roman" w:eastAsia="宋体" w:cs="宋体"/>
                <w:sz w:val="32"/>
                <w:szCs w:val="32"/>
              </w:rPr>
              <w:t>万元，降低</w:t>
            </w:r>
            <w:r>
              <w:rPr>
                <w:rFonts w:hint="eastAsia" w:ascii="宋体" w:hAnsi="Times New Roman"/>
                <w:sz w:val="32"/>
                <w:lang w:val="en-US" w:eastAsia="zh-CN"/>
              </w:rPr>
              <w:t>15.61</w:t>
            </w:r>
            <w:r>
              <w:rPr>
                <w:rFonts w:ascii="宋体" w:hAnsi="Times New Roman" w:eastAsia="宋体" w:cs="宋体"/>
                <w:sz w:val="32"/>
                <w:szCs w:val="32"/>
              </w:rPr>
              <w:t>%</w:t>
            </w:r>
            <w:r>
              <w:rPr>
                <w:rFonts w:hint="eastAsia" w:ascii="宋体" w:hAnsi="Times New Roman" w:eastAsia="宋体" w:cs="宋体"/>
                <w:sz w:val="32"/>
                <w:szCs w:val="32"/>
              </w:rPr>
              <w:t>。主要原因是</w:t>
            </w:r>
            <w:r>
              <w:rPr>
                <w:rFonts w:hint="eastAsia" w:ascii="宋体" w:hAnsi="Times New Roman"/>
                <w:sz w:val="32"/>
                <w:lang w:eastAsia="zh-CN"/>
              </w:rPr>
              <w:t>严格按照文件执行，进一步压缩财政开支。</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Dialog" w:hAnsi="Times New Roman" w:eastAsia="Dialog" w:cs="Dialog"/>
                <w:sz w:val="32"/>
                <w:szCs w:val="32"/>
              </w:rPr>
            </w:pPr>
            <w:r>
              <w:rPr>
                <w:rFonts w:ascii="Dialog" w:hAnsi="Times New Roman" w:eastAsia="Dialog" w:cs="Dialog"/>
                <w:sz w:val="32"/>
                <w:szCs w:val="32"/>
              </w:rPr>
              <w:t xml:space="preserve">  </w:t>
            </w:r>
            <w:r>
              <w:rPr>
                <w:rFonts w:hint="eastAsia" w:ascii="Dialog" w:hAnsi="Times New Roman" w:eastAsia="Dialog" w:cs="Dialog"/>
                <w:sz w:val="32"/>
                <w:szCs w:val="32"/>
              </w:rPr>
              <w:t>（二）“三公”经费预算</w:t>
            </w:r>
          </w:p>
        </w:tc>
      </w:tr>
      <w:tr>
        <w:tblPrEx>
          <w:tblCellMar>
            <w:top w:w="0" w:type="dxa"/>
            <w:left w:w="0" w:type="dxa"/>
            <w:bottom w:w="0" w:type="dxa"/>
            <w:right w:w="0" w:type="dxa"/>
          </w:tblCellMar>
        </w:tblPrEx>
        <w:trPr>
          <w:trHeight w:val="728"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Times New Roman" w:eastAsia="宋体" w:cs="宋体"/>
                <w:sz w:val="32"/>
                <w:szCs w:val="32"/>
              </w:rPr>
            </w:pPr>
            <w:r>
              <w:rPr>
                <w:rFonts w:ascii="宋体" w:hAnsi="Times New Roman" w:eastAsia="宋体" w:cs="宋体"/>
                <w:sz w:val="32"/>
                <w:szCs w:val="32"/>
              </w:rPr>
              <w:t xml:space="preserve">  </w:t>
            </w:r>
            <w:r>
              <w:rPr>
                <w:rFonts w:hint="eastAsia" w:ascii="宋体" w:hAnsi="Times New Roman" w:eastAsia="宋体" w:cs="宋体"/>
                <w:sz w:val="32"/>
                <w:szCs w:val="32"/>
              </w:rPr>
              <w:t>本部门</w:t>
            </w:r>
            <w:r>
              <w:rPr>
                <w:rFonts w:ascii="宋体" w:hAnsi="Times New Roman" w:eastAsia="宋体" w:cs="宋体"/>
                <w:sz w:val="32"/>
                <w:szCs w:val="32"/>
              </w:rPr>
              <w:t>2024</w:t>
            </w:r>
            <w:r>
              <w:rPr>
                <w:rFonts w:hint="eastAsia" w:ascii="宋体" w:hAnsi="Times New Roman" w:eastAsia="宋体" w:cs="宋体"/>
                <w:sz w:val="32"/>
                <w:szCs w:val="32"/>
              </w:rPr>
              <w:t>年“三公”经费预算数</w:t>
            </w:r>
            <w:r>
              <w:rPr>
                <w:rFonts w:ascii="宋体" w:hAnsi="Times New Roman" w:eastAsia="宋体" w:cs="宋体"/>
                <w:sz w:val="32"/>
                <w:szCs w:val="32"/>
              </w:rPr>
              <w:t>17.00</w:t>
            </w:r>
            <w:r>
              <w:rPr>
                <w:rFonts w:hint="eastAsia" w:ascii="宋体" w:hAnsi="Times New Roman" w:eastAsia="宋体" w:cs="宋体"/>
                <w:sz w:val="32"/>
                <w:szCs w:val="32"/>
              </w:rPr>
              <w:t>万元（数据来源见表</w:t>
            </w:r>
            <w:r>
              <w:rPr>
                <w:rFonts w:ascii="宋体" w:hAnsi="Times New Roman" w:eastAsia="宋体" w:cs="宋体"/>
                <w:sz w:val="32"/>
                <w:szCs w:val="32"/>
              </w:rPr>
              <w:t>14</w:t>
            </w:r>
            <w:r>
              <w:rPr>
                <w:rFonts w:hint="eastAsia" w:ascii="宋体" w:hAnsi="Times New Roman" w:eastAsia="宋体" w:cs="宋体"/>
                <w:sz w:val="32"/>
                <w:szCs w:val="32"/>
              </w:rPr>
              <w:t>），其中，公务接待费</w:t>
            </w:r>
            <w:r>
              <w:rPr>
                <w:rFonts w:ascii="宋体" w:hAnsi="Times New Roman" w:eastAsia="宋体" w:cs="宋体"/>
                <w:sz w:val="32"/>
                <w:szCs w:val="32"/>
              </w:rPr>
              <w:t>0.00</w:t>
            </w:r>
            <w:r>
              <w:rPr>
                <w:rFonts w:hint="eastAsia" w:ascii="宋体" w:hAnsi="Times New Roman" w:eastAsia="宋体" w:cs="宋体"/>
                <w:sz w:val="32"/>
                <w:szCs w:val="32"/>
              </w:rPr>
              <w:t>万元，因公出国（境）费</w:t>
            </w:r>
            <w:r>
              <w:rPr>
                <w:rFonts w:ascii="宋体" w:hAnsi="Times New Roman" w:eastAsia="宋体" w:cs="宋体"/>
                <w:sz w:val="32"/>
                <w:szCs w:val="32"/>
              </w:rPr>
              <w:t>8.00</w:t>
            </w:r>
            <w:r>
              <w:rPr>
                <w:rFonts w:hint="eastAsia" w:ascii="宋体" w:hAnsi="Times New Roman" w:eastAsia="宋体" w:cs="宋体"/>
                <w:sz w:val="32"/>
                <w:szCs w:val="32"/>
              </w:rPr>
              <w:t>万元，公务用车购置及运行费</w:t>
            </w:r>
            <w:r>
              <w:rPr>
                <w:rFonts w:ascii="宋体" w:hAnsi="Times New Roman" w:eastAsia="宋体" w:cs="宋体"/>
                <w:sz w:val="32"/>
                <w:szCs w:val="32"/>
              </w:rPr>
              <w:t>9.00</w:t>
            </w:r>
            <w:r>
              <w:rPr>
                <w:rFonts w:hint="eastAsia" w:ascii="宋体" w:hAnsi="Times New Roman" w:eastAsia="宋体" w:cs="宋体"/>
                <w:sz w:val="32"/>
                <w:szCs w:val="32"/>
              </w:rPr>
              <w:t>万元（其中，公务用车购置费</w:t>
            </w:r>
            <w:r>
              <w:rPr>
                <w:rFonts w:ascii="宋体" w:hAnsi="Times New Roman" w:eastAsia="宋体" w:cs="宋体"/>
                <w:sz w:val="32"/>
                <w:szCs w:val="32"/>
              </w:rPr>
              <w:t>0.00</w:t>
            </w:r>
            <w:r>
              <w:rPr>
                <w:rFonts w:hint="eastAsia" w:ascii="宋体" w:hAnsi="Times New Roman" w:eastAsia="宋体" w:cs="宋体"/>
                <w:sz w:val="32"/>
                <w:szCs w:val="32"/>
              </w:rPr>
              <w:t>万元，公务用车运行费</w:t>
            </w:r>
            <w:r>
              <w:rPr>
                <w:rFonts w:ascii="宋体" w:hAnsi="Times New Roman" w:eastAsia="宋体" w:cs="宋体"/>
                <w:sz w:val="32"/>
                <w:szCs w:val="32"/>
              </w:rPr>
              <w:t>9.00</w:t>
            </w:r>
            <w:r>
              <w:rPr>
                <w:rFonts w:hint="eastAsia" w:ascii="宋体" w:hAnsi="Times New Roman" w:eastAsia="宋体" w:cs="宋体"/>
                <w:sz w:val="32"/>
                <w:szCs w:val="32"/>
              </w:rPr>
              <w:t>万元）。</w:t>
            </w:r>
            <w:r>
              <w:rPr>
                <w:rFonts w:ascii="宋体" w:hAnsi="Times New Roman" w:eastAsia="宋体" w:cs="宋体"/>
                <w:sz w:val="32"/>
                <w:szCs w:val="32"/>
              </w:rPr>
              <w:t>2024</w:t>
            </w:r>
            <w:r>
              <w:rPr>
                <w:rFonts w:hint="eastAsia" w:ascii="宋体" w:hAnsi="Times New Roman" w:eastAsia="宋体" w:cs="宋体"/>
                <w:sz w:val="32"/>
                <w:szCs w:val="32"/>
              </w:rPr>
              <w:t>年三公经费预算较上年增加</w:t>
            </w:r>
            <w:r>
              <w:rPr>
                <w:rFonts w:hint="eastAsia" w:ascii="宋体" w:hAnsi="Times New Roman"/>
                <w:sz w:val="32"/>
                <w:lang w:val="en-US" w:eastAsia="zh-CN"/>
              </w:rPr>
              <w:t>8</w:t>
            </w:r>
            <w:r>
              <w:rPr>
                <w:rFonts w:hint="eastAsia" w:ascii="宋体" w:hAnsi="Times New Roman" w:eastAsia="宋体" w:cs="宋体"/>
                <w:sz w:val="32"/>
                <w:szCs w:val="32"/>
              </w:rPr>
              <w:t>万元，主要原因是</w:t>
            </w:r>
            <w:r>
              <w:rPr>
                <w:rFonts w:hint="eastAsia" w:ascii="宋体" w:hAnsi="Times New Roman"/>
                <w:sz w:val="32"/>
                <w:lang w:eastAsia="zh-CN"/>
              </w:rPr>
              <w:t>按政策要求积极开展招商引资工作，因公出国经费增加。</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Dialog" w:hAnsi="Times New Roman" w:eastAsia="Dialog" w:cs="Dialog"/>
                <w:sz w:val="32"/>
                <w:szCs w:val="32"/>
              </w:rPr>
            </w:pPr>
            <w:r>
              <w:rPr>
                <w:rFonts w:ascii="Dialog" w:hAnsi="Times New Roman" w:eastAsia="Dialog" w:cs="Dialog"/>
                <w:sz w:val="32"/>
                <w:szCs w:val="32"/>
              </w:rPr>
              <w:t xml:space="preserve">  </w:t>
            </w:r>
            <w:r>
              <w:rPr>
                <w:rFonts w:hint="eastAsia" w:ascii="Dialog" w:hAnsi="Times New Roman" w:eastAsia="Dialog" w:cs="Dialog"/>
                <w:sz w:val="32"/>
                <w:szCs w:val="32"/>
              </w:rPr>
              <w:t>（三）一般性支出情况</w:t>
            </w:r>
          </w:p>
        </w:tc>
      </w:tr>
      <w:tr>
        <w:tblPrEx>
          <w:tblCellMar>
            <w:top w:w="0" w:type="dxa"/>
            <w:left w:w="0" w:type="dxa"/>
            <w:bottom w:w="0" w:type="dxa"/>
            <w:right w:w="0" w:type="dxa"/>
          </w:tblCellMar>
        </w:tblPrEx>
        <w:trPr>
          <w:trHeight w:val="975"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Times New Roman" w:eastAsia="宋体" w:cs="宋体"/>
                <w:sz w:val="32"/>
                <w:szCs w:val="32"/>
              </w:rPr>
            </w:pPr>
            <w:r>
              <w:rPr>
                <w:rFonts w:ascii="宋体" w:hAnsi="Times New Roman" w:eastAsia="宋体" w:cs="宋体"/>
                <w:sz w:val="32"/>
                <w:szCs w:val="32"/>
              </w:rPr>
              <w:t xml:space="preserve">  2024</w:t>
            </w:r>
            <w:r>
              <w:rPr>
                <w:rFonts w:hint="eastAsia" w:ascii="宋体" w:hAnsi="Times New Roman" w:eastAsia="宋体" w:cs="宋体"/>
                <w:sz w:val="32"/>
                <w:szCs w:val="32"/>
              </w:rPr>
              <w:t>年度本部门未计划安排会议、培训，未计划举办节庆、晚会、论坛、赛事活动。</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Dialog" w:hAnsi="Times New Roman" w:eastAsia="Dialog" w:cs="Dialog"/>
                <w:sz w:val="32"/>
                <w:szCs w:val="32"/>
              </w:rPr>
            </w:pPr>
            <w:r>
              <w:rPr>
                <w:rFonts w:ascii="Dialog" w:hAnsi="Times New Roman" w:eastAsia="Dialog" w:cs="Dialog"/>
                <w:sz w:val="32"/>
                <w:szCs w:val="32"/>
              </w:rPr>
              <w:t xml:space="preserve">  </w:t>
            </w:r>
            <w:r>
              <w:rPr>
                <w:rFonts w:hint="eastAsia" w:ascii="Dialog" w:hAnsi="Times New Roman" w:eastAsia="Dialog" w:cs="Dialog"/>
                <w:sz w:val="32"/>
                <w:szCs w:val="32"/>
              </w:rPr>
              <w:t>（四）政府采购情况</w:t>
            </w:r>
          </w:p>
        </w:tc>
      </w:tr>
      <w:tr>
        <w:tblPrEx>
          <w:tblCellMar>
            <w:top w:w="0" w:type="dxa"/>
            <w:left w:w="0" w:type="dxa"/>
            <w:bottom w:w="0" w:type="dxa"/>
            <w:right w:w="0" w:type="dxa"/>
          </w:tblCellMar>
        </w:tblPrEx>
        <w:trPr>
          <w:trHeight w:val="728"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Times New Roman" w:eastAsia="宋体" w:cs="宋体"/>
                <w:sz w:val="32"/>
                <w:szCs w:val="32"/>
              </w:rPr>
            </w:pPr>
            <w:r>
              <w:rPr>
                <w:rFonts w:ascii="宋体" w:hAnsi="Times New Roman" w:eastAsia="宋体" w:cs="宋体"/>
                <w:sz w:val="32"/>
                <w:szCs w:val="32"/>
              </w:rPr>
              <w:t xml:space="preserve">  </w:t>
            </w:r>
            <w:r>
              <w:rPr>
                <w:rFonts w:hint="eastAsia" w:ascii="宋体" w:hAnsi="Times New Roman" w:eastAsia="宋体" w:cs="宋体"/>
                <w:sz w:val="32"/>
                <w:szCs w:val="32"/>
              </w:rPr>
              <w:t>本部门</w:t>
            </w:r>
            <w:r>
              <w:rPr>
                <w:rFonts w:ascii="宋体" w:hAnsi="Times New Roman" w:eastAsia="宋体" w:cs="宋体"/>
                <w:sz w:val="32"/>
                <w:szCs w:val="32"/>
              </w:rPr>
              <w:t>2024</w:t>
            </w:r>
            <w:r>
              <w:rPr>
                <w:rFonts w:hint="eastAsia" w:ascii="宋体" w:hAnsi="Times New Roman" w:eastAsia="宋体" w:cs="宋体"/>
                <w:sz w:val="32"/>
                <w:szCs w:val="32"/>
              </w:rPr>
              <w:t>年政府采购预算总额</w:t>
            </w:r>
            <w:r>
              <w:rPr>
                <w:rFonts w:hint="eastAsia" w:ascii="宋体" w:hAnsi="Times New Roman"/>
                <w:sz w:val="32"/>
                <w:lang w:val="en-US" w:eastAsia="zh-CN"/>
              </w:rPr>
              <w:t>37.7</w:t>
            </w:r>
            <w:r>
              <w:rPr>
                <w:rFonts w:hint="eastAsia" w:ascii="宋体" w:hAnsi="Times New Roman" w:eastAsia="宋体" w:cs="宋体"/>
                <w:sz w:val="32"/>
                <w:szCs w:val="32"/>
              </w:rPr>
              <w:t>万元，其中工程类</w:t>
            </w:r>
            <w:r>
              <w:rPr>
                <w:rFonts w:hint="eastAsia" w:ascii="宋体" w:hAnsi="Times New Roman" w:eastAsia="宋体" w:cs="宋体"/>
                <w:sz w:val="32"/>
                <w:szCs w:val="32"/>
                <w:lang w:val="en-US" w:eastAsia="zh-CN"/>
              </w:rPr>
              <w:t>0</w:t>
            </w:r>
            <w:r>
              <w:rPr>
                <w:rFonts w:hint="eastAsia" w:ascii="宋体" w:hAnsi="Times New Roman" w:eastAsia="宋体" w:cs="宋体"/>
                <w:sz w:val="32"/>
                <w:szCs w:val="32"/>
              </w:rPr>
              <w:t>万元，货物类</w:t>
            </w:r>
            <w:r>
              <w:rPr>
                <w:rFonts w:hint="eastAsia" w:ascii="宋体" w:hAnsi="Times New Roman" w:eastAsia="宋体" w:cs="宋体"/>
                <w:sz w:val="32"/>
                <w:szCs w:val="32"/>
                <w:lang w:val="en-US" w:eastAsia="zh-CN"/>
              </w:rPr>
              <w:t>3.12</w:t>
            </w:r>
            <w:r>
              <w:rPr>
                <w:rFonts w:hint="eastAsia" w:ascii="宋体" w:hAnsi="Times New Roman" w:eastAsia="宋体" w:cs="宋体"/>
                <w:sz w:val="32"/>
                <w:szCs w:val="32"/>
              </w:rPr>
              <w:t>万元，服务类</w:t>
            </w:r>
            <w:r>
              <w:rPr>
                <w:rFonts w:hint="eastAsia" w:ascii="宋体" w:hAnsi="Times New Roman" w:eastAsia="宋体" w:cs="宋体"/>
                <w:sz w:val="32"/>
                <w:szCs w:val="32"/>
                <w:lang w:val="en-US" w:eastAsia="zh-CN"/>
              </w:rPr>
              <w:t>34.58</w:t>
            </w:r>
            <w:bookmarkStart w:id="0" w:name="_GoBack"/>
            <w:bookmarkEnd w:id="0"/>
            <w:r>
              <w:rPr>
                <w:rFonts w:hint="eastAsia" w:ascii="宋体" w:hAnsi="Times New Roman" w:eastAsia="宋体" w:cs="宋体"/>
                <w:sz w:val="32"/>
                <w:szCs w:val="32"/>
              </w:rPr>
              <w:t>万元。</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Dialog" w:hAnsi="Times New Roman" w:eastAsia="Dialog" w:cs="Dialog"/>
                <w:sz w:val="32"/>
                <w:szCs w:val="32"/>
              </w:rPr>
            </w:pPr>
            <w:r>
              <w:rPr>
                <w:rFonts w:ascii="Dialog" w:hAnsi="Times New Roman" w:eastAsia="Dialog" w:cs="Dialog"/>
                <w:sz w:val="32"/>
                <w:szCs w:val="32"/>
              </w:rPr>
              <w:t xml:space="preserve">  </w:t>
            </w:r>
            <w:r>
              <w:rPr>
                <w:rFonts w:hint="eastAsia" w:ascii="Dialog" w:hAnsi="Times New Roman" w:eastAsia="Dialog" w:cs="Dialog"/>
                <w:sz w:val="32"/>
                <w:szCs w:val="32"/>
              </w:rPr>
              <w:t>（五）国有资产占有使用及新增资产配置情况</w:t>
            </w:r>
          </w:p>
        </w:tc>
      </w:tr>
      <w:tr>
        <w:tblPrEx>
          <w:tblCellMar>
            <w:top w:w="0" w:type="dxa"/>
            <w:left w:w="0" w:type="dxa"/>
            <w:bottom w:w="0" w:type="dxa"/>
            <w:right w:w="0" w:type="dxa"/>
          </w:tblCellMar>
        </w:tblPrEx>
        <w:trPr>
          <w:trHeight w:val="2210"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Times New Roman" w:eastAsia="宋体" w:cs="宋体"/>
                <w:sz w:val="32"/>
                <w:szCs w:val="32"/>
              </w:rPr>
            </w:pPr>
            <w:r>
              <w:rPr>
                <w:rFonts w:ascii="宋体" w:hAnsi="Times New Roman" w:eastAsia="宋体" w:cs="宋体"/>
                <w:sz w:val="32"/>
                <w:szCs w:val="32"/>
              </w:rPr>
              <w:t xml:space="preserve">  </w:t>
            </w:r>
            <w:r>
              <w:rPr>
                <w:rFonts w:hint="eastAsia" w:ascii="宋体" w:hAnsi="Times New Roman" w:eastAsia="宋体" w:cs="宋体"/>
                <w:sz w:val="32"/>
                <w:szCs w:val="32"/>
              </w:rPr>
              <w:t>截至上年底，本部门共有车辆</w:t>
            </w:r>
            <w:r>
              <w:rPr>
                <w:rFonts w:hint="eastAsia" w:ascii="宋体" w:hAnsi="Times New Roman" w:eastAsia="宋体" w:cs="宋体"/>
                <w:sz w:val="32"/>
                <w:szCs w:val="32"/>
                <w:lang w:val="en-US" w:eastAsia="zh-CN"/>
              </w:rPr>
              <w:t>3</w:t>
            </w:r>
            <w:r>
              <w:rPr>
                <w:rFonts w:hint="eastAsia" w:ascii="宋体" w:hAnsi="Times New Roman" w:eastAsia="宋体" w:cs="宋体"/>
                <w:sz w:val="32"/>
                <w:szCs w:val="32"/>
              </w:rPr>
              <w:t>辆，其中领导干部用车</w:t>
            </w:r>
            <w:r>
              <w:rPr>
                <w:rFonts w:hint="eastAsia" w:ascii="宋体" w:hAnsi="Times New Roman" w:eastAsia="宋体" w:cs="宋体"/>
                <w:sz w:val="32"/>
                <w:szCs w:val="32"/>
                <w:lang w:val="en-US" w:eastAsia="zh-CN"/>
              </w:rPr>
              <w:t>0</w:t>
            </w:r>
            <w:r>
              <w:rPr>
                <w:rFonts w:hint="eastAsia" w:ascii="宋体" w:hAnsi="Times New Roman" w:eastAsia="宋体" w:cs="宋体"/>
                <w:sz w:val="32"/>
                <w:szCs w:val="32"/>
              </w:rPr>
              <w:t>辆，一般公务用车</w:t>
            </w:r>
            <w:r>
              <w:rPr>
                <w:rFonts w:hint="eastAsia" w:ascii="宋体" w:hAnsi="Times New Roman" w:eastAsia="宋体" w:cs="宋体"/>
                <w:sz w:val="32"/>
                <w:szCs w:val="32"/>
                <w:lang w:val="en-US" w:eastAsia="zh-CN"/>
              </w:rPr>
              <w:t>3</w:t>
            </w:r>
            <w:r>
              <w:rPr>
                <w:rFonts w:hint="eastAsia" w:ascii="宋体" w:hAnsi="Times New Roman" w:eastAsia="宋体" w:cs="宋体"/>
                <w:sz w:val="32"/>
                <w:szCs w:val="32"/>
              </w:rPr>
              <w:t>辆，其他用车</w:t>
            </w:r>
            <w:r>
              <w:rPr>
                <w:rFonts w:hint="eastAsia" w:ascii="宋体" w:hAnsi="Times New Roman" w:eastAsia="宋体" w:cs="宋体"/>
                <w:sz w:val="32"/>
                <w:szCs w:val="32"/>
                <w:lang w:val="en-US" w:eastAsia="zh-CN"/>
              </w:rPr>
              <w:t>0</w:t>
            </w:r>
            <w:r>
              <w:rPr>
                <w:rFonts w:hint="eastAsia" w:ascii="宋体" w:hAnsi="Times New Roman" w:eastAsia="宋体" w:cs="宋体"/>
                <w:sz w:val="32"/>
                <w:szCs w:val="32"/>
              </w:rPr>
              <w:t>辆。单位价值</w:t>
            </w:r>
            <w:r>
              <w:rPr>
                <w:rFonts w:ascii="宋体" w:hAnsi="Times New Roman" w:eastAsia="宋体" w:cs="宋体"/>
                <w:sz w:val="32"/>
                <w:szCs w:val="32"/>
              </w:rPr>
              <w:t>50</w:t>
            </w:r>
            <w:r>
              <w:rPr>
                <w:rFonts w:hint="eastAsia" w:ascii="宋体" w:hAnsi="Times New Roman" w:eastAsia="宋体" w:cs="宋体"/>
                <w:sz w:val="32"/>
                <w:szCs w:val="32"/>
              </w:rPr>
              <w:t>万元以上通用设备</w:t>
            </w:r>
            <w:r>
              <w:rPr>
                <w:rFonts w:hint="eastAsia" w:ascii="宋体" w:hAnsi="Times New Roman" w:eastAsia="宋体" w:cs="宋体"/>
                <w:sz w:val="32"/>
                <w:szCs w:val="32"/>
                <w:lang w:val="en-US" w:eastAsia="zh-CN"/>
              </w:rPr>
              <w:t>0</w:t>
            </w:r>
            <w:r>
              <w:rPr>
                <w:rFonts w:hint="eastAsia" w:ascii="宋体" w:hAnsi="Times New Roman" w:eastAsia="宋体" w:cs="宋体"/>
                <w:sz w:val="32"/>
                <w:szCs w:val="32"/>
              </w:rPr>
              <w:t>台，单位价值</w:t>
            </w:r>
            <w:r>
              <w:rPr>
                <w:rFonts w:ascii="宋体" w:hAnsi="Times New Roman" w:eastAsia="宋体" w:cs="宋体"/>
                <w:sz w:val="32"/>
                <w:szCs w:val="32"/>
              </w:rPr>
              <w:t>100</w:t>
            </w:r>
            <w:r>
              <w:rPr>
                <w:rFonts w:hint="eastAsia" w:ascii="宋体" w:hAnsi="Times New Roman" w:eastAsia="宋体" w:cs="宋体"/>
                <w:sz w:val="32"/>
                <w:szCs w:val="32"/>
              </w:rPr>
              <w:t>万元以上专用设备</w:t>
            </w:r>
            <w:r>
              <w:rPr>
                <w:rFonts w:hint="eastAsia" w:ascii="宋体" w:hAnsi="Times New Roman" w:eastAsia="宋体" w:cs="宋体"/>
                <w:sz w:val="32"/>
                <w:szCs w:val="32"/>
                <w:lang w:val="en-US" w:eastAsia="zh-CN"/>
              </w:rPr>
              <w:t>0</w:t>
            </w:r>
            <w:r>
              <w:rPr>
                <w:rFonts w:hint="eastAsia" w:ascii="宋体" w:hAnsi="Times New Roman" w:eastAsia="宋体" w:cs="宋体"/>
                <w:sz w:val="32"/>
                <w:szCs w:val="32"/>
              </w:rPr>
              <w:t>台。</w:t>
            </w:r>
            <w:r>
              <w:rPr>
                <w:rFonts w:ascii="宋体" w:hAnsi="Times New Roman" w:eastAsia="宋体" w:cs="宋体"/>
                <w:sz w:val="32"/>
                <w:szCs w:val="32"/>
              </w:rPr>
              <w:t xml:space="preserve"> </w:t>
            </w:r>
          </w:p>
          <w:p>
            <w:pPr>
              <w:spacing w:line="375" w:lineRule="exact"/>
              <w:ind w:left="20"/>
              <w:rPr>
                <w:rFonts w:ascii="宋体" w:hAnsi="Times New Roman" w:eastAsia="宋体" w:cs="宋体"/>
                <w:sz w:val="32"/>
                <w:szCs w:val="32"/>
              </w:rPr>
            </w:pPr>
            <w:r>
              <w:rPr>
                <w:rFonts w:ascii="宋体" w:hAnsi="Times New Roman" w:eastAsia="宋体" w:cs="宋体"/>
                <w:sz w:val="32"/>
                <w:szCs w:val="32"/>
              </w:rPr>
              <w:t xml:space="preserve">  2024</w:t>
            </w:r>
            <w:r>
              <w:rPr>
                <w:rFonts w:hint="eastAsia" w:ascii="宋体" w:hAnsi="Times New Roman" w:eastAsia="宋体" w:cs="宋体"/>
                <w:sz w:val="32"/>
                <w:szCs w:val="32"/>
              </w:rPr>
              <w:t>年度本部门未计划处置或新增车辆、设备等。</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Dialog" w:hAnsi="Times New Roman" w:eastAsia="Dialog" w:cs="Dialog"/>
                <w:sz w:val="32"/>
                <w:szCs w:val="32"/>
              </w:rPr>
            </w:pPr>
            <w:r>
              <w:rPr>
                <w:rFonts w:ascii="Dialog" w:hAnsi="Times New Roman" w:eastAsia="Dialog" w:cs="Dialog"/>
                <w:sz w:val="32"/>
                <w:szCs w:val="32"/>
              </w:rPr>
              <w:t xml:space="preserve">  </w:t>
            </w:r>
            <w:r>
              <w:rPr>
                <w:rFonts w:hint="eastAsia" w:ascii="Dialog" w:hAnsi="Times New Roman" w:eastAsia="Dialog" w:cs="Dialog"/>
                <w:sz w:val="32"/>
                <w:szCs w:val="32"/>
              </w:rPr>
              <w:t>（六）预算绩效目标说明</w:t>
            </w:r>
          </w:p>
        </w:tc>
      </w:tr>
      <w:tr>
        <w:tblPrEx>
          <w:tblCellMar>
            <w:top w:w="0" w:type="dxa"/>
            <w:left w:w="0" w:type="dxa"/>
            <w:bottom w:w="0" w:type="dxa"/>
            <w:right w:w="0" w:type="dxa"/>
          </w:tblCellMar>
        </w:tblPrEx>
        <w:trPr>
          <w:trHeight w:val="481"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Times New Roman" w:eastAsia="宋体" w:cs="宋体"/>
                <w:sz w:val="32"/>
                <w:szCs w:val="32"/>
              </w:rPr>
            </w:pPr>
            <w:r>
              <w:rPr>
                <w:rFonts w:ascii="宋体" w:hAnsi="Times New Roman" w:eastAsia="宋体" w:cs="宋体"/>
                <w:sz w:val="32"/>
                <w:szCs w:val="32"/>
              </w:rPr>
              <w:t xml:space="preserve">    </w:t>
            </w:r>
            <w:r>
              <w:rPr>
                <w:rFonts w:hint="eastAsia" w:ascii="宋体" w:hAnsi="Times New Roman" w:eastAsia="宋体" w:cs="宋体"/>
                <w:sz w:val="32"/>
                <w:szCs w:val="32"/>
              </w:rPr>
              <w:t>本部门所有支出实行绩效目标管理。纳入</w:t>
            </w:r>
            <w:r>
              <w:rPr>
                <w:rFonts w:ascii="宋体" w:hAnsi="Times New Roman" w:eastAsia="宋体" w:cs="宋体"/>
                <w:sz w:val="32"/>
                <w:szCs w:val="32"/>
              </w:rPr>
              <w:t>2024</w:t>
            </w:r>
            <w:r>
              <w:rPr>
                <w:rFonts w:hint="eastAsia" w:ascii="宋体" w:hAnsi="Times New Roman" w:eastAsia="宋体" w:cs="宋体"/>
                <w:sz w:val="32"/>
                <w:szCs w:val="32"/>
              </w:rPr>
              <w:t>年部门整体支出绩效目标的金额为</w:t>
            </w:r>
            <w:r>
              <w:rPr>
                <w:rFonts w:ascii="宋体" w:hAnsi="Times New Roman" w:eastAsia="宋体" w:cs="宋体"/>
                <w:sz w:val="32"/>
                <w:szCs w:val="32"/>
              </w:rPr>
              <w:t>327.91</w:t>
            </w:r>
            <w:r>
              <w:rPr>
                <w:rFonts w:hint="eastAsia" w:ascii="宋体" w:hAnsi="Times New Roman" w:eastAsia="宋体" w:cs="宋体"/>
                <w:sz w:val="32"/>
                <w:szCs w:val="32"/>
              </w:rPr>
              <w:t>万元，其中，基本支出</w:t>
            </w:r>
            <w:r>
              <w:rPr>
                <w:rFonts w:ascii="宋体" w:hAnsi="Times New Roman" w:eastAsia="宋体" w:cs="宋体"/>
                <w:sz w:val="32"/>
                <w:szCs w:val="32"/>
              </w:rPr>
              <w:t>327.91</w:t>
            </w:r>
            <w:r>
              <w:rPr>
                <w:rFonts w:hint="eastAsia" w:ascii="宋体" w:hAnsi="Times New Roman" w:eastAsia="宋体" w:cs="宋体"/>
                <w:sz w:val="32"/>
                <w:szCs w:val="32"/>
              </w:rPr>
              <w:t>万元，项目支出</w:t>
            </w:r>
            <w:r>
              <w:rPr>
                <w:rFonts w:ascii="宋体" w:hAnsi="Times New Roman" w:eastAsia="宋体" w:cs="宋体"/>
                <w:sz w:val="32"/>
                <w:szCs w:val="32"/>
              </w:rPr>
              <w:t>0.00</w:t>
            </w:r>
            <w:r>
              <w:rPr>
                <w:rFonts w:hint="eastAsia" w:ascii="宋体" w:hAnsi="Times New Roman" w:eastAsia="宋体" w:cs="宋体"/>
                <w:sz w:val="32"/>
                <w:szCs w:val="32"/>
              </w:rPr>
              <w:t>万元，详见文尾附表中部门预算公开表格的表</w:t>
            </w:r>
            <w:r>
              <w:rPr>
                <w:rFonts w:ascii="宋体" w:hAnsi="Times New Roman" w:eastAsia="宋体" w:cs="宋体"/>
                <w:sz w:val="32"/>
                <w:szCs w:val="32"/>
              </w:rPr>
              <w:t>21-22</w:t>
            </w:r>
            <w:r>
              <w:rPr>
                <w:rFonts w:hint="eastAsia" w:ascii="宋体" w:hAnsi="Times New Roman" w:eastAsia="宋体" w:cs="宋体"/>
                <w:sz w:val="32"/>
                <w:szCs w:val="32"/>
              </w:rPr>
              <w:t>。</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Dialog" w:hAnsi="Times New Roman" w:eastAsia="Dialog" w:cs="Dialog"/>
                <w:sz w:val="32"/>
                <w:szCs w:val="32"/>
              </w:rPr>
            </w:pPr>
            <w:r>
              <w:rPr>
                <w:rFonts w:ascii="Dialog" w:hAnsi="Times New Roman" w:eastAsia="Dialog" w:cs="Dialog"/>
                <w:sz w:val="32"/>
                <w:szCs w:val="32"/>
              </w:rPr>
              <w:t xml:space="preserve">  </w:t>
            </w:r>
            <w:r>
              <w:rPr>
                <w:rFonts w:hint="eastAsia" w:ascii="Dialog" w:hAnsi="Times New Roman" w:eastAsia="Dialog" w:cs="Dialog"/>
                <w:sz w:val="32"/>
                <w:szCs w:val="32"/>
              </w:rPr>
              <w:t>七、名词解释</w:t>
            </w:r>
          </w:p>
        </w:tc>
      </w:tr>
      <w:tr>
        <w:tblPrEx>
          <w:tblCellMar>
            <w:top w:w="0" w:type="dxa"/>
            <w:left w:w="0" w:type="dxa"/>
            <w:bottom w:w="0" w:type="dxa"/>
            <w:right w:w="0" w:type="dxa"/>
          </w:tblCellMar>
        </w:tblPrEx>
        <w:trPr>
          <w:trHeight w:val="1105"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Times New Roman" w:eastAsia="宋体" w:cs="宋体"/>
                <w:sz w:val="32"/>
                <w:szCs w:val="32"/>
              </w:rPr>
            </w:pPr>
            <w:r>
              <w:rPr>
                <w:rFonts w:ascii="宋体" w:hAnsi="Times New Roman" w:eastAsia="宋体" w:cs="宋体"/>
                <w:sz w:val="32"/>
                <w:szCs w:val="32"/>
              </w:rPr>
              <w:t xml:space="preserve">  1</w:t>
            </w:r>
            <w:r>
              <w:rPr>
                <w:rFonts w:hint="eastAsia" w:ascii="宋体" w:hAnsi="Times New Roman" w:eastAsia="宋体" w:cs="宋体"/>
                <w:sz w:val="32"/>
                <w:szCs w:val="32"/>
              </w:rPr>
              <w:t>、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tc>
      </w:tr>
      <w:tr>
        <w:tblPrEx>
          <w:tblCellMar>
            <w:top w:w="0" w:type="dxa"/>
            <w:left w:w="0" w:type="dxa"/>
            <w:bottom w:w="0" w:type="dxa"/>
            <w:right w:w="0" w:type="dxa"/>
          </w:tblCellMar>
        </w:tblPrEx>
        <w:trPr>
          <w:trHeight w:val="1105"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Times New Roman" w:eastAsia="宋体" w:cs="宋体"/>
                <w:sz w:val="32"/>
                <w:szCs w:val="32"/>
              </w:rPr>
            </w:pPr>
            <w:r>
              <w:rPr>
                <w:rFonts w:ascii="宋体" w:hAnsi="Times New Roman" w:eastAsia="宋体" w:cs="宋体"/>
                <w:sz w:val="32"/>
                <w:szCs w:val="32"/>
              </w:rPr>
              <w:t xml:space="preserve">  2</w:t>
            </w:r>
            <w:r>
              <w:rPr>
                <w:rFonts w:hint="eastAsia" w:ascii="宋体" w:hAnsi="Times New Roman" w:eastAsia="宋体" w:cs="宋体"/>
                <w:sz w:val="32"/>
                <w:szCs w:val="32"/>
              </w:rPr>
              <w:t>、“三公”经费：纳入财政预算管理的“三公“经费，是指用一般公共预算拨款安排的公务接待费、公务用车购置及运行维护费和因公出国（境）费。其中，公务接待费反映部门按规定开支的各类公务接待支出；公务用车购置及运行费反映部门公务用车车辆购置支出（含车辆购置税），以及燃料费、维修费、保险费等支出；因公出国（境）费反映部门公务出国（境）的国际旅费、国外城市间交通费、食宿费等支出。</w:t>
            </w:r>
          </w:p>
        </w:tc>
      </w:tr>
      <w:tr>
        <w:tblPrEx>
          <w:tblCellMar>
            <w:top w:w="0" w:type="dxa"/>
            <w:left w:w="0" w:type="dxa"/>
            <w:bottom w:w="0" w:type="dxa"/>
            <w:right w:w="0" w:type="dxa"/>
          </w:tblCellMar>
        </w:tblPrEx>
        <w:trPr>
          <w:trHeight w:val="182" w:hRule="atLeast"/>
        </w:trPr>
        <w:tc>
          <w:tcPr>
            <w:tcW w:w="15306" w:type="dxa"/>
            <w:tcBorders>
              <w:top w:val="single" w:color="FFFFFF" w:sz="8" w:space="0"/>
              <w:left w:val="single" w:color="FFFFFF" w:sz="8" w:space="0"/>
              <w:bottom w:val="single" w:color="FFFFFF" w:sz="8" w:space="0"/>
              <w:right w:val="single" w:color="FFFFFF" w:sz="8" w:space="0"/>
            </w:tcBorders>
            <w:shd w:val="clear" w:color="auto" w:fill="FFFFFF"/>
            <w:vAlign w:val="center"/>
          </w:tcPr>
          <w:p>
            <w:pPr>
              <w:rPr>
                <w:rFonts w:ascii="Times New Roman" w:hAnsi="Times New Roman" w:cs="Times New Roman"/>
                <w:color w:val="auto"/>
              </w:rPr>
            </w:pPr>
          </w:p>
        </w:tc>
      </w:tr>
      <w:tr>
        <w:tblPrEx>
          <w:tblCellMar>
            <w:top w:w="0" w:type="dxa"/>
            <w:left w:w="0" w:type="dxa"/>
            <w:bottom w:w="0" w:type="dxa"/>
            <w:right w:w="0" w:type="dxa"/>
          </w:tblCellMar>
        </w:tblPrEx>
        <w:trPr>
          <w:trHeight w:val="182" w:hRule="atLeast"/>
        </w:trPr>
        <w:tc>
          <w:tcPr>
            <w:tcW w:w="15306" w:type="dxa"/>
            <w:tcBorders>
              <w:top w:val="single" w:color="FFFFFF" w:sz="8" w:space="0"/>
              <w:left w:val="single" w:color="FFFFFF" w:sz="8" w:space="0"/>
              <w:bottom w:val="single" w:color="FFFFFF" w:sz="8" w:space="0"/>
              <w:right w:val="single" w:color="FFFFFF" w:sz="8" w:space="0"/>
            </w:tcBorders>
            <w:shd w:val="clear" w:color="auto" w:fill="FFFFFF"/>
            <w:vAlign w:val="center"/>
          </w:tcPr>
          <w:p>
            <w:pPr>
              <w:rPr>
                <w:rFonts w:ascii="Times New Roman" w:hAnsi="Times New Roman" w:cs="Times New Roman"/>
                <w:color w:val="auto"/>
              </w:rPr>
            </w:pPr>
          </w:p>
        </w:tc>
      </w:tr>
      <w:tr>
        <w:tblPrEx>
          <w:tblCellMar>
            <w:top w:w="0" w:type="dxa"/>
            <w:left w:w="0" w:type="dxa"/>
            <w:bottom w:w="0" w:type="dxa"/>
            <w:right w:w="0" w:type="dxa"/>
          </w:tblCellMar>
        </w:tblPrEx>
        <w:trPr>
          <w:trHeight w:val="182" w:hRule="atLeast"/>
        </w:trPr>
        <w:tc>
          <w:tcPr>
            <w:tcW w:w="15306" w:type="dxa"/>
            <w:tcBorders>
              <w:top w:val="single" w:color="FFFFFF" w:sz="8" w:space="0"/>
              <w:left w:val="single" w:color="FFFFFF" w:sz="8" w:space="0"/>
              <w:bottom w:val="single" w:color="FFFFFF" w:sz="8" w:space="0"/>
              <w:right w:val="single" w:color="FFFFFF" w:sz="8" w:space="0"/>
            </w:tcBorders>
            <w:shd w:val="clear" w:color="auto" w:fill="FFFFFF"/>
            <w:vAlign w:val="center"/>
          </w:tcPr>
          <w:p>
            <w:pPr>
              <w:rPr>
                <w:rFonts w:ascii="Times New Roman" w:hAnsi="Times New Roman" w:cs="Times New Roman"/>
                <w:color w:val="auto"/>
              </w:rPr>
            </w:pP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jc w:val="center"/>
              <w:rPr>
                <w:rFonts w:ascii="Dialog" w:hAnsi="Times New Roman" w:eastAsia="Dialog" w:cs="Dialog"/>
                <w:sz w:val="32"/>
                <w:szCs w:val="32"/>
              </w:rPr>
            </w:pPr>
            <w:r>
              <w:rPr>
                <w:rFonts w:hint="eastAsia" w:ascii="Dialog" w:hAnsi="Times New Roman" w:eastAsia="Dialog" w:cs="Dialog"/>
                <w:sz w:val="32"/>
                <w:szCs w:val="32"/>
              </w:rPr>
              <w:t>第二部分</w:t>
            </w:r>
            <w:r>
              <w:rPr>
                <w:rFonts w:ascii="Dialog" w:hAnsi="Times New Roman" w:eastAsia="Dialog" w:cs="Dialog"/>
                <w:sz w:val="32"/>
                <w:szCs w:val="32"/>
              </w:rPr>
              <w:t xml:space="preserve">  2024</w:t>
            </w:r>
            <w:r>
              <w:rPr>
                <w:rFonts w:hint="eastAsia" w:ascii="Dialog" w:hAnsi="Times New Roman" w:eastAsia="Dialog" w:cs="Dialog"/>
                <w:sz w:val="32"/>
                <w:szCs w:val="32"/>
              </w:rPr>
              <w:t>年部门预算公开表格</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Times New Roman" w:eastAsia="宋体" w:cs="宋体"/>
                <w:sz w:val="32"/>
                <w:szCs w:val="32"/>
              </w:rPr>
            </w:pPr>
            <w:r>
              <w:rPr>
                <w:rFonts w:ascii="宋体" w:hAnsi="Times New Roman" w:eastAsia="宋体" w:cs="宋体"/>
                <w:sz w:val="32"/>
                <w:szCs w:val="32"/>
              </w:rPr>
              <w:t>1</w:t>
            </w:r>
            <w:r>
              <w:rPr>
                <w:rFonts w:hint="eastAsia" w:ascii="宋体" w:hAnsi="Times New Roman" w:eastAsia="宋体" w:cs="宋体"/>
                <w:sz w:val="32"/>
                <w:szCs w:val="32"/>
              </w:rPr>
              <w:t>、收支总表</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Times New Roman" w:eastAsia="宋体" w:cs="宋体"/>
                <w:sz w:val="32"/>
                <w:szCs w:val="32"/>
              </w:rPr>
            </w:pPr>
            <w:r>
              <w:rPr>
                <w:rFonts w:ascii="宋体" w:hAnsi="Times New Roman" w:eastAsia="宋体" w:cs="宋体"/>
                <w:sz w:val="32"/>
                <w:szCs w:val="32"/>
              </w:rPr>
              <w:t>2</w:t>
            </w:r>
            <w:r>
              <w:rPr>
                <w:rFonts w:hint="eastAsia" w:ascii="宋体" w:hAnsi="Times New Roman" w:eastAsia="宋体" w:cs="宋体"/>
                <w:sz w:val="32"/>
                <w:szCs w:val="32"/>
              </w:rPr>
              <w:t>、收入总表</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Times New Roman" w:eastAsia="宋体" w:cs="宋体"/>
                <w:sz w:val="32"/>
                <w:szCs w:val="32"/>
              </w:rPr>
            </w:pPr>
            <w:r>
              <w:rPr>
                <w:rFonts w:ascii="宋体" w:hAnsi="Times New Roman" w:eastAsia="宋体" w:cs="宋体"/>
                <w:sz w:val="32"/>
                <w:szCs w:val="32"/>
              </w:rPr>
              <w:t>3</w:t>
            </w:r>
            <w:r>
              <w:rPr>
                <w:rFonts w:hint="eastAsia" w:ascii="宋体" w:hAnsi="Times New Roman" w:eastAsia="宋体" w:cs="宋体"/>
                <w:sz w:val="32"/>
                <w:szCs w:val="32"/>
              </w:rPr>
              <w:t>、支出总表</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Times New Roman" w:eastAsia="宋体" w:cs="宋体"/>
                <w:sz w:val="32"/>
                <w:szCs w:val="32"/>
              </w:rPr>
            </w:pPr>
            <w:r>
              <w:rPr>
                <w:rFonts w:ascii="宋体" w:hAnsi="Times New Roman" w:eastAsia="宋体" w:cs="宋体"/>
                <w:sz w:val="32"/>
                <w:szCs w:val="32"/>
              </w:rPr>
              <w:t>4</w:t>
            </w:r>
            <w:r>
              <w:rPr>
                <w:rFonts w:hint="eastAsia" w:ascii="宋体" w:hAnsi="Times New Roman" w:eastAsia="宋体" w:cs="宋体"/>
                <w:sz w:val="32"/>
                <w:szCs w:val="32"/>
              </w:rPr>
              <w:t>、支出预算分类汇总表（按政府预算经济分类）</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Times New Roman" w:eastAsia="宋体" w:cs="宋体"/>
                <w:sz w:val="32"/>
                <w:szCs w:val="32"/>
              </w:rPr>
            </w:pPr>
            <w:r>
              <w:rPr>
                <w:rFonts w:ascii="宋体" w:hAnsi="Times New Roman" w:eastAsia="宋体" w:cs="宋体"/>
                <w:sz w:val="32"/>
                <w:szCs w:val="32"/>
              </w:rPr>
              <w:t>5</w:t>
            </w:r>
            <w:r>
              <w:rPr>
                <w:rFonts w:hint="eastAsia" w:ascii="宋体" w:hAnsi="Times New Roman" w:eastAsia="宋体" w:cs="宋体"/>
                <w:sz w:val="32"/>
                <w:szCs w:val="32"/>
              </w:rPr>
              <w:t>、支出预算分类汇总表（按部门预算经济分类）</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Times New Roman" w:eastAsia="宋体" w:cs="宋体"/>
                <w:sz w:val="32"/>
                <w:szCs w:val="32"/>
              </w:rPr>
            </w:pPr>
            <w:r>
              <w:rPr>
                <w:rFonts w:ascii="宋体" w:hAnsi="Times New Roman" w:eastAsia="宋体" w:cs="宋体"/>
                <w:sz w:val="32"/>
                <w:szCs w:val="32"/>
              </w:rPr>
              <w:t>6</w:t>
            </w:r>
            <w:r>
              <w:rPr>
                <w:rFonts w:hint="eastAsia" w:ascii="宋体" w:hAnsi="Times New Roman" w:eastAsia="宋体" w:cs="宋体"/>
                <w:sz w:val="32"/>
                <w:szCs w:val="32"/>
              </w:rPr>
              <w:t>、财政拨款收支总表</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Times New Roman" w:eastAsia="宋体" w:cs="宋体"/>
                <w:sz w:val="32"/>
                <w:szCs w:val="32"/>
              </w:rPr>
            </w:pPr>
            <w:r>
              <w:rPr>
                <w:rFonts w:ascii="宋体" w:hAnsi="Times New Roman" w:eastAsia="宋体" w:cs="宋体"/>
                <w:sz w:val="32"/>
                <w:szCs w:val="32"/>
              </w:rPr>
              <w:t>7</w:t>
            </w:r>
            <w:r>
              <w:rPr>
                <w:rFonts w:hint="eastAsia" w:ascii="宋体" w:hAnsi="Times New Roman" w:eastAsia="宋体" w:cs="宋体"/>
                <w:sz w:val="32"/>
                <w:szCs w:val="32"/>
              </w:rPr>
              <w:t>、一般公共预算支出表</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Times New Roman" w:eastAsia="宋体" w:cs="宋体"/>
                <w:sz w:val="32"/>
                <w:szCs w:val="32"/>
              </w:rPr>
            </w:pPr>
            <w:r>
              <w:rPr>
                <w:rFonts w:ascii="宋体" w:hAnsi="Times New Roman" w:eastAsia="宋体" w:cs="宋体"/>
                <w:sz w:val="32"/>
                <w:szCs w:val="32"/>
              </w:rPr>
              <w:t>8</w:t>
            </w:r>
            <w:r>
              <w:rPr>
                <w:rFonts w:hint="eastAsia" w:ascii="宋体" w:hAnsi="Times New Roman" w:eastAsia="宋体" w:cs="宋体"/>
                <w:sz w:val="32"/>
                <w:szCs w:val="32"/>
              </w:rPr>
              <w:t>、一般公共预算基本支出表</w:t>
            </w:r>
            <w:r>
              <w:rPr>
                <w:rFonts w:ascii="宋体" w:hAnsi="Times New Roman" w:eastAsia="宋体" w:cs="宋体"/>
                <w:sz w:val="32"/>
                <w:szCs w:val="32"/>
              </w:rPr>
              <w:t>-</w:t>
            </w:r>
            <w:r>
              <w:rPr>
                <w:rFonts w:hint="eastAsia" w:ascii="宋体" w:hAnsi="Times New Roman" w:eastAsia="宋体" w:cs="宋体"/>
                <w:sz w:val="32"/>
                <w:szCs w:val="32"/>
              </w:rPr>
              <w:t>人员经费（工资福利支出）（按政府预算经济分类）</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Times New Roman" w:eastAsia="宋体" w:cs="宋体"/>
                <w:sz w:val="32"/>
                <w:szCs w:val="32"/>
              </w:rPr>
            </w:pPr>
            <w:r>
              <w:rPr>
                <w:rFonts w:ascii="宋体" w:hAnsi="Times New Roman" w:eastAsia="宋体" w:cs="宋体"/>
                <w:sz w:val="32"/>
                <w:szCs w:val="32"/>
              </w:rPr>
              <w:t>9</w:t>
            </w:r>
            <w:r>
              <w:rPr>
                <w:rFonts w:hint="eastAsia" w:ascii="宋体" w:hAnsi="Times New Roman" w:eastAsia="宋体" w:cs="宋体"/>
                <w:sz w:val="32"/>
                <w:szCs w:val="32"/>
              </w:rPr>
              <w:t>、一般公共预算基本支出表</w:t>
            </w:r>
            <w:r>
              <w:rPr>
                <w:rFonts w:ascii="宋体" w:hAnsi="Times New Roman" w:eastAsia="宋体" w:cs="宋体"/>
                <w:sz w:val="32"/>
                <w:szCs w:val="32"/>
              </w:rPr>
              <w:t>-</w:t>
            </w:r>
            <w:r>
              <w:rPr>
                <w:rFonts w:hint="eastAsia" w:ascii="宋体" w:hAnsi="Times New Roman" w:eastAsia="宋体" w:cs="宋体"/>
                <w:sz w:val="32"/>
                <w:szCs w:val="32"/>
              </w:rPr>
              <w:t>人员经费（工资福利支出）（按部门预算经济分类）</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Times New Roman" w:eastAsia="宋体" w:cs="宋体"/>
                <w:sz w:val="32"/>
                <w:szCs w:val="32"/>
              </w:rPr>
            </w:pPr>
            <w:r>
              <w:rPr>
                <w:rFonts w:ascii="宋体" w:hAnsi="Times New Roman" w:eastAsia="宋体" w:cs="宋体"/>
                <w:sz w:val="32"/>
                <w:szCs w:val="32"/>
              </w:rPr>
              <w:t>10</w:t>
            </w:r>
            <w:r>
              <w:rPr>
                <w:rFonts w:hint="eastAsia" w:ascii="宋体" w:hAnsi="Times New Roman" w:eastAsia="宋体" w:cs="宋体"/>
                <w:sz w:val="32"/>
                <w:szCs w:val="32"/>
              </w:rPr>
              <w:t>、一般公共预算基本支出表</w:t>
            </w:r>
            <w:r>
              <w:rPr>
                <w:rFonts w:ascii="宋体" w:hAnsi="Times New Roman" w:eastAsia="宋体" w:cs="宋体"/>
                <w:sz w:val="32"/>
                <w:szCs w:val="32"/>
              </w:rPr>
              <w:t>-</w:t>
            </w:r>
            <w:r>
              <w:rPr>
                <w:rFonts w:hint="eastAsia" w:ascii="宋体" w:hAnsi="Times New Roman" w:eastAsia="宋体" w:cs="宋体"/>
                <w:sz w:val="32"/>
                <w:szCs w:val="32"/>
              </w:rPr>
              <w:t>人员经费（对个人和家庭的补助）（按政府预算经济分类）</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Times New Roman" w:eastAsia="宋体" w:cs="宋体"/>
                <w:sz w:val="32"/>
                <w:szCs w:val="32"/>
              </w:rPr>
            </w:pPr>
            <w:r>
              <w:rPr>
                <w:rFonts w:ascii="宋体" w:hAnsi="Times New Roman" w:eastAsia="宋体" w:cs="宋体"/>
                <w:sz w:val="32"/>
                <w:szCs w:val="32"/>
              </w:rPr>
              <w:t>11</w:t>
            </w:r>
            <w:r>
              <w:rPr>
                <w:rFonts w:hint="eastAsia" w:ascii="宋体" w:hAnsi="Times New Roman" w:eastAsia="宋体" w:cs="宋体"/>
                <w:sz w:val="32"/>
                <w:szCs w:val="32"/>
              </w:rPr>
              <w:t>、一般公共预算基本支出表</w:t>
            </w:r>
            <w:r>
              <w:rPr>
                <w:rFonts w:ascii="宋体" w:hAnsi="Times New Roman" w:eastAsia="宋体" w:cs="宋体"/>
                <w:sz w:val="32"/>
                <w:szCs w:val="32"/>
              </w:rPr>
              <w:t>-</w:t>
            </w:r>
            <w:r>
              <w:rPr>
                <w:rFonts w:hint="eastAsia" w:ascii="宋体" w:hAnsi="Times New Roman" w:eastAsia="宋体" w:cs="宋体"/>
                <w:sz w:val="32"/>
                <w:szCs w:val="32"/>
              </w:rPr>
              <w:t>人员经费（对个人和家庭的补助）（按部门预算经济分类）</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Times New Roman" w:eastAsia="宋体" w:cs="宋体"/>
                <w:sz w:val="32"/>
                <w:szCs w:val="32"/>
              </w:rPr>
            </w:pPr>
            <w:r>
              <w:rPr>
                <w:rFonts w:ascii="宋体" w:hAnsi="Times New Roman" w:eastAsia="宋体" w:cs="宋体"/>
                <w:sz w:val="32"/>
                <w:szCs w:val="32"/>
              </w:rPr>
              <w:t>12</w:t>
            </w:r>
            <w:r>
              <w:rPr>
                <w:rFonts w:hint="eastAsia" w:ascii="宋体" w:hAnsi="Times New Roman" w:eastAsia="宋体" w:cs="宋体"/>
                <w:sz w:val="32"/>
                <w:szCs w:val="32"/>
              </w:rPr>
              <w:t>、一般公共预算基本支出表</w:t>
            </w:r>
            <w:r>
              <w:rPr>
                <w:rFonts w:ascii="宋体" w:hAnsi="Times New Roman" w:eastAsia="宋体" w:cs="宋体"/>
                <w:sz w:val="32"/>
                <w:szCs w:val="32"/>
              </w:rPr>
              <w:t>-</w:t>
            </w:r>
            <w:r>
              <w:rPr>
                <w:rFonts w:hint="eastAsia" w:ascii="宋体" w:hAnsi="Times New Roman" w:eastAsia="宋体" w:cs="宋体"/>
                <w:sz w:val="32"/>
                <w:szCs w:val="32"/>
              </w:rPr>
              <w:t>公用经费（商品和服务支出）（按政府预算经济分类）</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Times New Roman" w:eastAsia="宋体" w:cs="宋体"/>
                <w:sz w:val="32"/>
                <w:szCs w:val="32"/>
              </w:rPr>
            </w:pPr>
            <w:r>
              <w:rPr>
                <w:rFonts w:ascii="宋体" w:hAnsi="Times New Roman" w:eastAsia="宋体" w:cs="宋体"/>
                <w:sz w:val="32"/>
                <w:szCs w:val="32"/>
              </w:rPr>
              <w:t>13</w:t>
            </w:r>
            <w:r>
              <w:rPr>
                <w:rFonts w:hint="eastAsia" w:ascii="宋体" w:hAnsi="Times New Roman" w:eastAsia="宋体" w:cs="宋体"/>
                <w:sz w:val="32"/>
                <w:szCs w:val="32"/>
              </w:rPr>
              <w:t>、一般公共预算基本支出表</w:t>
            </w:r>
            <w:r>
              <w:rPr>
                <w:rFonts w:ascii="宋体" w:hAnsi="Times New Roman" w:eastAsia="宋体" w:cs="宋体"/>
                <w:sz w:val="32"/>
                <w:szCs w:val="32"/>
              </w:rPr>
              <w:t>-</w:t>
            </w:r>
            <w:r>
              <w:rPr>
                <w:rFonts w:hint="eastAsia" w:ascii="宋体" w:hAnsi="Times New Roman" w:eastAsia="宋体" w:cs="宋体"/>
                <w:sz w:val="32"/>
                <w:szCs w:val="32"/>
              </w:rPr>
              <w:t>公用经费（商品和服务支出）（按部门预算经济分类）</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Times New Roman" w:eastAsia="宋体" w:cs="宋体"/>
                <w:sz w:val="32"/>
                <w:szCs w:val="32"/>
              </w:rPr>
            </w:pPr>
            <w:r>
              <w:rPr>
                <w:rFonts w:ascii="宋体" w:hAnsi="Times New Roman" w:eastAsia="宋体" w:cs="宋体"/>
                <w:sz w:val="32"/>
                <w:szCs w:val="32"/>
              </w:rPr>
              <w:t>14</w:t>
            </w:r>
            <w:r>
              <w:rPr>
                <w:rFonts w:hint="eastAsia" w:ascii="宋体" w:hAnsi="Times New Roman" w:eastAsia="宋体" w:cs="宋体"/>
                <w:sz w:val="32"/>
                <w:szCs w:val="32"/>
              </w:rPr>
              <w:t>、一般公共预算“三公”经费支出表</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Times New Roman" w:eastAsia="宋体" w:cs="宋体"/>
                <w:sz w:val="32"/>
                <w:szCs w:val="32"/>
              </w:rPr>
            </w:pPr>
            <w:r>
              <w:rPr>
                <w:rFonts w:ascii="宋体" w:hAnsi="Times New Roman" w:eastAsia="宋体" w:cs="宋体"/>
                <w:sz w:val="32"/>
                <w:szCs w:val="32"/>
              </w:rPr>
              <w:t>15</w:t>
            </w:r>
            <w:r>
              <w:rPr>
                <w:rFonts w:hint="eastAsia" w:ascii="宋体" w:hAnsi="Times New Roman" w:eastAsia="宋体" w:cs="宋体"/>
                <w:sz w:val="32"/>
                <w:szCs w:val="32"/>
              </w:rPr>
              <w:t>、政府性基金预算支出表</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Times New Roman" w:eastAsia="宋体" w:cs="宋体"/>
                <w:sz w:val="32"/>
                <w:szCs w:val="32"/>
              </w:rPr>
            </w:pPr>
            <w:r>
              <w:rPr>
                <w:rFonts w:ascii="宋体" w:hAnsi="Times New Roman" w:eastAsia="宋体" w:cs="宋体"/>
                <w:sz w:val="32"/>
                <w:szCs w:val="32"/>
              </w:rPr>
              <w:t>16</w:t>
            </w:r>
            <w:r>
              <w:rPr>
                <w:rFonts w:hint="eastAsia" w:ascii="宋体" w:hAnsi="Times New Roman" w:eastAsia="宋体" w:cs="宋体"/>
                <w:sz w:val="32"/>
                <w:szCs w:val="32"/>
              </w:rPr>
              <w:t>、政府性基金预算支出分类汇总表（按政府预算经济分类）</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Times New Roman" w:eastAsia="宋体" w:cs="宋体"/>
                <w:sz w:val="32"/>
                <w:szCs w:val="32"/>
              </w:rPr>
            </w:pPr>
            <w:r>
              <w:rPr>
                <w:rFonts w:ascii="宋体" w:hAnsi="Times New Roman" w:eastAsia="宋体" w:cs="宋体"/>
                <w:sz w:val="32"/>
                <w:szCs w:val="32"/>
              </w:rPr>
              <w:t>17</w:t>
            </w:r>
            <w:r>
              <w:rPr>
                <w:rFonts w:hint="eastAsia" w:ascii="宋体" w:hAnsi="Times New Roman" w:eastAsia="宋体" w:cs="宋体"/>
                <w:sz w:val="32"/>
                <w:szCs w:val="32"/>
              </w:rPr>
              <w:t>、政府性基金预算支出分类汇总表（按部门预算经济分类）</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Times New Roman" w:eastAsia="宋体" w:cs="宋体"/>
                <w:sz w:val="32"/>
                <w:szCs w:val="32"/>
              </w:rPr>
            </w:pPr>
            <w:r>
              <w:rPr>
                <w:rFonts w:ascii="宋体" w:hAnsi="Times New Roman" w:eastAsia="宋体" w:cs="宋体"/>
                <w:sz w:val="32"/>
                <w:szCs w:val="32"/>
              </w:rPr>
              <w:t>18</w:t>
            </w:r>
            <w:r>
              <w:rPr>
                <w:rFonts w:hint="eastAsia" w:ascii="宋体" w:hAnsi="Times New Roman" w:eastAsia="宋体" w:cs="宋体"/>
                <w:sz w:val="32"/>
                <w:szCs w:val="32"/>
              </w:rPr>
              <w:t>、国有资本经营预算支出表</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Times New Roman" w:eastAsia="宋体" w:cs="宋体"/>
                <w:sz w:val="32"/>
                <w:szCs w:val="32"/>
              </w:rPr>
            </w:pPr>
            <w:r>
              <w:rPr>
                <w:rFonts w:ascii="宋体" w:hAnsi="Times New Roman" w:eastAsia="宋体" w:cs="宋体"/>
                <w:sz w:val="32"/>
                <w:szCs w:val="32"/>
              </w:rPr>
              <w:t>19</w:t>
            </w:r>
            <w:r>
              <w:rPr>
                <w:rFonts w:hint="eastAsia" w:ascii="宋体" w:hAnsi="Times New Roman" w:eastAsia="宋体" w:cs="宋体"/>
                <w:sz w:val="32"/>
                <w:szCs w:val="32"/>
              </w:rPr>
              <w:t>、财政专户管理资金预算支出表</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Times New Roman" w:eastAsia="宋体" w:cs="宋体"/>
                <w:sz w:val="32"/>
                <w:szCs w:val="32"/>
              </w:rPr>
            </w:pPr>
            <w:r>
              <w:rPr>
                <w:rFonts w:ascii="宋体" w:hAnsi="Times New Roman" w:eastAsia="宋体" w:cs="宋体"/>
                <w:sz w:val="32"/>
                <w:szCs w:val="32"/>
              </w:rPr>
              <w:t>20</w:t>
            </w:r>
            <w:r>
              <w:rPr>
                <w:rFonts w:hint="eastAsia" w:ascii="宋体" w:hAnsi="Times New Roman" w:eastAsia="宋体" w:cs="宋体"/>
                <w:sz w:val="32"/>
                <w:szCs w:val="32"/>
              </w:rPr>
              <w:t>、专项资金预算汇总表</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Times New Roman" w:eastAsia="宋体" w:cs="宋体"/>
                <w:sz w:val="32"/>
                <w:szCs w:val="32"/>
              </w:rPr>
            </w:pPr>
            <w:r>
              <w:rPr>
                <w:rFonts w:ascii="宋体" w:hAnsi="Times New Roman" w:eastAsia="宋体" w:cs="宋体"/>
                <w:sz w:val="32"/>
                <w:szCs w:val="32"/>
              </w:rPr>
              <w:t>21</w:t>
            </w:r>
            <w:r>
              <w:rPr>
                <w:rFonts w:hint="eastAsia" w:ascii="宋体" w:hAnsi="Times New Roman" w:eastAsia="宋体" w:cs="宋体"/>
                <w:sz w:val="32"/>
                <w:szCs w:val="32"/>
              </w:rPr>
              <w:t>、项目支出绩效目标表</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Times New Roman" w:eastAsia="宋体" w:cs="宋体"/>
                <w:sz w:val="32"/>
                <w:szCs w:val="32"/>
              </w:rPr>
            </w:pPr>
            <w:r>
              <w:rPr>
                <w:rFonts w:ascii="宋体" w:hAnsi="Times New Roman" w:eastAsia="宋体" w:cs="宋体"/>
                <w:sz w:val="32"/>
                <w:szCs w:val="32"/>
              </w:rPr>
              <w:t>22</w:t>
            </w:r>
            <w:r>
              <w:rPr>
                <w:rFonts w:hint="eastAsia" w:ascii="宋体" w:hAnsi="Times New Roman" w:eastAsia="宋体" w:cs="宋体"/>
                <w:sz w:val="32"/>
                <w:szCs w:val="32"/>
              </w:rPr>
              <w:t>、部门整体支出绩效目标表</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Times New Roman" w:eastAsia="宋体" w:cs="宋体"/>
                <w:sz w:val="32"/>
                <w:szCs w:val="32"/>
              </w:rPr>
            </w:pPr>
            <w:r>
              <w:rPr>
                <w:rFonts w:ascii="宋体" w:hAnsi="Times New Roman" w:eastAsia="宋体" w:cs="宋体"/>
                <w:sz w:val="32"/>
                <w:szCs w:val="32"/>
              </w:rPr>
              <w:t>23</w:t>
            </w:r>
            <w:r>
              <w:rPr>
                <w:rFonts w:hint="eastAsia" w:ascii="宋体" w:hAnsi="Times New Roman" w:eastAsia="宋体" w:cs="宋体"/>
                <w:sz w:val="32"/>
                <w:szCs w:val="32"/>
              </w:rPr>
              <w:t>、一般公共预算基本支出表</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Times New Roman" w:eastAsia="宋体" w:cs="宋体"/>
                <w:color w:val="FF0000"/>
                <w:sz w:val="32"/>
                <w:szCs w:val="32"/>
              </w:rPr>
            </w:pPr>
            <w:r>
              <w:rPr>
                <w:rFonts w:hint="eastAsia" w:ascii="宋体" w:hAnsi="Times New Roman" w:eastAsia="宋体" w:cs="宋体"/>
                <w:b/>
                <w:bCs/>
                <w:color w:val="FF0000"/>
                <w:sz w:val="32"/>
                <w:szCs w:val="32"/>
              </w:rPr>
              <w:t>注：以上部门预算公开报表中，空表表示本部门无相关收支情况。</w:t>
            </w:r>
          </w:p>
        </w:tc>
      </w:tr>
    </w:tbl>
    <w:p/>
    <w:sectPr>
      <w:pgSz w:w="18708" w:h="15840"/>
      <w:pgMar w:top="388" w:right="1080" w:bottom="388" w:left="10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Dialog">
    <w:altName w:val="宋体"/>
    <w:panose1 w:val="00000000000000000000"/>
    <w:charset w:val="86"/>
    <w:family w:val="roma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yMGFmMTJjZDc5MTY3YTY1N2I2YTE3ZGU3YTY2NDUifQ=="/>
    <w:docVar w:name="KSO_WPS_MARK_KEY" w:val="580c436a-4e9d-4917-8c83-c0ea2ccd16b1"/>
  </w:docVars>
  <w:rsids>
    <w:rsidRoot w:val="00FE460D"/>
    <w:rsid w:val="00FE460D"/>
    <w:rsid w:val="04BC09AA"/>
    <w:rsid w:val="17875D93"/>
    <w:rsid w:val="1DF84B49"/>
    <w:rsid w:val="32986D4E"/>
    <w:rsid w:val="3BC12B64"/>
    <w:rsid w:val="45E14E26"/>
    <w:rsid w:val="4C570260"/>
    <w:rsid w:val="543435F1"/>
    <w:rsid w:val="55EF6F8F"/>
    <w:rsid w:val="55F410C7"/>
    <w:rsid w:val="5AB43AAA"/>
    <w:rsid w:val="5FDA0772"/>
    <w:rsid w:val="6655119C"/>
    <w:rsid w:val="6862601C"/>
    <w:rsid w:val="6A27360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99"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pPr>
      <w:widowControl w:val="0"/>
      <w:autoSpaceDE w:val="0"/>
      <w:autoSpaceDN w:val="0"/>
      <w:adjustRightInd w:val="0"/>
    </w:pPr>
    <w:rPr>
      <w:rFonts w:ascii="Arial" w:hAnsi="Arial" w:cs="Arial" w:eastAsiaTheme="minorEastAsia"/>
      <w:color w:val="000000"/>
      <w:kern w:val="0"/>
      <w:sz w:val="24"/>
      <w:szCs w:val="24"/>
      <w:lang w:val="en-US" w:eastAsia="zh-CN" w:bidi="ar-SA"/>
    </w:rPr>
  </w:style>
  <w:style w:type="paragraph" w:styleId="2">
    <w:name w:val="heading 1"/>
    <w:basedOn w:val="1"/>
    <w:next w:val="1"/>
    <w:link w:val="10"/>
    <w:qFormat/>
    <w:uiPriority w:val="9"/>
    <w:pPr>
      <w:outlineLvl w:val="0"/>
    </w:pPr>
    <w:rPr>
      <w:b/>
      <w:bCs/>
      <w:sz w:val="32"/>
      <w:szCs w:val="32"/>
    </w:rPr>
  </w:style>
  <w:style w:type="paragraph" w:styleId="3">
    <w:name w:val="heading 2"/>
    <w:basedOn w:val="1"/>
    <w:next w:val="1"/>
    <w:link w:val="11"/>
    <w:qFormat/>
    <w:uiPriority w:val="99"/>
    <w:pPr>
      <w:outlineLvl w:val="1"/>
    </w:pPr>
    <w:rPr>
      <w:b/>
      <w:bCs/>
      <w:i/>
      <w:iCs/>
      <w:sz w:val="28"/>
      <w:szCs w:val="28"/>
    </w:rPr>
  </w:style>
  <w:style w:type="paragraph" w:styleId="4">
    <w:name w:val="heading 3"/>
    <w:basedOn w:val="1"/>
    <w:next w:val="1"/>
    <w:link w:val="9"/>
    <w:qFormat/>
    <w:uiPriority w:val="99"/>
    <w:pPr>
      <w:outlineLvl w:val="2"/>
    </w:pPr>
    <w:rPr>
      <w:b/>
      <w:bCs/>
      <w:sz w:val="26"/>
      <w:szCs w:val="2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3"/>
    <w:semiHidden/>
    <w:unhideWhenUsed/>
    <w:qFormat/>
    <w:uiPriority w:val="99"/>
    <w:pPr>
      <w:tabs>
        <w:tab w:val="center" w:pos="4153"/>
        <w:tab w:val="right" w:pos="8306"/>
      </w:tabs>
      <w:snapToGrid w:val="0"/>
    </w:pPr>
    <w:rPr>
      <w:sz w:val="18"/>
      <w:szCs w:val="18"/>
    </w:rPr>
  </w:style>
  <w:style w:type="paragraph" w:styleId="6">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标题 3 Char"/>
    <w:basedOn w:val="8"/>
    <w:link w:val="4"/>
    <w:semiHidden/>
    <w:qFormat/>
    <w:uiPriority w:val="9"/>
    <w:rPr>
      <w:b/>
      <w:bCs/>
      <w:sz w:val="32"/>
      <w:szCs w:val="32"/>
    </w:rPr>
  </w:style>
  <w:style w:type="character" w:customStyle="1" w:styleId="10">
    <w:name w:val="标题 1 Char"/>
    <w:basedOn w:val="8"/>
    <w:link w:val="2"/>
    <w:qFormat/>
    <w:uiPriority w:val="9"/>
    <w:rPr>
      <w:b/>
      <w:bCs/>
      <w:kern w:val="44"/>
      <w:sz w:val="44"/>
      <w:szCs w:val="44"/>
    </w:rPr>
  </w:style>
  <w:style w:type="character" w:customStyle="1" w:styleId="11">
    <w:name w:val="标题 2 Char"/>
    <w:basedOn w:val="8"/>
    <w:link w:val="3"/>
    <w:semiHidden/>
    <w:qFormat/>
    <w:uiPriority w:val="9"/>
    <w:rPr>
      <w:rFonts w:asciiTheme="majorHAnsi" w:hAnsiTheme="majorHAnsi" w:eastAsiaTheme="majorEastAsia" w:cstheme="majorBidi"/>
      <w:b/>
      <w:bCs/>
      <w:sz w:val="32"/>
      <w:szCs w:val="32"/>
    </w:rPr>
  </w:style>
  <w:style w:type="character" w:customStyle="1" w:styleId="12">
    <w:name w:val="页眉 Char"/>
    <w:basedOn w:val="8"/>
    <w:link w:val="6"/>
    <w:semiHidden/>
    <w:qFormat/>
    <w:uiPriority w:val="99"/>
    <w:rPr>
      <w:rFonts w:ascii="Arial" w:hAnsi="Arial" w:cs="Arial"/>
      <w:color w:val="000000"/>
      <w:kern w:val="0"/>
      <w:sz w:val="18"/>
      <w:szCs w:val="18"/>
    </w:rPr>
  </w:style>
  <w:style w:type="character" w:customStyle="1" w:styleId="13">
    <w:name w:val="页脚 Char"/>
    <w:basedOn w:val="8"/>
    <w:link w:val="5"/>
    <w:semiHidden/>
    <w:qFormat/>
    <w:uiPriority w:val="99"/>
    <w:rPr>
      <w:rFonts w:ascii="Arial" w:hAnsi="Arial" w:cs="Arial"/>
      <w:color w:val="000000"/>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3825</Words>
  <Characters>4164</Characters>
  <Lines>26</Lines>
  <Paragraphs>7</Paragraphs>
  <TotalTime>4</TotalTime>
  <ScaleCrop>false</ScaleCrop>
  <LinksUpToDate>false</LinksUpToDate>
  <CharactersWithSpaces>4252</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2024-03-21T01:52:00Z</dcterms:created>
  <dc:creator>Administrator</dc:creator>
  <cp:lastModifiedBy>Administrator</cp:lastModifiedBy>
  <dcterms:modified xsi:type="dcterms:W3CDTF">2024-03-29T06:12:35Z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6628D124FFB14A11BE00E28DCA6BF69E_12</vt:lpwstr>
  </property>
</Properties>
</file>