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9"/>
        <w:tblW w:w="1530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中国人民政治协商会议岳阳市委员会</w:t>
            </w:r>
            <w:r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  <w:t>2023</w:t>
            </w: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年度</w:t>
            </w: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部门预算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525" w:lineRule="exact"/>
              <w:ind w:left="20"/>
              <w:jc w:val="center"/>
              <w:rPr>
                <w:rFonts w:ascii="Dialog" w:hAnsi="Times New Roman" w:eastAsia="Dialog" w:cs="Dialog"/>
                <w:sz w:val="44"/>
                <w:szCs w:val="44"/>
              </w:rPr>
            </w:pPr>
            <w:r>
              <w:rPr>
                <w:rFonts w:hint="eastAsia" w:ascii="Dialog" w:hAnsi="Times New Roman" w:eastAsia="Dialog" w:cs="Dialog"/>
                <w:sz w:val="44"/>
                <w:szCs w:val="44"/>
              </w:rPr>
              <w:t>目录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、收入总表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、财政拨款收支总表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、国有资本经营预算支出表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、专项资金预算汇总表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、项目支出绩效目标表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、部门整体支出绩效目标表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color w:val="FF0000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jc w:val="center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一、部门基本概况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（一）职能职责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firstLine="645"/>
              <w:jc w:val="both"/>
              <w:textAlignment w:val="auto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ascii="宋体" w:cs="宋体"/>
                <w:sz w:val="32"/>
                <w:szCs w:val="32"/>
              </w:rPr>
              <w:t xml:space="preserve"> </w:t>
            </w:r>
            <w:r>
              <w:rPr>
                <w:rFonts w:ascii="宋体" w:cs="宋体"/>
                <w:color w:val="000000"/>
                <w:sz w:val="32"/>
                <w:szCs w:val="32"/>
              </w:rPr>
              <w:t>1.负责组织实施政协章程规定的任务和全国政协、湖南省政协所作的决议，履行政治协商、民主监督和参政议政的职能。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firstLine="645"/>
              <w:jc w:val="both"/>
              <w:textAlignment w:val="auto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cs="宋体"/>
                <w:color w:val="000000"/>
                <w:sz w:val="32"/>
                <w:szCs w:val="32"/>
              </w:rPr>
              <w:t>2.负责市政协全体委员会议、常务委员会议、主席会议、专题议政性常委会议的会务工作。组织实施市政协全体委员会议、常务委员会议、主席会议的决议、决定。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firstLine="645"/>
              <w:jc w:val="both"/>
              <w:textAlignment w:val="auto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cs="宋体"/>
                <w:color w:val="000000"/>
                <w:sz w:val="32"/>
                <w:szCs w:val="32"/>
              </w:rPr>
              <w:t>3.负责会同市委办、市政府办制订年度调研协商监督计划。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firstLine="645"/>
              <w:jc w:val="both"/>
              <w:textAlignment w:val="auto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cs="宋体"/>
                <w:color w:val="000000"/>
                <w:sz w:val="32"/>
                <w:szCs w:val="32"/>
              </w:rPr>
              <w:t>4.整理、报送政协组织和委员履行职能形成的调研报告、视察报告、大会发言、建议案；收集反映社情民意，处理政协委员和人民群众的来信来访。</w:t>
            </w:r>
            <w:r>
              <w:rPr>
                <w:rFonts w:hint="eastAsia" w:ascii="宋体" w:cs="宋体"/>
                <w:color w:val="000000"/>
                <w:sz w:val="32"/>
                <w:szCs w:val="32"/>
              </w:rPr>
              <w:br w:type="textWrapping"/>
            </w:r>
            <w:r>
              <w:rPr>
                <w:rFonts w:ascii="宋体" w:cs="宋体"/>
                <w:color w:val="000000"/>
                <w:sz w:val="32"/>
                <w:szCs w:val="32"/>
              </w:rPr>
              <w:t>  </w:t>
            </w:r>
            <w:r>
              <w:rPr>
                <w:rFonts w:hint="eastAsia" w:ascii="宋体" w:cs="宋体"/>
                <w:color w:val="000000"/>
                <w:sz w:val="32"/>
                <w:szCs w:val="32"/>
              </w:rPr>
              <w:t>   </w:t>
            </w:r>
            <w:r>
              <w:rPr>
                <w:rFonts w:ascii="宋体" w:cs="宋体"/>
                <w:color w:val="000000"/>
                <w:sz w:val="32"/>
                <w:szCs w:val="32"/>
              </w:rPr>
              <w:t> </w:t>
            </w:r>
            <w:r>
              <w:rPr>
                <w:rFonts w:hint="eastAsia" w:ascii="宋体" w:cs="宋体"/>
                <w:color w:val="000000"/>
                <w:sz w:val="32"/>
                <w:szCs w:val="32"/>
              </w:rPr>
              <w:t>5.研究统一战线和人民政协的理论、政策，提出人民政协履行职能的工作建议，总结地方政协的工作经验；协调和组织市政协的对内对外宣传工作。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firstLine="480"/>
              <w:jc w:val="both"/>
              <w:textAlignment w:val="auto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cs="宋体"/>
                <w:color w:val="000000"/>
                <w:sz w:val="32"/>
                <w:szCs w:val="32"/>
              </w:rPr>
              <w:t> 6.负责委员视察、调查、评议、参观、学习、座谈、研讨等活动的具体组织和服务工作。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firstLine="480"/>
              <w:jc w:val="both"/>
              <w:textAlignment w:val="auto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cs="宋体"/>
                <w:color w:val="000000"/>
                <w:sz w:val="32"/>
                <w:szCs w:val="32"/>
              </w:rPr>
              <w:t> 7.密切与市委、市政府有关部门和县(市、区)政协的工作联系；负责联络各民主党派市委、市工商联、市知联会。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firstLine="480"/>
              <w:jc w:val="both"/>
              <w:textAlignment w:val="auto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cs="宋体"/>
                <w:color w:val="000000"/>
                <w:sz w:val="32"/>
                <w:szCs w:val="32"/>
              </w:rPr>
              <w:t> 8.负责市政协机关的机构编制、人事管理和机关事务管理工作。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80" w:lineRule="exact"/>
              <w:ind w:firstLine="480"/>
              <w:jc w:val="both"/>
              <w:textAlignment w:val="auto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cs="宋体"/>
                <w:color w:val="000000"/>
                <w:sz w:val="32"/>
                <w:szCs w:val="32"/>
              </w:rPr>
              <w:t> 9.承办市政协全体委员会议、常务委员会议、主席会议交办的其它事项。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（二）机构设置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640" w:firstLineChars="20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根据编办核定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市政协机关办事机构2个和专门委员会7个，共9个正处级机构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，分别为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办公室、研究室、委员学习联络委员会、提案委员会、经济科技和外事委员会、农业和农村委员会、人口资源环境委员会、文化教育卫生体育和文史委员会、社会法制和民族宗教委员。办公室内设6个职能科室，分别为办公室秘书科、财务科、政工科、法制信访科、课题预研科、宣传信息科。研究室内设综合科，提案委员会下设综合科、提案督办科，其他6个专门工作委员会各分别内设综合科。机关党委、机关纪委、机关工会、离退休人员管理服务科按有关章程和规定设置。核定办公室正科级事业单位2个，即新闻宣传中心和政协委员服务中心。核定市政协机关行政编制44+2个(不含市政协领导编制，其中周转编制2个），机关后勤服务事业编制9个，全额事业编制17个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640" w:firstLineChars="200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二、部门预算构成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80" w:lineRule="exact"/>
              <w:ind w:firstLine="640" w:firstLineChars="20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32"/>
                <w:szCs w:val="32"/>
              </w:rPr>
              <w:t>本单位预算仅含本级预算。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三、部门收支总体情况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表均为空。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（一）收入预算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年度本部门收入预算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2236.07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2236.07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万元，政府性基金预算资金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，国有资本经营预算资金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，财政专户管理资金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，上级补助收入资金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万元，事业单位经营收入资金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万元，上年结转结余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年收入较去年增加279.31万元，主要是因为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一是预算人数增加，导致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工资、津补贴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社会保障等人员经费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增加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二是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政协会议经费、办公楼运行后勤保障经费增加。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（二）支出预算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年本部门支出预算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2236.07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1924.54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97.85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121.55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92.13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万元，支出较去年增加279.31万元，主要是因为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一是预算人数增加，导致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工资、津补贴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社会保障等人员经费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增加；二是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政协会议经费、办公楼运行后勤保障经费增加。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640" w:firstLineChars="200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四、一般公共预算拨款支出预算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 w:firstLine="640" w:firstLineChars="20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年一般公共预算拨款支出预算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2236.07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1924.54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86.07%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97.85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4.38%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121.55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5.44%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92.13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4.12%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；具体安排情况如下：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（一）基本支出：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年基本支出年初预算数为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1609.27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/>
              <w:textAlignment w:val="top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（二）项目支出：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年项目支出年初预算数为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626.80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），是指部门为完成特定行政工作任务或事业发展目标而发生的支出，包括有关业务工作经费、运行维护经费、其他事业发展资金等。其中：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政协专项业务经费专项支出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92.00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万元，主要用于开展重点调研、督办提案、课题研究等工作，切实履行政协政治协商、民主监督、参政议政的职能方面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办公楼运行后勤保障经费专项支出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168.00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办公大楼水电、物业、维修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等后勤保障工作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，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保障办公楼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正常运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转方面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委员工作经费专项支出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147.80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委员活动、课题调研、提案工作、社情民意、远程协商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等委员履职活动开展方面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,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政协会议经费专项支出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219.00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万元，主要用于全年一次的政协全体会议及常务委员会议等方面。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0"/>
              <w:textAlignment w:val="top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五、政府性基金预算支出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年度本部门无政府性基金安排的支出，所以公开的附件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15-17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（政府性基金预算）为空。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六、其他重要事项的情况说明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（一）机关运行经费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年机关运行经费当年一般公共预算拨款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308.03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），比上一年增加52.39万元，增加20.49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。主要原因是2022年工会经费未统计在机关运行经费。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</w:t>
            </w:r>
            <w:r>
              <w:rPr>
                <w:rFonts w:hint="eastAsia" w:ascii="Dialog" w:hAnsi="Times New Roman" w:eastAsia="Dialog" w:cs="Dialog"/>
                <w:sz w:val="32"/>
                <w:szCs w:val="32"/>
                <w:highlight w:val="none"/>
              </w:rPr>
              <w:t>“三公”经费预算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textAlignment w:val="auto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年“三公”经费预算数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95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），其中，公务接待费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万元，因公出国（境）费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万元，公务用车购置及运行费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65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万元（其中，公务用车购置费0.00万元，公务用车运行费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65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.00万元）。2023年三公经费预算较上年减少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万元，主要原因是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一是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2022年有公务用车购置预算，二是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继续严格落实过“紧日子”思想，进一步严明公务接待纪 律，规范公务用车管理。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（三）一般性支出情况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本部门2023年会议费预算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万元（数据来源见表13会议费、培训费），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会议费列支主要来源于项目支出政协会议经费中，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拟召开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68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次会议，人数3000余人，内容为1次政协全体会议、政协常务委员会议、界别协商会、政协工作会议等；培训费预算1.00万元，拟开展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次培训，人数600余人，内容为政协委员、政协机关干部为政协履职及政协业务知识培训；2023年度本部门未计划举办节庆、晚会、论坛、赛事活动。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（四）政府采购情况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年政府采购预算总额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>578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万元，其中工程类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>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万元，货物类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>70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万元，服务类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>487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（五）国有资产占有使用及新增资产配置情况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截至上年底，本部门共有车辆10辆，其中</w:t>
            </w:r>
            <w:bookmarkStart w:id="0" w:name="_GoBack"/>
            <w:bookmarkEnd w:id="0"/>
            <w:r>
              <w:rPr>
                <w:rFonts w:hint="eastAsia" w:ascii="宋体" w:hAnsi="Times New Roman"/>
                <w:sz w:val="32"/>
              </w:rPr>
              <w:t>领导干部用车1辆，一般公务用车5辆，其他用车4辆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万元以上通用设备0台，单位价值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万元以上专用设备0台。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 w:firstLine="640" w:firstLineChars="200"/>
              <w:textAlignment w:val="auto"/>
              <w:rPr>
                <w:rFonts w:hint="eastAsia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拟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报废处置公务用车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0辆，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拟新增配置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车辆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辆。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 w:firstLine="640" w:firstLineChars="200"/>
              <w:textAlignment w:val="auto"/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2023年度本单位未计划处置或新增车辆、设备等。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（六）预算绩效目标说明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本部门所有支出实行绩效目标管理。纳入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年部门整体支出绩效目标的金额为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2236.07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万元，其中，基本支出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1609.27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万元，项目支出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626.80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万元，详见文尾附表中部门预算公开表格的表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21-22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七、名词解释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left="20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、收入总表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、财政拨款收支总表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、国有资本经营预算支出表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、专项资金预算汇总表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、项目支出绩效目标表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、部门整体支出绩效目标表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color w:val="FF0000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</w:tbl>
    <w:p/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67C6"/>
    <w:rsid w:val="000747E3"/>
    <w:rsid w:val="00102A56"/>
    <w:rsid w:val="001F167F"/>
    <w:rsid w:val="00203B0C"/>
    <w:rsid w:val="00251117"/>
    <w:rsid w:val="002A3191"/>
    <w:rsid w:val="003502AD"/>
    <w:rsid w:val="003B1ADC"/>
    <w:rsid w:val="004B11CF"/>
    <w:rsid w:val="00640918"/>
    <w:rsid w:val="006A1BC5"/>
    <w:rsid w:val="007D2C89"/>
    <w:rsid w:val="008B27D8"/>
    <w:rsid w:val="00980C26"/>
    <w:rsid w:val="00A40B0A"/>
    <w:rsid w:val="00AB2467"/>
    <w:rsid w:val="00AD0944"/>
    <w:rsid w:val="00AE2ABB"/>
    <w:rsid w:val="00C315BF"/>
    <w:rsid w:val="00CF7E4C"/>
    <w:rsid w:val="00D22D23"/>
    <w:rsid w:val="00D86648"/>
    <w:rsid w:val="00DD3E4B"/>
    <w:rsid w:val="00EC67C6"/>
    <w:rsid w:val="00F0764E"/>
    <w:rsid w:val="00F35F85"/>
    <w:rsid w:val="01DF4FEB"/>
    <w:rsid w:val="025F2D65"/>
    <w:rsid w:val="045977D8"/>
    <w:rsid w:val="05494E98"/>
    <w:rsid w:val="058241B4"/>
    <w:rsid w:val="06AF3481"/>
    <w:rsid w:val="077171DA"/>
    <w:rsid w:val="07A47A9F"/>
    <w:rsid w:val="07DE38C9"/>
    <w:rsid w:val="07F33BD5"/>
    <w:rsid w:val="08DD2639"/>
    <w:rsid w:val="09462D36"/>
    <w:rsid w:val="09C65309"/>
    <w:rsid w:val="0A5F1B49"/>
    <w:rsid w:val="0A763C14"/>
    <w:rsid w:val="0A856368"/>
    <w:rsid w:val="0C141BAE"/>
    <w:rsid w:val="0C5E624A"/>
    <w:rsid w:val="0D1C37A7"/>
    <w:rsid w:val="0EC11560"/>
    <w:rsid w:val="0EE77EB5"/>
    <w:rsid w:val="12F86E3D"/>
    <w:rsid w:val="1393703E"/>
    <w:rsid w:val="1480028B"/>
    <w:rsid w:val="14D4572E"/>
    <w:rsid w:val="156F59DC"/>
    <w:rsid w:val="16145486"/>
    <w:rsid w:val="1648466A"/>
    <w:rsid w:val="181B2636"/>
    <w:rsid w:val="18377BA3"/>
    <w:rsid w:val="185C25EE"/>
    <w:rsid w:val="18BE52B2"/>
    <w:rsid w:val="18D60CF9"/>
    <w:rsid w:val="19BD4B4F"/>
    <w:rsid w:val="19F172CA"/>
    <w:rsid w:val="1B9E2973"/>
    <w:rsid w:val="1CA2643B"/>
    <w:rsid w:val="1E395D89"/>
    <w:rsid w:val="1F490B3C"/>
    <w:rsid w:val="21375F41"/>
    <w:rsid w:val="21541C76"/>
    <w:rsid w:val="217F3FC9"/>
    <w:rsid w:val="22184CEC"/>
    <w:rsid w:val="23415C26"/>
    <w:rsid w:val="23655D97"/>
    <w:rsid w:val="24585EAC"/>
    <w:rsid w:val="24CD5B76"/>
    <w:rsid w:val="24D636CE"/>
    <w:rsid w:val="253F673F"/>
    <w:rsid w:val="26E845A8"/>
    <w:rsid w:val="27F831F0"/>
    <w:rsid w:val="283E507C"/>
    <w:rsid w:val="285B47FB"/>
    <w:rsid w:val="294F4B23"/>
    <w:rsid w:val="29E11760"/>
    <w:rsid w:val="2A512A3B"/>
    <w:rsid w:val="2F2325E7"/>
    <w:rsid w:val="2F267409"/>
    <w:rsid w:val="2F5A5568"/>
    <w:rsid w:val="2FCC3E73"/>
    <w:rsid w:val="308D4C20"/>
    <w:rsid w:val="311C25CE"/>
    <w:rsid w:val="322538C5"/>
    <w:rsid w:val="32561C25"/>
    <w:rsid w:val="32C03692"/>
    <w:rsid w:val="346A6F20"/>
    <w:rsid w:val="351D1FCA"/>
    <w:rsid w:val="368D264B"/>
    <w:rsid w:val="397C6DF0"/>
    <w:rsid w:val="39F65E25"/>
    <w:rsid w:val="3A6B29B5"/>
    <w:rsid w:val="3A9C24E3"/>
    <w:rsid w:val="3AEB3F0C"/>
    <w:rsid w:val="3B457945"/>
    <w:rsid w:val="3E16540C"/>
    <w:rsid w:val="414B0D91"/>
    <w:rsid w:val="41AA0359"/>
    <w:rsid w:val="421E5172"/>
    <w:rsid w:val="4340358E"/>
    <w:rsid w:val="434F1211"/>
    <w:rsid w:val="44D90024"/>
    <w:rsid w:val="45447B4C"/>
    <w:rsid w:val="455A3E98"/>
    <w:rsid w:val="46EE79D5"/>
    <w:rsid w:val="47531ABA"/>
    <w:rsid w:val="47E91391"/>
    <w:rsid w:val="498F463C"/>
    <w:rsid w:val="49B8571D"/>
    <w:rsid w:val="4A1A3370"/>
    <w:rsid w:val="4A710BAB"/>
    <w:rsid w:val="4B1556B0"/>
    <w:rsid w:val="4C1228E5"/>
    <w:rsid w:val="4CB021EE"/>
    <w:rsid w:val="4CC216A1"/>
    <w:rsid w:val="4D23186F"/>
    <w:rsid w:val="4F1D2A57"/>
    <w:rsid w:val="4F4F03B0"/>
    <w:rsid w:val="4F5C5D7A"/>
    <w:rsid w:val="4FEE1D4E"/>
    <w:rsid w:val="504C48A5"/>
    <w:rsid w:val="5133352B"/>
    <w:rsid w:val="51372C4A"/>
    <w:rsid w:val="5166643C"/>
    <w:rsid w:val="52B9601A"/>
    <w:rsid w:val="55990FBB"/>
    <w:rsid w:val="55CA53B7"/>
    <w:rsid w:val="57146E0B"/>
    <w:rsid w:val="575F6C95"/>
    <w:rsid w:val="58A24876"/>
    <w:rsid w:val="5A9F4340"/>
    <w:rsid w:val="5D7A44B2"/>
    <w:rsid w:val="61143AC9"/>
    <w:rsid w:val="614773D9"/>
    <w:rsid w:val="61F20D44"/>
    <w:rsid w:val="62527A7A"/>
    <w:rsid w:val="639854B1"/>
    <w:rsid w:val="65670080"/>
    <w:rsid w:val="656A2B38"/>
    <w:rsid w:val="65F853A9"/>
    <w:rsid w:val="6617388D"/>
    <w:rsid w:val="66C35154"/>
    <w:rsid w:val="66DB1D03"/>
    <w:rsid w:val="6AE90AAD"/>
    <w:rsid w:val="6B28208F"/>
    <w:rsid w:val="6D0A1D19"/>
    <w:rsid w:val="6DD03337"/>
    <w:rsid w:val="6E0F1B27"/>
    <w:rsid w:val="721B2999"/>
    <w:rsid w:val="721E3DF4"/>
    <w:rsid w:val="736A0735"/>
    <w:rsid w:val="749F552D"/>
    <w:rsid w:val="78170032"/>
    <w:rsid w:val="78A0273D"/>
    <w:rsid w:val="78C25E26"/>
    <w:rsid w:val="790B7932"/>
    <w:rsid w:val="791D42FD"/>
    <w:rsid w:val="7A29333D"/>
    <w:rsid w:val="7B645272"/>
    <w:rsid w:val="7B8F24C7"/>
    <w:rsid w:val="7BE76867"/>
    <w:rsid w:val="7C94709F"/>
    <w:rsid w:val="7D2B506E"/>
    <w:rsid w:val="7EFF55C7"/>
    <w:rsid w:val="7F5A0F77"/>
    <w:rsid w:val="7FBD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outlineLvl w:val="0"/>
    </w:pPr>
    <w:rPr>
      <w:b/>
      <w:bCs/>
      <w:sz w:val="32"/>
      <w:szCs w:val="32"/>
    </w:rPr>
  </w:style>
  <w:style w:type="paragraph" w:styleId="4">
    <w:name w:val="heading 2"/>
    <w:basedOn w:val="1"/>
    <w:next w:val="1"/>
    <w:link w:val="12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13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autoSpaceDE/>
      <w:autoSpaceDN/>
      <w:adjustRightInd/>
      <w:spacing w:before="120" w:after="200" w:line="276" w:lineRule="auto"/>
      <w:jc w:val="both"/>
    </w:pPr>
    <w:rPr>
      <w:rFonts w:eastAsia="宋体" w:cs="Times New Roman"/>
      <w:color w:val="auto"/>
      <w:kern w:val="2"/>
      <w:szCs w:val="21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autoSpaceDE/>
      <w:autoSpaceDN/>
      <w:adjustRightInd/>
      <w:spacing w:before="100" w:beforeAutospacing="1" w:after="100" w:afterAutospacing="1"/>
    </w:pPr>
    <w:rPr>
      <w:rFonts w:ascii="Times New Roman" w:hAnsi="Times New Roman" w:eastAsia="宋体" w:cs="Times New Roman"/>
      <w:color w:val="auto"/>
      <w:szCs w:val="21"/>
    </w:rPr>
  </w:style>
  <w:style w:type="character" w:customStyle="1" w:styleId="11">
    <w:name w:val="标题 1 Char"/>
    <w:basedOn w:val="10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Char"/>
    <w:basedOn w:val="10"/>
    <w:link w:val="5"/>
    <w:semiHidden/>
    <w:qFormat/>
    <w:uiPriority w:val="9"/>
    <w:rPr>
      <w:b/>
      <w:bCs/>
      <w:sz w:val="32"/>
      <w:szCs w:val="32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717</Words>
  <Characters>4093</Characters>
  <Lines>34</Lines>
  <Paragraphs>9</Paragraphs>
  <TotalTime>158</TotalTime>
  <ScaleCrop>false</ScaleCrop>
  <LinksUpToDate>false</LinksUpToDate>
  <CharactersWithSpaces>4801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2024-03-21T09:11:00Z</dcterms:created>
  <dc:creator>PC</dc:creator>
  <cp:lastModifiedBy>笑魂魂</cp:lastModifiedBy>
  <dcterms:modified xsi:type="dcterms:W3CDTF">2024-04-02T06:32:29Z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