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岳阳市人民政府口岸管理办公室</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spacing w:line="600" w:lineRule="exact"/>
        <w:jc w:val="center"/>
        <w:rPr>
          <w:rFonts w:hint="eastAsia"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rPr>
        <w:t>部门（单位）名称：</w:t>
      </w:r>
      <w:r>
        <w:rPr>
          <w:rFonts w:hint="eastAsia" w:ascii="Times New Roman" w:hAnsi="Times New Roman" w:eastAsia="仿宋_GB2312" w:cs="Times New Roman"/>
          <w:sz w:val="32"/>
          <w:szCs w:val="32"/>
          <w:u w:val="single"/>
          <w:lang w:eastAsia="zh-CN"/>
        </w:rPr>
        <w:t>岳阳市人民政府口岸管理办公室</w:t>
      </w:r>
    </w:p>
    <w:p>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 xml:space="preserve">       2024</w:t>
      </w:r>
      <w:r>
        <w:rPr>
          <w:rFonts w:hint="default" w:ascii="Times New Roman" w:hAnsi="Times New Roman" w:eastAsia="楷体_GB2312" w:cs="Times New Roman"/>
          <w:sz w:val="32"/>
          <w:szCs w:val="32"/>
        </w:rPr>
        <w:t xml:space="preserve">年 </w:t>
      </w:r>
      <w:r>
        <w:rPr>
          <w:rFonts w:hint="eastAsia" w:ascii="Times New Roman" w:hAnsi="Times New Roman" w:eastAsia="楷体_GB2312" w:cs="Times New Roman"/>
          <w:sz w:val="32"/>
          <w:szCs w:val="32"/>
          <w:lang w:val="en-US" w:eastAsia="zh-CN"/>
        </w:rPr>
        <w:t>6</w:t>
      </w:r>
      <w:r>
        <w:rPr>
          <w:rFonts w:hint="default" w:ascii="Times New Roman" w:hAnsi="Times New Roman" w:eastAsia="楷体_GB2312" w:cs="Times New Roman"/>
          <w:sz w:val="32"/>
          <w:szCs w:val="32"/>
        </w:rPr>
        <w:t xml:space="preserve">月 </w:t>
      </w:r>
      <w:r>
        <w:rPr>
          <w:rFonts w:hint="eastAsia" w:ascii="Times New Roman" w:hAnsi="Times New Roman" w:eastAsia="楷体_GB2312" w:cs="Times New Roman"/>
          <w:sz w:val="32"/>
          <w:szCs w:val="32"/>
          <w:lang w:val="en-US" w:eastAsia="zh-CN"/>
        </w:rPr>
        <w:t>20</w:t>
      </w:r>
      <w:r>
        <w:rPr>
          <w:rFonts w:hint="default" w:ascii="Times New Roman" w:hAnsi="Times New Roman" w:eastAsia="楷体_GB2312" w:cs="Times New Roman"/>
          <w:sz w:val="32"/>
          <w:szCs w:val="32"/>
        </w:rPr>
        <w:t>日</w:t>
      </w:r>
    </w:p>
    <w:p>
      <w:pPr>
        <w:jc w:val="both"/>
        <w:rPr>
          <w:rFonts w:hint="eastAsia" w:ascii="方正小标宋简体" w:hAnsi="方正小标宋简体" w:eastAsia="方正小标宋简体" w:cs="方正小标宋简体"/>
          <w:sz w:val="44"/>
          <w:szCs w:val="44"/>
          <w:lang w:eastAsia="zh-CN"/>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岳阳市人民政府口岸管理办公室</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pPr>
        <w:pStyle w:val="2"/>
        <w:rPr>
          <w:rFonts w:hint="eastAsia"/>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eastAsia" w:eastAsia="仿宋_GB2312" w:cs="仿宋_GB2312"/>
          <w:kern w:val="0"/>
          <w:sz w:val="32"/>
          <w:szCs w:val="32"/>
        </w:rPr>
        <w:t>为加强财政资金支出管理，优化财政支出结构，我单位对</w:t>
      </w:r>
      <w:r>
        <w:rPr>
          <w:rFonts w:hint="eastAsia" w:eastAsia="仿宋_GB2312" w:cs="仿宋_GB2312"/>
          <w:kern w:val="0"/>
          <w:sz w:val="32"/>
          <w:szCs w:val="32"/>
          <w:lang w:eastAsia="zh-CN"/>
        </w:rPr>
        <w:t>20</w:t>
      </w:r>
      <w:r>
        <w:rPr>
          <w:rFonts w:hint="eastAsia" w:eastAsia="仿宋_GB2312" w:cs="仿宋_GB2312"/>
          <w:kern w:val="0"/>
          <w:sz w:val="32"/>
          <w:szCs w:val="32"/>
          <w:lang w:val="en-US" w:eastAsia="zh-CN"/>
        </w:rPr>
        <w:t>23年部门整体支出进行了自评，现将评价情况汇报如下：</w:t>
      </w:r>
    </w:p>
    <w:p>
      <w:pPr>
        <w:keepNext w:val="0"/>
        <w:keepLines w:val="0"/>
        <w:pageBreakBefore w:val="0"/>
        <w:numPr>
          <w:ilvl w:val="0"/>
          <w:numId w:val="1"/>
        </w:numPr>
        <w:kinsoku/>
        <w:wordWrap/>
        <w:overflowPunct/>
        <w:topLinePunct w:val="0"/>
        <w:autoSpaceDE/>
        <w:autoSpaceDN/>
        <w:bidi w:val="0"/>
        <w:adjustRightInd/>
        <w:snapToGrid/>
        <w:spacing w:line="640" w:lineRule="exact"/>
        <w:ind w:left="-80" w:leftChars="0" w:firstLine="640" w:firstLineChars="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eastAsia="仿宋_GB2312" w:cs="仿宋_GB2312"/>
          <w:kern w:val="0"/>
          <w:sz w:val="32"/>
          <w:szCs w:val="32"/>
        </w:rPr>
      </w:pPr>
      <w:r>
        <w:rPr>
          <w:rFonts w:hint="eastAsia" w:ascii="Times New Roman" w:hAnsi="Times New Roman" w:eastAsia="楷体_GB2312" w:cs="Times New Roman"/>
          <w:b/>
          <w:kern w:val="0"/>
          <w:sz w:val="32"/>
          <w:szCs w:val="32"/>
          <w:lang w:val="en-US" w:eastAsia="zh-CN" w:bidi="ar-SA"/>
        </w:rPr>
        <w:t>（一）职能职责</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1）贯彻执行国家有关口岸工作的法律法规和政策，根据实际，制定口岸管理实施细则；会同相关部门编制全市口岸总体规划，承办新开放口岸、海关特殊监管区域报批工作，组织协调口岸作业区和海关特殊监管区域建设的申报、验收，并督促实施。</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（2）负责协调口岸联检机构和口岸相关单位以及综合保税区等海关特殊监管区域和全市进出口企业之间的“大通关”工作。</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3）负责协调口岸联检机构、口岸相关单位之间的工作关系，督促其按各自职责对出入境人员、货物等进行监督管理；牵头组织口岸综合治理，整顿口岸秩序，处理突发事件，督促口岸相关单位加强口岸限定区域内的安全管理；负责协调优化口岸营商环境和推进信息化建设。</w:t>
      </w:r>
    </w:p>
    <w:p>
      <w:pPr>
        <w:pStyle w:val="4"/>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ascii="仿宋" w:hAnsi="仿宋" w:eastAsia="仿宋_GB2312" w:cs="仿宋_GB2312"/>
          <w:kern w:val="0"/>
          <w:sz w:val="32"/>
          <w:szCs w:val="32"/>
          <w:lang w:val="en-US" w:eastAsia="zh-CN" w:bidi="ar-SA"/>
        </w:rPr>
        <w:t>（4）负</w:t>
      </w:r>
      <w:r>
        <w:rPr>
          <w:rFonts w:hint="eastAsia" w:eastAsia="仿宋_GB2312" w:cs="仿宋_GB2312"/>
          <w:kern w:val="0"/>
          <w:sz w:val="32"/>
          <w:szCs w:val="32"/>
        </w:rPr>
        <w:t>责承办市口岸工作领导小组办公室和市打击走私工作领导小组办公室的日常工作；负责本市口岸相关数据的统计分析和对外发布。</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Times New Roman" w:hAnsi="Times New Roman" w:eastAsia="楷体_GB2312" w:cs="Times New Roman"/>
          <w:b/>
          <w:kern w:val="0"/>
          <w:sz w:val="32"/>
          <w:szCs w:val="32"/>
          <w:lang w:val="en-US" w:eastAsia="zh-CN" w:bidi="ar-SA"/>
        </w:rPr>
      </w:pPr>
      <w:r>
        <w:rPr>
          <w:rFonts w:hint="eastAsia" w:ascii="Times New Roman" w:hAnsi="Times New Roman" w:eastAsia="楷体_GB2312" w:cs="Times New Roman"/>
          <w:b/>
          <w:kern w:val="0"/>
          <w:sz w:val="32"/>
          <w:szCs w:val="32"/>
          <w:lang w:val="en-US" w:eastAsia="zh-CN" w:bidi="ar-SA"/>
        </w:rPr>
        <w:t>（二）机构设置</w:t>
      </w:r>
    </w:p>
    <w:p>
      <w:pPr>
        <w:pStyle w:val="4"/>
        <w:numPr>
          <w:ilvl w:val="0"/>
          <w:numId w:val="0"/>
        </w:numPr>
        <w:spacing w:before="0" w:after="0" w:line="240" w:lineRule="auto"/>
        <w:ind w:firstLine="640" w:firstLineChars="200"/>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2023年岳阳市人民政府口岸管理办公室办系岳阳市人民政府正处级工作部门，属财政全额拨款单位。设：综合科、口岸管理科、进出口企业服务科、行政财务科四个科室，下设岳阳市口岸事务中心。2023年本单位年末实有人数25人，比上年减少1人。</w:t>
      </w:r>
    </w:p>
    <w:p>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二、一般公共预算支出情况</w:t>
      </w:r>
    </w:p>
    <w:p>
      <w:pPr>
        <w:pStyle w:val="7"/>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spacing w:before="88" w:line="409" w:lineRule="auto"/>
        <w:ind w:right="68" w:firstLine="640" w:firstLineChars="200"/>
        <w:rPr>
          <w:rFonts w:hint="default" w:ascii="Times New Roman" w:hAnsi="Times New Roman" w:eastAsia="楷体_GB2312" w:cs="Times New Roman"/>
          <w:b/>
          <w:sz w:val="32"/>
          <w:szCs w:val="32"/>
        </w:rPr>
      </w:pPr>
      <w:r>
        <w:rPr>
          <w:rFonts w:hint="eastAsia" w:ascii="Times New Roman" w:hAnsi="Times New Roman" w:eastAsia="仿宋_GB2312" w:cs="仿宋_GB2312"/>
          <w:kern w:val="0"/>
          <w:sz w:val="32"/>
          <w:szCs w:val="32"/>
          <w:lang w:val="en-US" w:eastAsia="zh-CN" w:bidi="ar-SA"/>
        </w:rPr>
        <w:t>2023年部门支出总额791.59万元。基本支出共计468.29万元，主要用于职工的工资福利支出、五险一金支出及商品服务支出；其中人员经费396.2万元，日常公用经费72.09万元。“三公”经费支出3.48万元，其中公务用车购置和维护经费1.25万元，公务接待费2.23万元，出国(境)费0万元。</w:t>
      </w:r>
    </w:p>
    <w:p>
      <w:pPr>
        <w:pStyle w:val="7"/>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pPr>
        <w:spacing w:before="88" w:line="409" w:lineRule="auto"/>
        <w:ind w:right="68" w:firstLine="640" w:firstLineChars="200"/>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项目总支出323.31万元，使用内容为联检大楼运营费57.95万元；联检食堂补助25.29万元；H986运营经费18.61万元；打击走私工作经费16.86万元；电子口岸运营5.41万元；口岸通道建设47.69万元；口岸联检工作经费18.07万元；现代服务业引导资金1万元，吊装移位补助132.43万元。</w:t>
      </w:r>
    </w:p>
    <w:p>
      <w:pPr>
        <w:spacing w:before="88" w:line="409" w:lineRule="auto"/>
        <w:ind w:right="68" w:firstLine="640" w:firstLineChars="200"/>
        <w:rPr>
          <w:rFonts w:hint="default"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项目资金管理制度方面，2023年我单位全面梳理了项目资金使用拨付有关程序和规定，进一步细化了部分细则，修订完善了资金管理制度、支出管理制度、费用报销制度等，严格按照有关财务制度进行资金的拨付使用。</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政府性基金预算支出情况</w:t>
      </w:r>
    </w:p>
    <w:p>
      <w:pPr>
        <w:keepNext w:val="0"/>
        <w:keepLines w:val="0"/>
        <w:pageBreakBefore w:val="0"/>
        <w:widowControl/>
        <w:kinsoku w:val="0"/>
        <w:wordWrap/>
        <w:overflowPunct/>
        <w:topLinePunct w:val="0"/>
        <w:autoSpaceDE w:val="0"/>
        <w:autoSpaceDN w:val="0"/>
        <w:bidi w:val="0"/>
        <w:adjustRightInd w:val="0"/>
        <w:snapToGrid w:val="0"/>
        <w:spacing w:before="120" w:beforeLines="50" w:line="396" w:lineRule="auto"/>
        <w:ind w:left="20" w:leftChars="7" w:right="11" w:firstLine="640" w:firstLineChars="200"/>
        <w:jc w:val="left"/>
        <w:textAlignment w:val="baseline"/>
        <w:rPr>
          <w:rFonts w:hint="default" w:ascii="仿宋" w:hAnsi="仿宋" w:eastAsia="仿宋" w:cs="仿宋"/>
          <w:spacing w:val="6"/>
          <w:kern w:val="0"/>
          <w:sz w:val="29"/>
          <w:szCs w:val="29"/>
        </w:rPr>
      </w:pPr>
      <w:r>
        <w:rPr>
          <w:rFonts w:hint="eastAsia" w:ascii="Times New Roman" w:hAnsi="Times New Roman" w:eastAsia="仿宋_GB2312" w:cs="仿宋_GB2312"/>
          <w:kern w:val="0"/>
          <w:sz w:val="32"/>
          <w:szCs w:val="32"/>
          <w:lang w:val="en-US" w:eastAsia="zh-CN" w:bidi="ar-SA"/>
        </w:rPr>
        <w:t>我单位无政府性基金。</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560" w:leftChars="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hint="default" w:ascii="Times New Roman" w:hAnsi="Times New Roman" w:eastAsia="黑体" w:cs="Times New Roman"/>
          <w:sz w:val="32"/>
          <w:szCs w:val="32"/>
        </w:rPr>
        <w:t>国有资本经营预算支出情况</w:t>
      </w:r>
    </w:p>
    <w:p>
      <w:pPr>
        <w:spacing w:before="88" w:line="409" w:lineRule="auto"/>
        <w:ind w:right="68" w:firstLine="640" w:firstLineChars="200"/>
        <w:rPr>
          <w:rFonts w:hint="default"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我单位无国有资本经营预算。</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560" w:leftChars="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rPr>
        <w:t>社会保险基金预算支出情况</w:t>
      </w:r>
    </w:p>
    <w:p>
      <w:pPr>
        <w:spacing w:before="88" w:line="409" w:lineRule="auto"/>
        <w:ind w:right="68" w:firstLine="640" w:firstLineChars="200"/>
        <w:rPr>
          <w:rFonts w:hint="default"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我单位无社会保险基金预算。</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themeColor="text1"/>
          <w:spacing w:val="6"/>
          <w:sz w:val="32"/>
          <w:szCs w:val="32"/>
          <w:shd w:val="clear" w:color="auto" w:fill="FFFFFF"/>
          <w:lang w:val="en-US" w:eastAsia="zh-CN"/>
          <w14:textFill>
            <w14:solidFill>
              <w14:schemeClr w14:val="tx1"/>
            </w14:solidFill>
          </w14:textFill>
        </w:rPr>
      </w:pPr>
      <w:r>
        <w:rPr>
          <w:rFonts w:hint="eastAsia" w:ascii="Times New Roman" w:hAnsi="Times New Roman" w:eastAsia="仿宋_GB2312" w:cs="仿宋_GB2312"/>
          <w:kern w:val="0"/>
          <w:sz w:val="32"/>
          <w:szCs w:val="32"/>
          <w:lang w:val="en-US" w:eastAsia="zh-CN" w:bidi="ar-SA"/>
        </w:rPr>
        <w:t> </w:t>
      </w:r>
      <w:r>
        <w:rPr>
          <w:rFonts w:hint="eastAsia" w:ascii="仿宋" w:hAnsi="仿宋" w:eastAsia="仿宋" w:cs="仿宋"/>
          <w:b w:val="0"/>
          <w:bCs w:val="0"/>
          <w:color w:val="000000" w:themeColor="text1"/>
          <w:spacing w:val="6"/>
          <w:sz w:val="32"/>
          <w:szCs w:val="32"/>
          <w:shd w:val="clear" w:color="auto" w:fill="FFFFFF"/>
          <w:lang w:val="en-US" w:eastAsia="zh-CN"/>
          <w14:textFill>
            <w14:solidFill>
              <w14:schemeClr w14:val="tx1"/>
            </w14:solidFill>
          </w14:textFill>
        </w:rPr>
        <w:t>2023年</w:t>
      </w:r>
      <w:r>
        <w:rPr>
          <w:rFonts w:hint="eastAsia" w:ascii="仿宋" w:hAnsi="仿宋" w:eastAsia="仿宋" w:cs="仿宋"/>
          <w:b w:val="0"/>
          <w:bCs w:val="0"/>
          <w:color w:val="000000" w:themeColor="text1"/>
          <w:spacing w:val="6"/>
          <w:sz w:val="32"/>
          <w:szCs w:val="32"/>
          <w:shd w:val="clear" w:color="auto" w:fill="FFFFFF"/>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市政府口岸办深入</w:t>
      </w:r>
      <w:r>
        <w:rPr>
          <w:rFonts w:hint="eastAsia" w:ascii="仿宋" w:hAnsi="仿宋" w:eastAsia="仿宋" w:cs="仿宋"/>
          <w:color w:val="000000" w:themeColor="text1"/>
          <w:sz w:val="32"/>
          <w:szCs w:val="32"/>
          <w:lang w:val="en-US" w:eastAsia="zh-CN"/>
          <w14:textFill>
            <w14:solidFill>
              <w14:schemeClr w14:val="tx1"/>
            </w14:solidFill>
          </w14:textFill>
        </w:rPr>
        <w:t>学习贯彻党的二十大精神，</w:t>
      </w:r>
      <w:r>
        <w:rPr>
          <w:rFonts w:hint="eastAsia" w:ascii="仿宋" w:hAnsi="仿宋" w:eastAsia="仿宋" w:cs="仿宋"/>
          <w:b w:val="0"/>
          <w:bCs w:val="0"/>
          <w:color w:val="000000" w:themeColor="text1"/>
          <w:sz w:val="32"/>
          <w:szCs w:val="32"/>
          <w:lang w:val="en-US" w:eastAsia="zh-CN"/>
          <w14:textFill>
            <w14:solidFill>
              <w14:schemeClr w14:val="tx1"/>
            </w14:solidFill>
          </w14:textFill>
        </w:rPr>
        <w:t>认真领会</w:t>
      </w:r>
      <w:r>
        <w:rPr>
          <w:rFonts w:hint="eastAsia" w:ascii="仿宋" w:hAnsi="仿宋" w:eastAsia="仿宋" w:cs="仿宋"/>
          <w:b w:val="0"/>
          <w:bCs w:val="0"/>
          <w:color w:val="000000" w:themeColor="text1"/>
          <w:spacing w:val="6"/>
          <w:sz w:val="32"/>
          <w:szCs w:val="32"/>
          <w:shd w:val="clear" w:color="auto" w:fill="FFFFFF"/>
          <w14:textFill>
            <w14:solidFill>
              <w14:schemeClr w14:val="tx1"/>
            </w14:solidFill>
          </w14:textFill>
        </w:rPr>
        <w:t>习近平新时代中国特色社会主义思想</w:t>
      </w:r>
      <w:r>
        <w:rPr>
          <w:rFonts w:hint="eastAsia" w:ascii="仿宋" w:hAnsi="仿宋" w:eastAsia="仿宋" w:cs="仿宋"/>
          <w:b w:val="0"/>
          <w:bCs w:val="0"/>
          <w:color w:val="000000" w:themeColor="text1"/>
          <w:spacing w:val="6"/>
          <w:sz w:val="32"/>
          <w:szCs w:val="32"/>
          <w:shd w:val="clear" w:color="auto" w:fill="FFFFFF"/>
          <w:lang w:eastAsia="zh-CN"/>
          <w14:textFill>
            <w14:solidFill>
              <w14:schemeClr w14:val="tx1"/>
            </w14:solidFill>
          </w14:textFill>
        </w:rPr>
        <w:t>和</w:t>
      </w:r>
      <w:r>
        <w:rPr>
          <w:rFonts w:hint="eastAsia" w:ascii="仿宋" w:hAnsi="仿宋" w:eastAsia="仿宋" w:cs="仿宋"/>
          <w:b w:val="0"/>
          <w:bCs w:val="0"/>
          <w:color w:val="000000" w:themeColor="text1"/>
          <w:spacing w:val="6"/>
          <w:sz w:val="32"/>
          <w:szCs w:val="32"/>
          <w:shd w:val="clear" w:color="auto" w:fill="FFFFFF"/>
          <w:lang w:val="en-US" w:eastAsia="zh-CN"/>
          <w14:textFill>
            <w14:solidFill>
              <w14:schemeClr w14:val="tx1"/>
            </w14:solidFill>
          </w14:textFill>
        </w:rPr>
        <w:t>省委、省政府以及</w:t>
      </w:r>
      <w:r>
        <w:rPr>
          <w:rFonts w:hint="eastAsia" w:ascii="仿宋" w:hAnsi="仿宋" w:eastAsia="仿宋" w:cs="仿宋"/>
          <w:b w:val="0"/>
          <w:bCs w:val="0"/>
          <w:color w:val="000000" w:themeColor="text1"/>
          <w:spacing w:val="6"/>
          <w:sz w:val="32"/>
          <w:szCs w:val="32"/>
          <w:shd w:val="clear" w:color="auto" w:fill="FFFFFF"/>
          <w:lang w:eastAsia="zh-CN"/>
          <w14:textFill>
            <w14:solidFill>
              <w14:schemeClr w14:val="tx1"/>
            </w14:solidFill>
          </w14:textFill>
        </w:rPr>
        <w:t>市委、市政府决策部署，</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大力实施“三高四新”战略，</w:t>
      </w:r>
      <w:r>
        <w:rPr>
          <w:rFonts w:hint="eastAsia" w:ascii="仿宋" w:hAnsi="仿宋" w:eastAsia="仿宋" w:cs="仿宋"/>
          <w:b w:val="0"/>
          <w:bCs w:val="0"/>
          <w:color w:val="000000" w:themeColor="text1"/>
          <w:sz w:val="32"/>
          <w:szCs w:val="32"/>
          <w:lang w:val="en-US" w:eastAsia="zh-CN"/>
          <w14:textFill>
            <w14:solidFill>
              <w14:schemeClr w14:val="tx1"/>
            </w14:solidFill>
          </w14:textFill>
        </w:rPr>
        <w:t>全方位推进口岸大通关建设，岳阳已成功迈入“三区一港五口岸”时代，城陵矶综保区全国综合排名从2022年的45位升至第35位，岳阳自贸片区推出了10项省级制度创新成果，跨境贸易营商环境稳定在全省第一方阵，城陵矶口岸集装箱吞吐量共完成120.16万标箱，较去年同比增长19.02%，</w:t>
      </w:r>
      <w:r>
        <w:rPr>
          <w:rFonts w:hint="eastAsia" w:ascii="仿宋" w:hAnsi="仿宋" w:eastAsia="仿宋" w:cs="仿宋"/>
          <w:b w:val="0"/>
          <w:bCs w:val="0"/>
          <w:color w:val="000000" w:themeColor="text1"/>
          <w:spacing w:val="6"/>
          <w:sz w:val="32"/>
          <w:szCs w:val="32"/>
          <w:shd w:val="clear" w:color="auto" w:fill="FFFFFF"/>
          <w:lang w:val="en-US" w:eastAsia="zh-CN"/>
          <w14:textFill>
            <w14:solidFill>
              <w14:schemeClr w14:val="tx1"/>
            </w14:solidFill>
          </w14:textFill>
        </w:rPr>
        <w:t>为岳阳外向型经济高质量发展提供了强大动能和坚实保障。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color w:val="auto"/>
          <w:sz w:val="32"/>
          <w:szCs w:val="32"/>
          <w:lang w:val="en-US" w:eastAsia="zh-CN"/>
        </w:rPr>
        <w:t>开通</w:t>
      </w:r>
      <w:r>
        <w:rPr>
          <w:rFonts w:hint="eastAsia" w:ascii="仿宋" w:hAnsi="仿宋" w:eastAsia="仿宋" w:cs="仿宋"/>
          <w:b/>
          <w:bCs/>
          <w:color w:val="auto"/>
          <w:sz w:val="32"/>
          <w:szCs w:val="32"/>
        </w:rPr>
        <w:t>至海参崴直航</w:t>
      </w:r>
      <w:r>
        <w:rPr>
          <w:rFonts w:hint="eastAsia" w:ascii="仿宋" w:hAnsi="仿宋" w:eastAsia="仿宋" w:cs="仿宋"/>
          <w:b/>
          <w:bCs/>
          <w:color w:val="auto"/>
          <w:sz w:val="32"/>
          <w:szCs w:val="32"/>
          <w:lang w:val="en-US" w:eastAsia="zh-CN"/>
        </w:rPr>
        <w:t>。</w:t>
      </w:r>
      <w:r>
        <w:rPr>
          <w:rFonts w:hint="eastAsia" w:ascii="仿宋" w:hAnsi="仿宋" w:eastAsia="仿宋" w:cs="仿宋"/>
          <w:color w:val="auto"/>
          <w:sz w:val="32"/>
          <w:szCs w:val="32"/>
          <w:lang w:val="en-US" w:eastAsia="zh-CN"/>
        </w:rPr>
        <w:t>我办</w:t>
      </w:r>
      <w:r>
        <w:rPr>
          <w:rFonts w:hint="eastAsia" w:ascii="仿宋" w:hAnsi="仿宋" w:eastAsia="仿宋" w:cs="仿宋_GB2312"/>
          <w:color w:val="auto"/>
          <w:sz w:val="32"/>
          <w:szCs w:val="32"/>
          <w:lang w:val="en-US" w:eastAsia="zh-CN"/>
        </w:rPr>
        <w:t>召开口岸工作部门联席会议，制定</w:t>
      </w:r>
      <w:r>
        <w:rPr>
          <w:rFonts w:hint="eastAsia" w:ascii="仿宋" w:hAnsi="仿宋" w:eastAsia="仿宋"/>
          <w:color w:val="auto"/>
          <w:sz w:val="32"/>
          <w:szCs w:val="32"/>
        </w:rPr>
        <w:t>城陵矶口岸至俄罗斯海参崴直航</w:t>
      </w:r>
      <w:r>
        <w:rPr>
          <w:rFonts w:hint="eastAsia" w:ascii="仿宋" w:hAnsi="仿宋" w:eastAsia="仿宋" w:cs="仿宋_GB2312"/>
          <w:color w:val="auto"/>
          <w:sz w:val="32"/>
          <w:szCs w:val="32"/>
          <w:lang w:val="en-US" w:eastAsia="zh-CN"/>
        </w:rPr>
        <w:t>工作方案，明确专班专人负责</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组织相关单位</w:t>
      </w:r>
      <w:r>
        <w:rPr>
          <w:rFonts w:hint="eastAsia" w:ascii="仿宋" w:hAnsi="仿宋" w:eastAsia="仿宋"/>
          <w:color w:val="auto"/>
          <w:sz w:val="32"/>
          <w:szCs w:val="32"/>
        </w:rPr>
        <w:t>赴</w:t>
      </w:r>
      <w:r>
        <w:rPr>
          <w:rFonts w:hint="eastAsia" w:ascii="仿宋" w:hAnsi="仿宋" w:eastAsia="仿宋"/>
          <w:color w:val="auto"/>
          <w:sz w:val="32"/>
          <w:szCs w:val="32"/>
          <w:lang w:val="en-US" w:eastAsia="zh-CN"/>
        </w:rPr>
        <w:t>嘉兴、武汉、南通、宜昌等</w:t>
      </w:r>
      <w:r>
        <w:rPr>
          <w:rFonts w:hint="eastAsia" w:ascii="仿宋" w:hAnsi="仿宋" w:eastAsia="仿宋"/>
          <w:color w:val="auto"/>
          <w:sz w:val="32"/>
          <w:szCs w:val="32"/>
        </w:rPr>
        <w:t>地进行货源调研</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赴</w:t>
      </w:r>
      <w:r>
        <w:rPr>
          <w:rFonts w:hint="eastAsia" w:ascii="仿宋" w:hAnsi="仿宋" w:eastAsia="仿宋" w:cs="仿宋"/>
          <w:color w:val="auto"/>
          <w:sz w:val="32"/>
          <w:szCs w:val="32"/>
          <w:lang w:val="en-US" w:eastAsia="zh-CN"/>
        </w:rPr>
        <w:t>南京现场督促船舶改造进度，赴中国船级社对接船舶审核工作。7月3日，正式</w:t>
      </w:r>
      <w:r>
        <w:rPr>
          <w:rFonts w:hint="eastAsia" w:ascii="仿宋" w:hAnsi="仿宋" w:eastAsia="仿宋" w:cs="仿宋_GB2312"/>
          <w:color w:val="auto"/>
          <w:sz w:val="32"/>
          <w:szCs w:val="32"/>
          <w:lang w:val="en-US" w:eastAsia="zh-CN"/>
        </w:rPr>
        <w:t>开通岳阳</w:t>
      </w:r>
      <w:r>
        <w:rPr>
          <w:rFonts w:hint="eastAsia" w:ascii="仿宋" w:hAnsi="仿宋" w:eastAsia="仿宋"/>
          <w:color w:val="auto"/>
          <w:sz w:val="32"/>
          <w:szCs w:val="32"/>
        </w:rPr>
        <w:t>城陵矶至俄罗斯海参崴国际直航</w:t>
      </w:r>
      <w:r>
        <w:rPr>
          <w:rFonts w:hint="eastAsia" w:ascii="仿宋" w:hAnsi="仿宋" w:eastAsia="仿宋"/>
          <w:color w:val="auto"/>
          <w:sz w:val="32"/>
          <w:szCs w:val="32"/>
          <w:lang w:eastAsia="zh-CN"/>
        </w:rPr>
        <w:t>，</w:t>
      </w:r>
      <w:r>
        <w:rPr>
          <w:rFonts w:hint="eastAsia" w:eastAsia="仿宋" w:cs="仿宋"/>
          <w:color w:val="auto"/>
          <w:sz w:val="32"/>
          <w:szCs w:val="32"/>
          <w:lang w:val="en-US" w:eastAsia="zh-CN"/>
        </w:rPr>
        <w:t>全年</w:t>
      </w:r>
      <w:r>
        <w:rPr>
          <w:rFonts w:hint="eastAsia" w:ascii="仿宋" w:hAnsi="仿宋" w:eastAsia="仿宋" w:cs="仿宋"/>
          <w:color w:val="auto"/>
          <w:sz w:val="32"/>
          <w:szCs w:val="32"/>
          <w:lang w:val="en-US" w:eastAsia="zh-CN"/>
        </w:rPr>
        <w:t>已运行11个航次</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s="仿宋_GB2312"/>
          <w:b/>
          <w:bCs/>
          <w:color w:val="000000" w:themeColor="text1"/>
          <w:sz w:val="32"/>
          <w:szCs w:val="32"/>
          <w:highlight w:val="none"/>
          <w:lang w:val="en-US" w:eastAsia="zh-CN"/>
          <w14:textFill>
            <w14:solidFill>
              <w14:schemeClr w14:val="tx1"/>
            </w14:solidFill>
          </w14:textFill>
        </w:rPr>
        <w:t>稳定</w:t>
      </w:r>
      <w:r>
        <w:rPr>
          <w:rFonts w:hint="eastAsia" w:ascii="仿宋" w:hAnsi="仿宋" w:eastAsia="仿宋"/>
          <w:b/>
          <w:bCs/>
          <w:color w:val="000000" w:themeColor="text1"/>
          <w:sz w:val="32"/>
          <w:szCs w:val="32"/>
          <w:highlight w:val="none"/>
          <w14:textFill>
            <w14:solidFill>
              <w14:schemeClr w14:val="tx1"/>
            </w14:solidFill>
          </w14:textFill>
        </w:rPr>
        <w:t>至香港直航</w:t>
      </w:r>
      <w:r>
        <w:rPr>
          <w:rFonts w:hint="eastAsia" w:ascii="仿宋" w:hAnsi="仿宋" w:eastAsia="仿宋"/>
          <w:b/>
          <w:bCs/>
          <w:color w:val="000000" w:themeColor="text1"/>
          <w:sz w:val="32"/>
          <w:szCs w:val="32"/>
          <w:highlight w:val="none"/>
          <w:lang w:eastAsia="zh-CN"/>
          <w14:textFill>
            <w14:solidFill>
              <w14:schemeClr w14:val="tx1"/>
            </w14:solidFill>
          </w14:textFill>
        </w:rPr>
        <w:t>。</w:t>
      </w:r>
      <w:r>
        <w:rPr>
          <w:rFonts w:hint="eastAsia" w:ascii="仿宋" w:hAnsi="仿宋" w:eastAsia="仿宋" w:cs="仿宋"/>
          <w:b w:val="0"/>
          <w:bCs w:val="0"/>
          <w:color w:val="auto"/>
          <w:sz w:val="32"/>
          <w:szCs w:val="32"/>
          <w:lang w:val="en-US" w:eastAsia="zh-CN"/>
        </w:rPr>
        <w:t>在2022年港澳直航运营4个航次的情况下，我办积极对接经营企业，</w:t>
      </w:r>
      <w:r>
        <w:rPr>
          <w:rFonts w:hint="eastAsia" w:ascii="仿宋" w:hAnsi="仿宋" w:eastAsia="仿宋"/>
          <w:color w:val="000000" w:themeColor="text1"/>
          <w:sz w:val="32"/>
          <w:szCs w:val="32"/>
          <w:highlight w:val="none"/>
          <w14:textFill>
            <w14:solidFill>
              <w14:schemeClr w14:val="tx1"/>
            </w14:solidFill>
          </w14:textFill>
        </w:rPr>
        <w:t>全力稳定城陵矶口岸至香港直航，</w:t>
      </w:r>
      <w:r>
        <w:rPr>
          <w:rFonts w:hint="eastAsia" w:ascii="仿宋" w:hAnsi="仿宋" w:eastAsia="仿宋"/>
          <w:color w:val="000000" w:themeColor="text1"/>
          <w:sz w:val="32"/>
          <w:szCs w:val="32"/>
          <w:highlight w:val="none"/>
          <w:lang w:eastAsia="zh-CN"/>
          <w14:textFill>
            <w14:solidFill>
              <w14:schemeClr w14:val="tx1"/>
            </w14:solidFill>
          </w14:textFill>
        </w:rPr>
        <w:t>推进城陵矶口岸危化品出口通道对外省开放</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s="仿宋"/>
          <w:b w:val="0"/>
          <w:bCs w:val="0"/>
          <w:color w:val="auto"/>
          <w:sz w:val="32"/>
          <w:szCs w:val="32"/>
          <w:lang w:val="en-US" w:eastAsia="zh-CN"/>
        </w:rPr>
        <w:t>为港澳直航增加货源，</w:t>
      </w:r>
      <w:r>
        <w:rPr>
          <w:rFonts w:hint="eastAsia" w:eastAsia="仿宋"/>
          <w:color w:val="000000" w:themeColor="text1"/>
          <w:sz w:val="32"/>
          <w:szCs w:val="32"/>
          <w:highlight w:val="none"/>
          <w:lang w:val="en-US" w:eastAsia="zh-CN"/>
          <w14:textFill>
            <w14:solidFill>
              <w14:schemeClr w14:val="tx1"/>
            </w14:solidFill>
          </w14:textFill>
        </w:rPr>
        <w:t>全年</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已运行18个航次，</w:t>
      </w:r>
      <w:r>
        <w:rPr>
          <w:rFonts w:hint="eastAsia" w:ascii="仿宋" w:hAnsi="仿宋" w:eastAsia="仿宋"/>
          <w:color w:val="000000" w:themeColor="text1"/>
          <w:sz w:val="32"/>
          <w:szCs w:val="32"/>
          <w:highlight w:val="none"/>
          <w14:textFill>
            <w14:solidFill>
              <w14:schemeClr w14:val="tx1"/>
            </w14:solidFill>
          </w14:textFill>
        </w:rPr>
        <w:t>实现常态化运营</w:t>
      </w:r>
      <w:r>
        <w:rPr>
          <w:rFonts w:hint="eastAsia" w:ascii="仿宋" w:hAnsi="仿宋" w:eastAsia="仿宋"/>
          <w:color w:val="000000" w:themeColor="text1"/>
          <w:sz w:val="32"/>
          <w:szCs w:val="32"/>
          <w:highlight w:val="none"/>
          <w:lang w:val="en-US" w:eastAsia="zh-CN"/>
          <w14:textFill>
            <w14:solidFill>
              <w14:schemeClr w14:val="tx1"/>
            </w14:solidFill>
          </w14:textFill>
        </w:rPr>
        <w:t>。我们还</w:t>
      </w:r>
      <w:r>
        <w:rPr>
          <w:rFonts w:hint="eastAsia" w:ascii="仿宋" w:hAnsi="仿宋" w:eastAsia="仿宋"/>
          <w:color w:val="000000" w:themeColor="text1"/>
          <w:sz w:val="32"/>
          <w:szCs w:val="32"/>
          <w:lang w:val="en-US" w:eastAsia="zh-CN"/>
          <w14:textFill>
            <w14:solidFill>
              <w14:schemeClr w14:val="tx1"/>
            </w14:solidFill>
          </w14:textFill>
        </w:rPr>
        <w:t>主持召开国际直航推介会，有序开展上门服务，助推城陵矶直航业务进一步做强做优。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kern w:val="2"/>
          <w:sz w:val="32"/>
          <w:szCs w:val="32"/>
          <w:lang w:val="en-US" w:eastAsia="zh-CN" w:bidi="ar-SA"/>
        </w:rPr>
      </w:pPr>
      <w:r>
        <w:rPr>
          <w:rFonts w:hint="eastAsia" w:ascii="仿宋" w:hAnsi="仿宋" w:eastAsia="仿宋" w:cs="仿宋"/>
          <w:b/>
          <w:bCs/>
          <w:kern w:val="2"/>
          <w:sz w:val="32"/>
          <w:szCs w:val="32"/>
          <w:lang w:val="en-US" w:eastAsia="zh-CN" w:bidi="ar-SA"/>
        </w:rPr>
        <w:t>畅通至欧洲国际铁水联运。</w:t>
      </w:r>
      <w:r>
        <w:rPr>
          <w:rFonts w:hint="eastAsia" w:ascii="仿宋_GB2312" w:hAnsi="仿宋_GB2312" w:eastAsia="仿宋_GB2312" w:cs="仿宋_GB2312"/>
          <w:kern w:val="2"/>
          <w:sz w:val="32"/>
          <w:szCs w:val="32"/>
          <w:lang w:val="en-US" w:eastAsia="zh-CN" w:bidi="ar-SA"/>
        </w:rPr>
        <w:t>通过城陵矶至海参崴国际直航，延申扩大辐射范围，联接西伯利亚大动脉，畅通以城陵矶港为始港联接俄罗斯全境、白俄罗斯、中亚等区域的国际水铁联运，全年城陵矶至白俄罗斯热若季运营10个班次。</w:t>
      </w:r>
    </w:p>
    <w:p>
      <w:pPr>
        <w:numPr>
          <w:ilvl w:val="0"/>
          <w:numId w:val="0"/>
        </w:numPr>
        <w:ind w:left="0" w:leftChars="0"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color w:val="auto"/>
          <w:sz w:val="32"/>
          <w:szCs w:val="32"/>
          <w:lang w:val="en-US" w:eastAsia="zh-CN"/>
        </w:rPr>
        <w:t>进境原木指定监管场地正式运营。</w:t>
      </w:r>
      <w:r>
        <w:rPr>
          <w:rFonts w:hint="eastAsia" w:ascii="仿宋" w:hAnsi="仿宋" w:eastAsia="仿宋" w:cs="仿宋"/>
          <w:color w:val="auto"/>
          <w:sz w:val="32"/>
          <w:szCs w:val="32"/>
          <w:lang w:val="en-US" w:eastAsia="zh-CN"/>
        </w:rPr>
        <w:t>2023年2月20日，城陵矶进境原木指定监管场地正式运营，之后我办持续</w:t>
      </w:r>
      <w:r>
        <w:rPr>
          <w:rFonts w:hint="eastAsia" w:ascii="仿宋" w:hAnsi="仿宋" w:eastAsia="仿宋" w:cs="仿宋"/>
          <w:sz w:val="32"/>
          <w:szCs w:val="32"/>
          <w:lang w:val="en-US" w:eastAsia="zh-CN"/>
        </w:rPr>
        <w:t>推进进境原木监管场高效运营，</w:t>
      </w:r>
      <w:r>
        <w:rPr>
          <w:rFonts w:hint="eastAsia" w:ascii="仿宋" w:hAnsi="仿宋" w:eastAsia="仿宋" w:cs="仿宋"/>
          <w:b w:val="0"/>
          <w:bCs w:val="0"/>
          <w:sz w:val="32"/>
          <w:szCs w:val="32"/>
          <w:lang w:val="en-US" w:eastAsia="zh-CN"/>
        </w:rPr>
        <w:t>推动岳阳海关实验室升级，实现原木进口检疫在本关区完成，为木材进口企业制定最佳国际物流方案，成功引导泰格林纸从城陵矶口岸进口木材，</w:t>
      </w:r>
      <w:r>
        <w:rPr>
          <w:rFonts w:hint="eastAsia" w:eastAsia="仿宋" w:cs="仿宋"/>
          <w:b w:val="0"/>
          <w:bCs w:val="0"/>
          <w:sz w:val="32"/>
          <w:szCs w:val="32"/>
          <w:lang w:val="en-US" w:eastAsia="zh-CN"/>
        </w:rPr>
        <w:t>2023年</w:t>
      </w:r>
      <w:r>
        <w:rPr>
          <w:rFonts w:hint="eastAsia" w:ascii="仿宋" w:hAnsi="仿宋" w:eastAsia="仿宋" w:cs="仿宋"/>
          <w:b w:val="0"/>
          <w:bCs w:val="0"/>
          <w:sz w:val="32"/>
          <w:szCs w:val="32"/>
          <w:lang w:val="en-US" w:eastAsia="zh-CN"/>
        </w:rPr>
        <w:t>11月份，城陵矶口岸进口木材2629个集装箱3.29万立方米。</w:t>
      </w:r>
    </w:p>
    <w:p>
      <w:pPr>
        <w:numPr>
          <w:ilvl w:val="0"/>
          <w:numId w:val="0"/>
        </w:numPr>
        <w:ind w:left="0" w:leftChars="0" w:firstLine="643"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auto"/>
          <w:sz w:val="32"/>
          <w:szCs w:val="32"/>
          <w:lang w:val="en-US" w:eastAsia="zh-CN"/>
        </w:rPr>
        <w:t>进境水果指定监管场地通过验收。</w:t>
      </w:r>
      <w:r>
        <w:rPr>
          <w:rFonts w:hint="eastAsia" w:ascii="仿宋" w:hAnsi="仿宋" w:eastAsia="仿宋" w:cs="仿宋"/>
          <w:b w:val="0"/>
          <w:bCs w:val="0"/>
          <w:color w:val="000000"/>
          <w:sz w:val="32"/>
          <w:szCs w:val="32"/>
          <w:lang w:val="en-US" w:eastAsia="zh-CN"/>
        </w:rPr>
        <w:t>2021年</w:t>
      </w:r>
      <w:r>
        <w:rPr>
          <w:rFonts w:hint="eastAsia" w:ascii="仿宋" w:hAnsi="仿宋" w:eastAsia="仿宋" w:cs="仿宋"/>
          <w:sz w:val="32"/>
          <w:szCs w:val="32"/>
          <w:lang w:val="en-US" w:eastAsia="zh-CN"/>
        </w:rPr>
        <w:t>12月23日，城陵矶口岸进境水果指定监管场地获得海关总署正式批复后。我办紧跟运营企业建设进度，参与并协调海关加快更改完善建设方案进度，帮助运营企业与城陵矶新港公司做好衔</w:t>
      </w:r>
      <w:r>
        <w:rPr>
          <w:rFonts w:hint="eastAsia" w:ascii="仿宋" w:hAnsi="仿宋" w:eastAsia="仿宋" w:cs="仿宋"/>
          <w:color w:val="000000" w:themeColor="text1"/>
          <w:sz w:val="32"/>
          <w:szCs w:val="32"/>
          <w:lang w:val="en-US" w:eastAsia="zh-CN"/>
          <w14:textFill>
            <w14:solidFill>
              <w14:schemeClr w14:val="tx1"/>
            </w14:solidFill>
          </w14:textFill>
        </w:rPr>
        <w:t>接沟通，推动运营企业在规定时间内加快推进各项工作，2023年12月6日，进境水果指定监管场地正式通过海关总署验收获批，是我省唯一的水运进境水果指定监管场地。</w:t>
      </w:r>
    </w:p>
    <w:p>
      <w:pPr>
        <w:numPr>
          <w:ilvl w:val="0"/>
          <w:numId w:val="0"/>
        </w:numPr>
        <w:ind w:left="0" w:leftChars="0" w:firstLine="643" w:firstLineChars="200"/>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推动口岸平台恢复正常运营。</w:t>
      </w:r>
      <w:r>
        <w:rPr>
          <w:rFonts w:hint="eastAsia" w:ascii="仿宋" w:hAnsi="仿宋" w:eastAsia="仿宋" w:cs="仿宋"/>
          <w:b w:val="0"/>
          <w:bCs w:val="0"/>
          <w:color w:val="000000" w:themeColor="text1"/>
          <w:sz w:val="32"/>
          <w:szCs w:val="32"/>
          <w:lang w:val="en-US" w:eastAsia="zh-CN"/>
          <w14:textFill>
            <w14:solidFill>
              <w14:schemeClr w14:val="tx1"/>
            </w14:solidFill>
          </w14:textFill>
        </w:rPr>
        <w:t>由于受疫情影响，有的口岸平台处于停顿状态，为了推动口岸平台实现高效运营，</w:t>
      </w:r>
      <w:r>
        <w:rPr>
          <w:rFonts w:hint="eastAsia" w:ascii="仿宋" w:hAnsi="仿宋" w:eastAsia="仿宋" w:cs="仿宋"/>
          <w:color w:val="000000" w:themeColor="text1"/>
          <w:sz w:val="32"/>
          <w:szCs w:val="32"/>
          <w:lang w:val="en-US" w:eastAsia="zh-CN"/>
          <w14:textFill>
            <w14:solidFill>
              <w14:schemeClr w14:val="tx1"/>
            </w14:solidFill>
          </w14:textFill>
        </w:rPr>
        <w:t>我办深入企业调研，帮助平江劲仔食品有限公司在海关申报初加工AEO高级认证书，指导企业从城陵矶口岸进口肉类，</w:t>
      </w:r>
      <w:r>
        <w:rPr>
          <w:rFonts w:hint="eastAsia" w:ascii="仿宋" w:hAnsi="仿宋" w:eastAsia="仿宋" w:cs="仿宋"/>
          <w:color w:val="000000" w:themeColor="text1"/>
          <w:sz w:val="32"/>
          <w:szCs w:val="32"/>
          <w:lang w:val="en" w:eastAsia="zh-CN"/>
          <w14:textFill>
            <w14:solidFill>
              <w14:schemeClr w14:val="tx1"/>
            </w14:solidFill>
          </w14:textFill>
        </w:rPr>
        <w:t>突破零局面</w:t>
      </w:r>
      <w:r>
        <w:rPr>
          <w:rFonts w:hint="eastAsia" w:eastAsia="仿宋" w:cs="仿宋"/>
          <w:color w:val="000000" w:themeColor="text1"/>
          <w:sz w:val="32"/>
          <w:szCs w:val="32"/>
          <w:lang w:val="en" w:eastAsia="zh-CN"/>
          <w14:textFill>
            <w14:solidFill>
              <w14:schemeClr w14:val="tx1"/>
            </w14:solidFill>
          </w14:textFill>
        </w:rPr>
        <w:t>。</w:t>
      </w:r>
      <w:r>
        <w:rPr>
          <w:rFonts w:hint="eastAsia" w:eastAsia="仿宋" w:cs="仿宋"/>
          <w:b w:val="0"/>
          <w:bCs w:val="0"/>
          <w:color w:val="auto"/>
          <w:sz w:val="32"/>
          <w:szCs w:val="32"/>
          <w:lang w:val="en-US" w:eastAsia="zh-CN"/>
        </w:rPr>
        <w:t>2023年</w:t>
      </w:r>
      <w:r>
        <w:rPr>
          <w:rFonts w:hint="eastAsia" w:ascii="仿宋" w:hAnsi="仿宋" w:eastAsia="仿宋" w:cs="仿宋"/>
          <w:b w:val="0"/>
          <w:bCs w:val="0"/>
          <w:color w:val="auto"/>
          <w:sz w:val="32"/>
          <w:szCs w:val="32"/>
          <w:lang w:val="en-US" w:eastAsia="zh-CN"/>
        </w:rPr>
        <w:t>，城陵矶口岸</w:t>
      </w:r>
      <w:r>
        <w:rPr>
          <w:rFonts w:hint="eastAsia" w:ascii="仿宋" w:hAnsi="仿宋" w:eastAsia="仿宋" w:cs="仿宋"/>
          <w:color w:val="000000" w:themeColor="text1"/>
          <w:sz w:val="32"/>
          <w:szCs w:val="32"/>
          <w:lang w:val="en-US" w:eastAsia="zh-CN"/>
          <w14:textFill>
            <w14:solidFill>
              <w14:schemeClr w14:val="tx1"/>
            </w14:solidFill>
          </w14:textFill>
        </w:rPr>
        <w:t>进口肉类</w:t>
      </w:r>
      <w:r>
        <w:rPr>
          <w:rFonts w:hint="eastAsia" w:ascii="仿宋" w:hAnsi="仿宋" w:eastAsia="仿宋" w:cs="仿宋"/>
          <w:b w:val="0"/>
          <w:bCs w:val="0"/>
          <w:color w:val="auto"/>
          <w:sz w:val="32"/>
          <w:szCs w:val="32"/>
          <w:lang w:val="en-US" w:eastAsia="zh-CN"/>
        </w:rPr>
        <w:t>338吨，同比增长100%；进口粮食17.8万吨，同比增长91.60%；进口汽车854台，</w:t>
      </w:r>
      <w:r>
        <w:rPr>
          <w:rFonts w:hint="eastAsia" w:ascii="仿宋" w:hAnsi="仿宋" w:eastAsia="仿宋" w:cs="仿宋"/>
          <w:color w:val="000000" w:themeColor="text1"/>
          <w:sz w:val="32"/>
          <w:szCs w:val="32"/>
          <w:lang w:val="en-US" w:eastAsia="zh-CN"/>
          <w14:textFill>
            <w14:solidFill>
              <w14:schemeClr w14:val="tx1"/>
            </w14:solidFill>
          </w14:textFill>
        </w:rPr>
        <w:t>推动整车汽车口岸进出口双向发展。同时，我们还</w:t>
      </w:r>
      <w:r>
        <w:rPr>
          <w:rFonts w:hint="eastAsia" w:ascii="仿宋" w:hAnsi="仿宋" w:eastAsia="仿宋" w:cs="仿宋"/>
          <w:b w:val="0"/>
          <w:bCs w:val="0"/>
          <w:color w:val="000000" w:themeColor="text1"/>
          <w:sz w:val="32"/>
          <w:szCs w:val="32"/>
          <w14:textFill>
            <w14:solidFill>
              <w14:schemeClr w14:val="tx1"/>
            </w14:solidFill>
          </w14:textFill>
        </w:rPr>
        <w:t>启动</w:t>
      </w:r>
      <w:r>
        <w:rPr>
          <w:rFonts w:hint="eastAsia" w:ascii="仿宋" w:hAnsi="仿宋" w:eastAsia="仿宋" w:cs="仿宋"/>
          <w:b w:val="0"/>
          <w:bCs w:val="0"/>
          <w:color w:val="000000" w:themeColor="text1"/>
          <w:sz w:val="32"/>
          <w:szCs w:val="32"/>
          <w:lang w:val="en-US" w:eastAsia="zh-CN"/>
          <w14:textFill>
            <w14:solidFill>
              <w14:schemeClr w14:val="tx1"/>
            </w14:solidFill>
          </w14:textFill>
        </w:rPr>
        <w:t>了</w:t>
      </w:r>
      <w:r>
        <w:rPr>
          <w:rFonts w:hint="eastAsia" w:ascii="仿宋" w:hAnsi="仿宋" w:eastAsia="仿宋" w:cs="仿宋"/>
          <w:b w:val="0"/>
          <w:bCs w:val="0"/>
          <w:color w:val="000000" w:themeColor="text1"/>
          <w:sz w:val="32"/>
          <w:szCs w:val="32"/>
          <w14:textFill>
            <w14:solidFill>
              <w14:schemeClr w14:val="tx1"/>
            </w14:solidFill>
          </w14:textFill>
        </w:rPr>
        <w:t>药品进口口岸专题调研，赴长沙听取了海关、药监、口岸等相关单位的意见，并深入药品企业调研，初步完成了《城陵矶药品进口口岸可行性研究报告》。</w:t>
      </w:r>
    </w:p>
    <w:p>
      <w:pPr>
        <w:numPr>
          <w:ilvl w:val="0"/>
          <w:numId w:val="0"/>
        </w:numPr>
        <w:ind w:firstLine="643" w:firstLineChars="200"/>
        <w:jc w:val="both"/>
        <w:rPr>
          <w:rFonts w:hint="eastAsia" w:ascii="仿宋" w:hAnsi="仿宋" w:eastAsia="仿宋" w:cs="仿宋"/>
          <w:i w:val="0"/>
          <w:iCs w:val="0"/>
          <w:caps w:val="0"/>
          <w:color w:val="000000"/>
          <w:spacing w:val="0"/>
          <w:sz w:val="32"/>
          <w:szCs w:val="32"/>
        </w:rPr>
      </w:pPr>
      <w:r>
        <w:rPr>
          <w:rFonts w:hint="eastAsia" w:ascii="仿宋" w:hAnsi="仿宋" w:eastAsia="仿宋" w:cs="仿宋"/>
          <w:b/>
          <w:bCs w:val="0"/>
          <w:sz w:val="32"/>
          <w:szCs w:val="32"/>
          <w:lang w:val="en-US" w:eastAsia="zh-CN"/>
        </w:rPr>
        <w:t>召开惠企政策培训。</w:t>
      </w:r>
      <w:r>
        <w:rPr>
          <w:rFonts w:hint="eastAsia" w:ascii="仿宋" w:hAnsi="仿宋" w:eastAsia="仿宋" w:cs="Times New Roman"/>
          <w:color w:val="auto"/>
          <w:sz w:val="32"/>
          <w:szCs w:val="32"/>
          <w:lang w:val="en-US" w:eastAsia="zh-CN"/>
        </w:rPr>
        <w:t>再次</w:t>
      </w:r>
      <w:r>
        <w:rPr>
          <w:rFonts w:hint="eastAsia" w:ascii="仿宋" w:hAnsi="仿宋" w:eastAsia="仿宋" w:cs="仿宋"/>
          <w:color w:val="auto"/>
          <w:sz w:val="32"/>
          <w:szCs w:val="32"/>
          <w:lang w:val="en-US" w:eastAsia="zh-CN"/>
        </w:rPr>
        <w:t>举办</w:t>
      </w:r>
      <w:r>
        <w:rPr>
          <w:rFonts w:hint="eastAsia" w:ascii="仿宋" w:hAnsi="仿宋" w:eastAsia="仿宋"/>
          <w:color w:val="auto"/>
          <w:sz w:val="32"/>
          <w:szCs w:val="32"/>
        </w:rPr>
        <w:t>全市优化跨境贸易营商环境业务培训班，邀请海关、海事、税务、边防、城陵矶综保区等部门的业务专家，重点解读分析通关知识、惠企政策、外贸发展前景等，</w:t>
      </w:r>
      <w:r>
        <w:rPr>
          <w:rFonts w:hint="eastAsia" w:ascii="仿宋" w:hAnsi="仿宋" w:eastAsia="仿宋"/>
          <w:color w:val="auto"/>
          <w:sz w:val="32"/>
          <w:szCs w:val="32"/>
          <w:lang w:val="en-US" w:eastAsia="zh-CN"/>
        </w:rPr>
        <w:t>培训</w:t>
      </w:r>
      <w:r>
        <w:rPr>
          <w:rFonts w:hint="eastAsia" w:ascii="仿宋" w:hAnsi="仿宋" w:eastAsia="仿宋"/>
          <w:color w:val="auto"/>
          <w:sz w:val="32"/>
          <w:szCs w:val="32"/>
        </w:rPr>
        <w:t>共吸引</w:t>
      </w:r>
      <w:r>
        <w:rPr>
          <w:rFonts w:hint="eastAsia" w:ascii="仿宋" w:hAnsi="仿宋" w:eastAsia="仿宋"/>
          <w:color w:val="auto"/>
          <w:sz w:val="32"/>
          <w:szCs w:val="32"/>
          <w:lang w:val="en-US" w:eastAsia="zh-CN"/>
        </w:rPr>
        <w:t>近200</w:t>
      </w:r>
      <w:r>
        <w:rPr>
          <w:rFonts w:hint="eastAsia" w:ascii="仿宋" w:hAnsi="仿宋" w:eastAsia="仿宋"/>
          <w:color w:val="auto"/>
          <w:sz w:val="32"/>
          <w:szCs w:val="32"/>
        </w:rPr>
        <w:t>家企业、</w:t>
      </w:r>
      <w:r>
        <w:rPr>
          <w:rFonts w:hint="eastAsia" w:ascii="仿宋" w:hAnsi="仿宋" w:eastAsia="仿宋"/>
          <w:color w:val="auto"/>
          <w:sz w:val="32"/>
          <w:szCs w:val="32"/>
          <w:lang w:val="en-US" w:eastAsia="zh-CN"/>
        </w:rPr>
        <w:t>300</w:t>
      </w:r>
      <w:r>
        <w:rPr>
          <w:rFonts w:hint="eastAsia" w:ascii="仿宋" w:hAnsi="仿宋" w:eastAsia="仿宋"/>
          <w:color w:val="auto"/>
          <w:sz w:val="32"/>
          <w:szCs w:val="32"/>
        </w:rPr>
        <w:t>名业务骨干参加。</w:t>
      </w:r>
      <w:r>
        <w:rPr>
          <w:rFonts w:hint="eastAsia" w:ascii="仿宋" w:hAnsi="仿宋" w:eastAsia="仿宋"/>
          <w:color w:val="auto"/>
          <w:sz w:val="32"/>
          <w:szCs w:val="32"/>
          <w:lang w:val="en-US" w:eastAsia="zh-CN"/>
        </w:rPr>
        <w:t>召开</w:t>
      </w:r>
      <w:r>
        <w:rPr>
          <w:rFonts w:hint="eastAsia" w:ascii="仿宋" w:hAnsi="仿宋" w:eastAsia="仿宋" w:cs="仿宋"/>
          <w:i w:val="0"/>
          <w:iCs w:val="0"/>
          <w:caps w:val="0"/>
          <w:color w:val="000000"/>
          <w:spacing w:val="0"/>
          <w:sz w:val="32"/>
          <w:szCs w:val="32"/>
          <w:vertAlign w:val="baseline"/>
        </w:rPr>
        <w:t>中国（湖南）国际贸易“单一窗口”宣传推广专项活动</w:t>
      </w:r>
      <w:r>
        <w:rPr>
          <w:rFonts w:hint="eastAsia" w:ascii="仿宋" w:hAnsi="仿宋" w:eastAsia="仿宋" w:cs="仿宋"/>
          <w:i w:val="0"/>
          <w:iCs w:val="0"/>
          <w:caps w:val="0"/>
          <w:color w:val="000000"/>
          <w:spacing w:val="0"/>
          <w:sz w:val="32"/>
          <w:szCs w:val="32"/>
          <w:vertAlign w:val="baseline"/>
          <w:lang w:eastAsia="zh-CN"/>
        </w:rPr>
        <w:t>，</w:t>
      </w:r>
      <w:r>
        <w:rPr>
          <w:rFonts w:hint="eastAsia" w:ascii="仿宋" w:hAnsi="仿宋" w:eastAsia="仿宋" w:cs="仿宋"/>
          <w:i w:val="0"/>
          <w:iCs w:val="0"/>
          <w:caps w:val="0"/>
          <w:color w:val="000000"/>
          <w:spacing w:val="0"/>
          <w:sz w:val="32"/>
          <w:szCs w:val="32"/>
          <w:vertAlign w:val="baseline"/>
        </w:rPr>
        <w:t>详细讲解新上线功能和常用实操应用，解答了企业在业务办理过程中的常见问题，持续提高对进出口企业的服务水平。</w:t>
      </w:r>
    </w:p>
    <w:p>
      <w:pPr>
        <w:ind w:firstLine="643"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b/>
          <w:bCs/>
          <w:color w:val="auto"/>
          <w:sz w:val="32"/>
          <w:szCs w:val="32"/>
          <w:lang w:val="en-US" w:eastAsia="zh-CN"/>
        </w:rPr>
        <w:t>加强联检部门联动。</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口岸</w:t>
      </w: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工作涉及</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多个部门、多个环节，需要密切配合</w:t>
      </w: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相互联动</w:t>
      </w: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spacing w:val="0"/>
          <w:sz w:val="32"/>
          <w:szCs w:val="32"/>
          <w:shd w:val="clear" w:fill="FFFFFF"/>
          <w:lang w:val="en-US" w:eastAsia="zh-CN"/>
        </w:rPr>
        <w:t>我办</w:t>
      </w:r>
      <w:r>
        <w:rPr>
          <w:rFonts w:hint="eastAsia" w:ascii="仿宋" w:hAnsi="仿宋" w:eastAsia="仿宋" w:cs="仿宋"/>
          <w:i w:val="0"/>
          <w:iCs w:val="0"/>
          <w:caps w:val="0"/>
          <w:color w:val="000000"/>
          <w:spacing w:val="0"/>
          <w:sz w:val="32"/>
          <w:szCs w:val="32"/>
          <w:shd w:val="clear" w:fill="FFFFFF"/>
        </w:rPr>
        <w:t>携手岳阳海关在华容县设立海关服务站，畅通外贸企业与口岸、海关联络的渠道，推动县域经济开放发展，为进出口外贸企业提供更专业的指导和更便捷的通关服务。</w:t>
      </w:r>
      <w:r>
        <w:rPr>
          <w:rFonts w:hint="eastAsia" w:ascii="仿宋" w:hAnsi="仿宋" w:eastAsia="仿宋"/>
          <w:color w:val="000000" w:themeColor="text1"/>
          <w:sz w:val="32"/>
          <w:szCs w:val="32"/>
          <w14:textFill>
            <w14:solidFill>
              <w14:schemeClr w14:val="tx1"/>
            </w14:solidFill>
          </w14:textFill>
        </w:rPr>
        <w:t>重点突出事故预防，</w:t>
      </w:r>
      <w:r>
        <w:rPr>
          <w:rFonts w:hint="eastAsia" w:ascii="仿宋" w:hAnsi="仿宋" w:eastAsia="仿宋"/>
          <w:color w:val="000000" w:themeColor="text1"/>
          <w:sz w:val="32"/>
          <w:szCs w:val="32"/>
          <w:lang w:val="en-US" w:eastAsia="zh-CN"/>
          <w14:textFill>
            <w14:solidFill>
              <w14:schemeClr w14:val="tx1"/>
            </w14:solidFill>
          </w14:textFill>
        </w:rPr>
        <w:t>我办</w:t>
      </w:r>
      <w:r>
        <w:rPr>
          <w:rFonts w:hint="eastAsia" w:ascii="仿宋" w:hAnsi="仿宋" w:eastAsia="仿宋"/>
          <w:color w:val="000000" w:themeColor="text1"/>
          <w:sz w:val="32"/>
          <w:szCs w:val="32"/>
          <w14:textFill>
            <w14:solidFill>
              <w14:schemeClr w14:val="tx1"/>
            </w14:solidFill>
          </w14:textFill>
        </w:rPr>
        <w:t>联合城陵矶新港区、海关、省港务集团开展危化品泄漏事故联防联控应急演练，强化各协作配合，坚决杜绝重特大危险化学品安全事故发生，确保安全生产稳定运行。</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kern w:val="2"/>
          <w:sz w:val="32"/>
          <w:szCs w:val="32"/>
          <w:lang w:val="en-US" w:eastAsia="zh-CN" w:bidi="ar-SA"/>
        </w:rPr>
        <w:t>推动智慧口岸建设。</w:t>
      </w:r>
      <w:r>
        <w:rPr>
          <w:rFonts w:hint="eastAsia" w:ascii="仿宋_GB2312" w:hAnsi="仿宋_GB2312" w:eastAsia="仿宋_GB2312" w:cs="仿宋_GB2312"/>
          <w:kern w:val="2"/>
          <w:sz w:val="32"/>
          <w:szCs w:val="32"/>
          <w:lang w:val="en-US" w:eastAsia="zh-CN" w:bidi="ar-SA"/>
        </w:rPr>
        <w:t>完成了岳阳电子口岸改版，</w:t>
      </w:r>
      <w:r>
        <w:rPr>
          <w:rFonts w:hint="eastAsia" w:ascii="仿宋_GB2312" w:hAnsi="仿宋_GB2312" w:eastAsia="仿宋_GB2312" w:cs="仿宋_GB2312"/>
          <w:color w:val="auto"/>
          <w:sz w:val="32"/>
          <w:szCs w:val="32"/>
          <w:lang w:val="en-US" w:eastAsia="zh-CN"/>
        </w:rPr>
        <w:t>充分利用云计算、大数据、人工智能等先进技术，</w:t>
      </w:r>
      <w:r>
        <w:rPr>
          <w:rFonts w:hint="eastAsia" w:ascii="仿宋_GB2312" w:hAnsi="仿宋_GB2312" w:eastAsia="仿宋_GB2312" w:cs="仿宋_GB2312"/>
          <w:sz w:val="32"/>
          <w:szCs w:val="32"/>
          <w:lang w:val="en-US" w:eastAsia="zh-CN"/>
        </w:rPr>
        <w:t>提升岳阳智慧口岸建设水平。</w:t>
      </w:r>
      <w:r>
        <w:rPr>
          <w:rFonts w:hint="eastAsia" w:ascii="仿宋" w:hAnsi="仿宋" w:eastAsia="仿宋" w:cs="仿宋"/>
          <w:sz w:val="32"/>
          <w:szCs w:val="32"/>
          <w:lang w:val="en-US" w:eastAsia="zh-CN"/>
        </w:rPr>
        <w:t>电子提箱系统将提箱业务办理由线下单证盖章模式升级为全线上模式，单票业务办理时间由原来的几个小时缩短至约10分钟，</w:t>
      </w:r>
      <w:r>
        <w:rPr>
          <w:rFonts w:hint="eastAsia" w:eastAsia="仿宋" w:cs="仿宋"/>
          <w:sz w:val="32"/>
          <w:szCs w:val="32"/>
          <w:lang w:val="en-US" w:eastAsia="zh-CN"/>
        </w:rPr>
        <w:t>2023年</w:t>
      </w:r>
      <w:r>
        <w:rPr>
          <w:rFonts w:hint="eastAsia" w:ascii="仿宋" w:hAnsi="仿宋" w:eastAsia="仿宋" w:cs="仿宋"/>
          <w:sz w:val="32"/>
          <w:szCs w:val="32"/>
          <w:lang w:val="en-US" w:eastAsia="zh-CN"/>
        </w:rPr>
        <w:t>电子提箱系统入驻外贸企业63家，完成业务6万票；</w:t>
      </w:r>
      <w:r>
        <w:rPr>
          <w:rFonts w:hint="eastAsia" w:ascii="仿宋_GB2312" w:hAnsi="仿宋_GB2312" w:eastAsia="仿宋_GB2312" w:cs="仿宋_GB2312"/>
          <w:sz w:val="32"/>
          <w:szCs w:val="32"/>
          <w:lang w:val="en-US" w:eastAsia="zh-CN"/>
        </w:rPr>
        <w:t>智能卡口实现集卡过闸，由原来人工查验、人工放行升级为系统数据自动采集、自动查验、自动放行，放行时间由原来的120s/车缩短至30s/车；同时，启用通关时效评估，对每天城陵矶口岸进出口集装箱进行实时跟踪，为发展口岸经济提供良好的数据分析。</w:t>
      </w:r>
    </w:p>
    <w:p>
      <w:pPr>
        <w:ind w:left="0" w:leftChars="0" w:right="0" w:rightChars="0" w:firstLine="643" w:firstLineChars="200"/>
        <w:jc w:val="left"/>
        <w:rPr>
          <w:rFonts w:hint="default" w:ascii="仿宋_GB2312" w:hAnsi="仿宋_GB2312" w:eastAsia="仿宋_GB2312" w:cs="仿宋_GB2312"/>
          <w:sz w:val="32"/>
          <w:szCs w:val="32"/>
          <w:lang w:val="en-US" w:eastAsia="zh-CN"/>
        </w:rPr>
      </w:pPr>
      <w:r>
        <w:rPr>
          <w:rFonts w:hint="eastAsia" w:ascii="仿宋" w:hAnsi="仿宋" w:eastAsia="仿宋" w:cs="仿宋"/>
          <w:b/>
          <w:bCs/>
          <w:sz w:val="32"/>
          <w:szCs w:val="32"/>
          <w:lang w:val="en-US" w:eastAsia="zh-CN"/>
        </w:rPr>
        <w:t>筑牢打击走私防线。</w:t>
      </w:r>
      <w:r>
        <w:rPr>
          <w:rFonts w:hint="eastAsia" w:ascii="仿宋" w:hAnsi="仿宋" w:eastAsia="仿宋" w:cs="仿宋"/>
          <w:sz w:val="32"/>
          <w:szCs w:val="32"/>
          <w:lang w:val="en-US" w:eastAsia="zh-CN"/>
        </w:rPr>
        <w:t>根据省打私办工作部署，结全我市实际，组织了全市打击走私综合治理推进工作会议，印发了</w:t>
      </w:r>
      <w:r>
        <w:rPr>
          <w:rFonts w:hint="eastAsia" w:ascii="仿宋_GB2312" w:hAnsi="仿宋_GB2312" w:eastAsia="仿宋_GB2312" w:cs="仿宋_GB2312"/>
          <w:sz w:val="32"/>
          <w:szCs w:val="32"/>
          <w:lang w:val="en-US" w:eastAsia="zh-CN"/>
        </w:rPr>
        <w:t>《</w:t>
      </w:r>
      <w:r>
        <w:rPr>
          <w:rFonts w:hint="eastAsia" w:ascii="仿宋" w:hAnsi="仿宋" w:eastAsia="仿宋"/>
          <w:sz w:val="32"/>
          <w:szCs w:val="32"/>
          <w:lang w:val="en-US" w:eastAsia="zh-CN"/>
        </w:rPr>
        <w:t>2023年岳阳市打击走私综合治理工作要点</w:t>
      </w:r>
      <w:r>
        <w:rPr>
          <w:rFonts w:hint="eastAsia" w:ascii="仿宋_GB2312" w:hAnsi="仿宋_GB2312" w:eastAsia="仿宋_GB2312" w:cs="仿宋_GB2312"/>
          <w:sz w:val="32"/>
          <w:szCs w:val="32"/>
          <w:lang w:val="en-US" w:eastAsia="zh-CN"/>
        </w:rPr>
        <w:t>》《</w:t>
      </w:r>
      <w:r>
        <w:rPr>
          <w:rFonts w:hint="eastAsia" w:ascii="仿宋" w:hAnsi="仿宋" w:eastAsia="仿宋"/>
          <w:sz w:val="32"/>
          <w:szCs w:val="32"/>
          <w:lang w:val="en-US" w:eastAsia="zh-CN"/>
        </w:rPr>
        <w:t>岳阳市打击走私“国门利剑2023”联合行动方案</w:t>
      </w:r>
      <w:r>
        <w:rPr>
          <w:rFonts w:hint="eastAsia" w:ascii="仿宋_GB2312" w:hAnsi="仿宋_GB2312" w:eastAsia="仿宋_GB2312" w:cs="仿宋_GB2312"/>
          <w:sz w:val="32"/>
          <w:szCs w:val="32"/>
          <w:lang w:val="en-US" w:eastAsia="zh-CN"/>
        </w:rPr>
        <w:t>》《</w:t>
      </w:r>
      <w:r>
        <w:rPr>
          <w:rFonts w:hint="eastAsia" w:ascii="仿宋" w:hAnsi="仿宋" w:eastAsia="仿宋"/>
          <w:sz w:val="32"/>
          <w:szCs w:val="32"/>
          <w:lang w:val="en-US" w:eastAsia="zh-CN"/>
        </w:rPr>
        <w:t>岳阳市打击走私综合治理工作考评细则</w:t>
      </w:r>
      <w:r>
        <w:rPr>
          <w:rFonts w:hint="eastAsia" w:ascii="仿宋_GB2312" w:hAnsi="仿宋_GB2312" w:eastAsia="仿宋_GB2312" w:cs="仿宋_GB2312"/>
          <w:sz w:val="32"/>
          <w:szCs w:val="32"/>
          <w:lang w:val="en-US" w:eastAsia="zh-CN"/>
        </w:rPr>
        <w:t>》，深入高等院校、综合保税区开展“反走私”专题教育，指导高校学生参与全国大学生“反走私”创作比赛，处置来源不明走私冻品46吨。</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color w:val="000000" w:themeColor="text1"/>
          <w:sz w:val="32"/>
          <w:szCs w:val="32"/>
          <w:lang w:val="en-US" w:eastAsia="zh-CN"/>
          <w14:textFill>
            <w14:solidFill>
              <w14:schemeClr w14:val="tx1"/>
            </w14:solidFill>
          </w14:textFill>
        </w:rPr>
        <w:t>抓好奖补政策落实。</w:t>
      </w:r>
      <w:r>
        <w:rPr>
          <w:rFonts w:hint="eastAsia" w:ascii="仿宋" w:hAnsi="仿宋" w:eastAsia="仿宋" w:cs="仿宋"/>
          <w:b w:val="0"/>
          <w:bCs w:val="0"/>
          <w:color w:val="000000" w:themeColor="text1"/>
          <w:sz w:val="32"/>
          <w:szCs w:val="32"/>
          <w:lang w:eastAsia="zh-CN"/>
          <w14:textFill>
            <w14:solidFill>
              <w14:schemeClr w14:val="tx1"/>
            </w14:solidFill>
          </w14:textFill>
        </w:rPr>
        <w:t>继续</w:t>
      </w:r>
      <w:r>
        <w:rPr>
          <w:rFonts w:hint="eastAsia" w:ascii="仿宋" w:hAnsi="仿宋" w:eastAsia="仿宋" w:cs="仿宋"/>
          <w:b w:val="0"/>
          <w:bCs w:val="0"/>
          <w:color w:val="000000"/>
          <w:sz w:val="32"/>
          <w:szCs w:val="32"/>
        </w:rPr>
        <w:t>落</w:t>
      </w:r>
      <w:r>
        <w:rPr>
          <w:rFonts w:hint="eastAsia" w:ascii="仿宋" w:hAnsi="仿宋" w:eastAsia="仿宋" w:cs="仿宋"/>
          <w:color w:val="000000"/>
          <w:sz w:val="32"/>
          <w:szCs w:val="32"/>
        </w:rPr>
        <w:t>实国家</w:t>
      </w:r>
      <w:r>
        <w:rPr>
          <w:rFonts w:hint="eastAsia" w:ascii="仿宋" w:hAnsi="仿宋" w:eastAsia="仿宋" w:cs="仿宋"/>
          <w:color w:val="000000"/>
          <w:sz w:val="32"/>
          <w:szCs w:val="32"/>
          <w:lang w:eastAsia="zh-CN"/>
        </w:rPr>
        <w:t>和省相关文件精神</w:t>
      </w:r>
      <w:r>
        <w:rPr>
          <w:rFonts w:hint="eastAsia" w:ascii="仿宋" w:hAnsi="仿宋" w:eastAsia="仿宋" w:cs="仿宋"/>
          <w:color w:val="000000"/>
          <w:sz w:val="32"/>
          <w:szCs w:val="32"/>
        </w:rPr>
        <w:t>，</w:t>
      </w:r>
      <w:r>
        <w:rPr>
          <w:rFonts w:hint="eastAsia" w:ascii="仿宋" w:hAnsi="仿宋" w:eastAsia="仿宋" w:cs="仿宋"/>
          <w:b w:val="0"/>
          <w:bCs w:val="0"/>
          <w:color w:val="000000"/>
          <w:spacing w:val="0"/>
          <w:sz w:val="32"/>
          <w:szCs w:val="32"/>
          <w:u w:val="none"/>
          <w:lang w:val="en-US" w:eastAsia="zh-CN"/>
        </w:rPr>
        <w:t>完成了城陵矶口岸2022年第四季度至2023年第三季度免除海关查验没有问题集装箱吊装移位仓储费用的审核和经费发放工作，共计发放免除查验费用217万元。同时完成上级财政“免除查验没有问题外贸企业吊装移位仓储费用”试点政策调研。</w:t>
      </w:r>
      <w:r>
        <w:rPr>
          <w:rFonts w:hint="eastAsia" w:eastAsia="仿宋" w:cs="仿宋"/>
          <w:sz w:val="32"/>
          <w:szCs w:val="32"/>
          <w:lang w:val="en-US" w:eastAsia="zh-CN"/>
        </w:rPr>
        <w:t>2023年</w:t>
      </w:r>
      <w:bookmarkStart w:id="0" w:name="_GoBack"/>
      <w:bookmarkEnd w:id="0"/>
      <w:r>
        <w:rPr>
          <w:rFonts w:hint="eastAsia" w:ascii="仿宋" w:hAnsi="仿宋" w:eastAsia="仿宋" w:cs="仿宋"/>
          <w:sz w:val="32"/>
          <w:szCs w:val="32"/>
          <w:lang w:val="en-US" w:eastAsia="zh-CN"/>
        </w:rPr>
        <w:t>，我办还积极对接省级部门，完成了6500万元的争资任务。</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七、存在的问题及原因分析</w:t>
      </w:r>
    </w:p>
    <w:p>
      <w:pPr>
        <w:spacing w:before="88" w:line="409" w:lineRule="auto"/>
        <w:ind w:right="68" w:firstLine="640" w:firstLineChars="200"/>
        <w:rPr>
          <w:rFonts w:hint="default"/>
          <w:lang w:val="en-US" w:eastAsia="zh-CN"/>
        </w:rPr>
      </w:pPr>
      <w:r>
        <w:rPr>
          <w:rFonts w:hint="eastAsia" w:ascii="Times New Roman" w:hAnsi="Times New Roman" w:eastAsia="仿宋_GB2312" w:cs="仿宋_GB2312"/>
          <w:kern w:val="0"/>
          <w:sz w:val="32"/>
          <w:szCs w:val="32"/>
          <w:lang w:val="en-US" w:eastAsia="zh-CN" w:bidi="ar-SA"/>
        </w:rPr>
        <w:t>目前我单位在项目绩效目标设定、预算执行、资金使用等方面，不同程度的存在一些跟踪不及时、衔接不够充分、监督不到位等问题。</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pPr>
        <w:spacing w:before="88" w:line="409" w:lineRule="auto"/>
        <w:ind w:right="68" w:firstLine="560" w:firstLineChars="200"/>
        <w:rPr>
          <w:rFonts w:ascii="宋体" w:hAnsi="宋体" w:eastAsia="宋体" w:cs="宋体"/>
          <w:sz w:val="28"/>
          <w:szCs w:val="28"/>
        </w:rPr>
      </w:pPr>
      <w:r>
        <w:rPr>
          <w:rFonts w:hint="eastAsia"/>
          <w:lang w:val="en-US" w:eastAsia="zh-CN"/>
        </w:rPr>
        <w:t xml:space="preserve"> </w:t>
      </w:r>
      <w:r>
        <w:rPr>
          <w:rFonts w:hint="eastAsia" w:ascii="Times New Roman" w:hAnsi="Times New Roman" w:eastAsia="仿宋_GB2312" w:cs="仿宋_GB2312"/>
          <w:kern w:val="0"/>
          <w:sz w:val="32"/>
          <w:szCs w:val="32"/>
          <w:lang w:val="en-US" w:eastAsia="zh-CN" w:bidi="ar-SA"/>
        </w:rPr>
        <w:t>我单位应立足实际，坚持推行精细化管理，强化预算绩效目标管理、细化绩效目标，并将绩效目标细化分解为具体工作计划，同时，计划应明确规定在一定时间内完成的目标、任务和和应达到的要求，任务和要求应具体明确任务数量、质量。建立健全财政各项资金管理制度，严格执行财务管理制度，做到了财务处理及时，会计核算规范，严格按照计划进度支付。各项目资金严格实 行专款专用，保证更规范严要求使用资金。在下年度的预算编制工作中，我们会时刻跟踪项目的进度，更好地完成预算资金，做好绩效评价工作。</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rPr>
      </w:pPr>
      <w:r>
        <w:rPr>
          <w:rFonts w:hint="eastAsia" w:ascii="Times New Roman" w:hAnsi="Times New Roman" w:eastAsia="黑体" w:cs="Times New Roman"/>
          <w:sz w:val="32"/>
          <w:szCs w:val="32"/>
          <w:lang w:eastAsia="zh-CN"/>
        </w:rPr>
        <w:t>九、</w:t>
      </w:r>
      <w:r>
        <w:rPr>
          <w:rFonts w:hint="default" w:ascii="Times New Roman" w:hAnsi="Times New Roman" w:eastAsia="黑体" w:cs="Times New Roman"/>
          <w:sz w:val="32"/>
          <w:szCs w:val="32"/>
        </w:rPr>
        <w:t>部门整体支出绩效自评结果拟应用和公开情况</w:t>
      </w:r>
    </w:p>
    <w:p>
      <w:pPr>
        <w:pStyle w:val="4"/>
        <w:keepNext w:val="0"/>
        <w:keepLines w:val="0"/>
        <w:pageBreakBefore w:val="0"/>
        <w:widowControl w:val="0"/>
        <w:numPr>
          <w:ilvl w:val="0"/>
          <w:numId w:val="0"/>
        </w:numPr>
        <w:tabs>
          <w:tab w:val="right" w:pos="7212"/>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岳阳市人民政府口岸管理办公室将依据2023年度的绩效目标自评结果，进一步加强财政预算资金管理，规范财政资金的支出，实现财政资金使用效益最大化。自评结束后，按照规定及时将自评结果报送至财政局，并公开。</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pPr>
        <w:pStyle w:val="4"/>
        <w:numPr>
          <w:ilvl w:val="0"/>
          <w:numId w:val="0"/>
        </w:numPr>
        <w:rPr>
          <w:rFonts w:hint="default" w:ascii="Times New Roman" w:hAnsi="Times New Roman" w:eastAsia="仿宋_GB2312" w:cs="Times New Roman"/>
          <w:sz w:val="32"/>
          <w:szCs w:val="32"/>
        </w:rPr>
      </w:pPr>
      <w:r>
        <w:rPr>
          <w:rFonts w:hint="eastAsia"/>
          <w:lang w:val="en-US" w:eastAsia="zh-CN"/>
        </w:rPr>
        <w:t xml:space="preserve">      </w:t>
      </w:r>
      <w:r>
        <w:rPr>
          <w:rFonts w:hint="eastAsia" w:ascii="Times New Roman" w:hAnsi="Times New Roman" w:eastAsia="仿宋_GB2312" w:cs="仿宋_GB2312"/>
          <w:kern w:val="0"/>
          <w:sz w:val="32"/>
          <w:szCs w:val="32"/>
          <w:lang w:val="en-US" w:eastAsia="zh-CN" w:bidi="ar-SA"/>
        </w:rPr>
        <w:t>无。</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sz w:val="32"/>
          <w:szCs w:val="32"/>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50212F"/>
    <w:multiLevelType w:val="singleLevel"/>
    <w:tmpl w:val="D250212F"/>
    <w:lvl w:ilvl="0" w:tentative="0">
      <w:start w:val="1"/>
      <w:numFmt w:val="chineseCounting"/>
      <w:suff w:val="nothing"/>
      <w:lvlText w:val="%1、"/>
      <w:lvlJc w:val="left"/>
      <w:pPr>
        <w:ind w:left="-80"/>
      </w:pPr>
      <w:rPr>
        <w:rFonts w:hint="eastAsia"/>
      </w:rPr>
    </w:lvl>
  </w:abstractNum>
  <w:abstractNum w:abstractNumId="1">
    <w:nsid w:val="D7808752"/>
    <w:multiLevelType w:val="singleLevel"/>
    <w:tmpl w:val="D7808752"/>
    <w:lvl w:ilvl="0" w:tentative="0">
      <w:start w:val="8"/>
      <w:numFmt w:val="chineseCounting"/>
      <w:suff w:val="nothing"/>
      <w:lvlText w:val="%1、"/>
      <w:lvlJc w:val="left"/>
      <w:rPr>
        <w:rFonts w:hint="eastAsia"/>
      </w:rPr>
    </w:lvl>
  </w:abstractNum>
  <w:abstractNum w:abstractNumId="2">
    <w:nsid w:val="794ABB6E"/>
    <w:multiLevelType w:val="singleLevel"/>
    <w:tmpl w:val="794ABB6E"/>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BF15BD"/>
    <w:rsid w:val="02BF15BD"/>
    <w:rsid w:val="097E24FD"/>
    <w:rsid w:val="108E3BD9"/>
    <w:rsid w:val="14253481"/>
    <w:rsid w:val="27B3460D"/>
    <w:rsid w:val="3EDB1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before="100" w:beforeAutospacing="1" w:after="0"/>
      <w:ind w:firstLine="420" w:firstLineChars="200"/>
    </w:pPr>
  </w:style>
  <w:style w:type="paragraph" w:styleId="3">
    <w:name w:val="Body Text Indent"/>
    <w:basedOn w:val="1"/>
    <w:unhideWhenUsed/>
    <w:qFormat/>
    <w:uiPriority w:val="99"/>
    <w:pPr>
      <w:spacing w:after="120"/>
      <w:ind w:left="420" w:leftChars="200"/>
    </w:pPr>
  </w:style>
  <w:style w:type="paragraph" w:styleId="4">
    <w:name w:val="toa heading"/>
    <w:basedOn w:val="1"/>
    <w:next w:val="1"/>
    <w:qFormat/>
    <w:uiPriority w:val="99"/>
    <w:pPr>
      <w:spacing w:before="120" w:after="200" w:line="276" w:lineRule="auto"/>
    </w:pPr>
    <w:rPr>
      <w:rFonts w:ascii="Arial" w:hAnsi="Arial"/>
      <w:sz w:val="24"/>
    </w:rPr>
  </w:style>
  <w:style w:type="paragraph" w:styleId="7">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2024-06-25T02:00:00Z</dcterms:created>
  <dc:creator>Administrator</dc:creator>
  <cp:lastModifiedBy>Administrator</cp:lastModifiedBy>
  <cp:lastPrinted>2024-06-26T01:57:36Z</cp:lastPrinted>
  <dcterms:modified xsi:type="dcterms:W3CDTF">2024-06-26T02:36:02Z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66EFA5C8999F44F5806E6CFDBB7C6AA8</vt:lpwstr>
  </property>
</Properties>
</file>