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/>
              </w:rPr>
              <w:t>岳阳市质量计量检验检测中心2021年度单位预算公开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/>
              </w:rPr>
              <w:t>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2021年单位预算说明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第二部分  单位预算公开表格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一、收支总表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二、收入总表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三、支出总表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四、支出预算分类汇总表（按政府预算经济分类）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五、支出预算分类汇总表（按部门预算经济分类）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六、财政拨款收支总表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七、一般公共预算支出表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八、一般公共预算基本支出表--人员经费(工资福利支出)(按政府预算经济分类)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九、一般公共预算基本支出表--人员经费(工资福利支出)(按部门预算经济分类)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十、一般公共预算基本支出表--人员经费(对个人和家庭的补助)(按政府预算经济分类)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十一、一般公共预算基本支出表--人员经费(对个人和家庭的补助)（按部门预算经济分类）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十二、一般公共预算基本支出表--公用经费(商品和服务支出)（按政府预算经济分类）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十三、一般公共预算基本支出表--公用经费(商品和服务支出)(按部门预算经济分类)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十四、一般公共预算“三公”经费支出表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十五、政府性基金预算支出表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十六、政府性基金预算支出分类汇总表（按政府预算经济分类）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十七、政府性基金预算支出分类汇总表（按部门预算经济分类）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十八、国有资产经营预算支出表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十九、纳入专户管理的非税收入拨款支出预算表(按政府预算经济分类)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二十、纳入专户管理的非税收入拨款支出预算表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二十一、支出预算项目明细表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二十二、财政支出项目预算绩效目标申报表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二十三、部门(单位)整体支出预算绩效目标申报表</w:t>
            </w:r>
          </w:p>
          <w:p>
            <w:pPr>
              <w:numPr>
                <w:ilvl w:val="0"/>
                <w:numId w:val="0"/>
              </w:numPr>
              <w:jc w:val="left"/>
              <w:textAlignment w:val="center"/>
              <w:rPr>
                <w:rFonts w:hint="eastAsia" w:ascii="仿宋_GB2312" w:hAnsi="宋体" w:eastAsia="仿宋_GB2312" w:cs="仿宋_GB2312"/>
                <w:kern w:val="0"/>
                <w:szCs w:val="28"/>
                <w:lang w:eastAsia="zh-CN" w:bidi="ar"/>
              </w:rPr>
            </w:pPr>
            <w:r>
              <w:rPr>
                <w:rFonts w:hint="eastAsia" w:ascii="仿宋_GB2312" w:hAnsi="宋体" w:cs="仿宋_GB2312"/>
                <w:kern w:val="0"/>
                <w:szCs w:val="28"/>
                <w:lang w:eastAsia="zh-CN" w:bidi="ar"/>
              </w:rPr>
              <w:t>二十四、一般公共预算基本支出总表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注：以上单位预算公开报表中，空表表示本单位无相关收支情况。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/>
              </w:rPr>
              <w:t>第一部分    2021年单位预算说明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一、单位基本概况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（一）职能职责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一、为机关提供支持保障的职能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1.承担市市场监督管理局、市农业农村局、市商务粮食局相关的食品、药品、农产品、重点工业产品、纤维制品、磁力设备和其他产（商）品的监督检验、评价性检验、专项检验、风险监测检验及重大活动相关安全保障检验技术工作。贯彻执行《中华人民共和国食品安全法》、《中华人民共和国药品管理法》、《中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华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人民共和国农产品质量安全法》、《中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华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人民共和国产品质量法》等法律法规。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.承担研究、建立计量基准、社会公用计量标准或者本专业项目的计量标准；承担授权范围内的量值传递，执行强制检定和法律规定的其他检定、测试任务；研究起草计量检定规程、计量技术规范；承办有关计量监督中的技术性工作。贯彻执行《中华人民共和国计量法》。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.承担食品、药品、农产品、重点工业产品、纤维制品、磁力设备和其他产（商）品检验检测及标准制（修）订等方面的科研工作。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　　二、面向社会提供公益服务的职能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1.为社会提供食品、药品、农产品、重点工业产品、纤维制品、磁力设备及其他产（商）品的委托检验服务。2.为社会提供非强制检定的计量器具的检定、校准、检测和测试服务。3.为县（市）检验检测技术机构和相关行业、企业提供专业技术人员培训和技术服务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三、完成市市场监督管理局交办的其他任务。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（二）机构设置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机关内设：办公室、人力资源科、财务科、信息技术科、党群办公室五个部门。下设食品检验所、药品检验所、纤维检验所、磁力设备检验所、产品检验所、计量测试检定所6个分支机构。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　　截至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上一年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年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底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，共有在编人员82人，退休人员33人。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ind w:left="560" w:leftChars="0" w:firstLine="0" w:firstLineChars="0"/>
              <w:jc w:val="left"/>
              <w:textAlignment w:val="center"/>
              <w:rPr>
                <w:rFonts w:hint="eastAsia" w:ascii="仿宋_GB2312" w:hAnsi="宋体" w:cs="仿宋_GB2312"/>
                <w:kern w:val="0"/>
                <w:szCs w:val="2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单位收支总体情况</w:t>
            </w:r>
            <w:r>
              <w:rPr>
                <w:rFonts w:hint="eastAsia" w:ascii="仿宋_GB2312" w:hAnsi="宋体" w:cs="仿宋_GB2312"/>
                <w:kern w:val="0"/>
                <w:szCs w:val="28"/>
                <w:lang w:bidi="ar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left="560" w:leftChars="0"/>
              <w:jc w:val="left"/>
              <w:textAlignment w:val="center"/>
              <w:rPr>
                <w:rFonts w:hint="default" w:ascii="仿宋_GB2312" w:hAnsi="宋体" w:eastAsia="仿宋_GB2312" w:cs="仿宋_GB2312"/>
                <w:kern w:val="0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kern w:val="0"/>
                <w:szCs w:val="28"/>
                <w:lang w:eastAsia="zh-CN" w:bidi="ar"/>
              </w:rPr>
              <w:t>本单位为二级预算单位，没有预算独立、财务独立核算的下属预算单位，因此纳入</w:t>
            </w:r>
            <w:r>
              <w:rPr>
                <w:rFonts w:hint="eastAsia" w:ascii="仿宋_GB2312" w:hAnsi="宋体" w:cs="仿宋_GB2312"/>
                <w:kern w:val="0"/>
                <w:szCs w:val="28"/>
                <w:lang w:val="en-US" w:eastAsia="zh-CN" w:bidi="ar"/>
              </w:rPr>
              <w:t>2021年部门预算公开范围的为本单位预算。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（一）收入预算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包括一般公共预算、政府性基金、国有资本经营预算等财政拨款收入，以及经营收入、事业收入等单位资金。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2021年本单位收入预算746.19万元，其中，一般公共预算拨款746.19万元，政府性基金预算拨款0.00万元（所以公开的附件15-17为空表），国有资本经营预算拨款0.00万元（所以公开的附件18为空表），财政专户管理资金0.00万元（所以公开的附件19-20为空表），上级补助收入0.00万元，事业单位经营收入0.00万元，其他收入0.00万元，上年结转0.00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收入较去年减少66.11万元，降幅-8.1%，原因是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人员减少。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（二）支出预算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2021年本单位支出预算746.19万元，其中，一般公共服务支出582.72万元，社会保障和就业支出77.07万元，卫生健康支出32.97万元，住房保障支出53.43万元。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支出较去年减少66.11万元，其中基本支出较去年减少66.11万元，原因是人员调整和厉行节约；项目支出与去年持平。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三、一般公共预算拨款支出预算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2021年一般公共预算拨款支出预算746.19万元，其中，一般公共服务支出582.72万元，占78.1%，社会保障和就业支出77.07万元，占10.3%，卫生健康支出32.97万元，占4.4%，住房保障支出53.43万元，占7.2%。具体安排情况如下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一）基本支出：2021年基本支出年初预算数为746.19万元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（二）项目支出：2021年项目支出年初预算数为0.00万元，是指单位为完成特定行政工作任务或事业发展目标而发生的支出，包括有关业务工作经费、运行维护经费等。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四、政府性基金预算支出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2021年度本单位无政府性基金安排的支出，所以公开的附件15-17为空。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五、其他重要事项的情况说明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（一）机关运行经费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本单位2021年机关运行经费当年一般公共预算拨款89.90万元。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较去年减少13.71万元，降幅-13.2%，原因是人员调整和厉行节约。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（二）“三公”经费预算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本单位2021年“三公”经费预算数40.00万元，其中公务接待费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6.00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万元，因公出国（境）费0.00万元，公务用车购置及运行费3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.00万元（其中公务用车购置费0.00万元，公务用车运行费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.00万元）。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比上一年增加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万元，增加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17.6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%，主要原因是增加公务用车两台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（三）一般性支出情况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2021年度本单位未计划召开会议；培训费预算6.00万元，拟开展24培训，人数81人，内容为工作业务方面培训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2021年度本单位未计划举办节庆、晚会、论坛、赛事活动。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（四）政府采购情况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2021年度本单位未安排政府采购预算。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（五）国有资产占有使用及新增资产配置情况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截至上一年12月底，本单位共有车辆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辆，其中领导干部用车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辆，一般公务用车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辆，其他用车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辆。单位价值50万元以上通用设备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台，单位价值100万元以上专用设备</w:t>
            </w: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2021年度本单位未计划处置或新增车辆、设备等。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（六）预算绩效目标说明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本单位所有支出实行绩效目标管理。纳入2021年单位整体支出绩效目标的金额为746.19万元，其中，基本支出746.19万元，项目支出0.00万元，绩效目标详见文尾附表中预算公开表格的表22-23。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六、名词解释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 xml:space="preserve">  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/>
              </w:rPr>
              <w:t>第二部分  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0" w:hRule="atLeast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一、收支总表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二、收入总表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三、支出总表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四、支出预算分类汇总表（按政府预算经济分类）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五、支出预算分类汇总表（按部门预算经济分类）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六、财政拨款收支总表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七、一般公共预算支出表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八、一般公共预算基本支出表--人员经费(工资福利支出)(按政府预算经济分类)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九、一般公共预算基本支出表--人员经费(工资福利支出)(按部门预算经济分类)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十、一般公共预算基本支出表--人员经费(对个人和家庭的补助)(按政府预算经济分类)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十一、一般公共预算基本支出表--人员经费(对个人和家庭的补助)（按部门预算经济分类）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十二、一般公共预算基本支出表--公用经费(商品和服务支出)（按政府预算经济分类）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十三、一般公共预算基本支出表--公用经费(商品和服务支出)(按部门预算经济分类)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十四、一般公共预算“三公”经费支出表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十五、政府性基金预算支出表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十六、政府性基金预算支出分类汇总表（按政府预算经济分类）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十七、政府性基金预算支出分类汇总表（按部门预算经济分类）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十八、国有资产经营预算支出表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十九、纳入专户管理的非税收入拨款支出预算表(按政府预算经济分类)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二十、纳入专户管理的非税收入拨款支出预算表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二十一、支出预算项目明细表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二十二、财政支出项目预算绩效目标申报表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二十三、部门(单位)整体支出预算绩效目标申报表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注：以上单位预算公开报表中，空表表示本单位无相关收支情况。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000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7DCED4"/>
    <w:multiLevelType w:val="singleLevel"/>
    <w:tmpl w:val="F97DCED4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FFBE5C9D"/>
    <w:multiLevelType w:val="singleLevel"/>
    <w:tmpl w:val="FFBE5C9D"/>
    <w:lvl w:ilvl="0" w:tentative="0">
      <w:start w:val="2"/>
      <w:numFmt w:val="chineseCounting"/>
      <w:suff w:val="nothing"/>
      <w:lvlText w:val="%1、"/>
      <w:lvlJc w:val="left"/>
      <w:pPr>
        <w:ind w:left="560" w:leftChars="0" w:firstLine="0" w:firstLineChars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80C81"/>
    <w:rsid w:val="23CF2999"/>
    <w:rsid w:val="CDDED4B7"/>
    <w:rsid w:val="EDE78A4C"/>
    <w:rsid w:val="F7FF4BF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80" w:lineRule="exact"/>
      <w:ind w:firstLine="0" w:firstLineChars="0"/>
      <w:jc w:val="both"/>
    </w:pPr>
    <w:rPr>
      <w:rFonts w:ascii="Times New Roman" w:hAnsi="Times New Roman" w:eastAsia="仿宋_GB2312" w:cs="宋体"/>
      <w:kern w:val="2"/>
      <w:sz w:val="28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Autospacing="0" w:after="260" w:afterAutospacing="0" w:line="413" w:lineRule="auto"/>
      <w:ind w:firstLine="643" w:firstLineChars="200"/>
      <w:outlineLvl w:val="1"/>
    </w:pPr>
    <w:rPr>
      <w:rFonts w:ascii="Arial" w:hAnsi="Arial" w:eastAsia="黑体" w:cs="Times New Roman"/>
      <w:b/>
      <w:sz w:val="32"/>
    </w:rPr>
  </w:style>
  <w:style w:type="paragraph" w:styleId="3">
    <w:name w:val="heading 3"/>
    <w:basedOn w:val="1"/>
    <w:next w:val="1"/>
    <w:link w:val="6"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rFonts w:ascii="Calibri" w:hAnsi="Calibri" w:eastAsia="楷体_GB2312" w:cs="Arial"/>
      <w:b/>
      <w:sz w:val="32"/>
      <w:szCs w:val="22"/>
    </w:rPr>
  </w:style>
  <w:style w:type="character" w:default="1" w:styleId="4">
    <w:name w:val="Default Paragraph Font"/>
    <w:qFormat/>
    <w:uiPriority w:val="0"/>
  </w:style>
  <w:style w:type="table" w:default="1" w:styleId="5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3 Char"/>
    <w:link w:val="3"/>
    <w:qFormat/>
    <w:uiPriority w:val="0"/>
    <w:rPr>
      <w:rFonts w:ascii="Calibri" w:hAnsi="Calibri" w:eastAsia="楷体_GB2312" w:cs="Arial"/>
      <w:b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3311</Words>
  <Characters>3579</Characters>
  <Lines>0</Lines>
  <Paragraphs>100</Paragraphs>
  <TotalTime>0</TotalTime>
  <ScaleCrop>false</ScaleCrop>
  <LinksUpToDate>false</LinksUpToDate>
  <CharactersWithSpaces>3803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2022-06-07T19:01:00Z</dcterms:created>
  <dc:creator>German Phillip</dc:creator>
  <cp:lastModifiedBy>Administrator</cp:lastModifiedBy>
  <dcterms:modified xsi:type="dcterms:W3CDTF">2024-08-15T05:48:36Z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ABC8656DE60842899D553B5EADD0B04C</vt:lpwstr>
  </property>
</Properties>
</file>