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p>
    <w:p>
      <w:pPr>
        <w:jc w:val="both"/>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岳阳市</w:t>
      </w:r>
      <w:r>
        <w:rPr>
          <w:rFonts w:hint="eastAsia" w:asciiTheme="majorEastAsia" w:hAnsiTheme="majorEastAsia" w:eastAsiaTheme="majorEastAsia" w:cstheme="majorEastAsia"/>
          <w:b/>
          <w:bCs/>
          <w:sz w:val="44"/>
          <w:szCs w:val="44"/>
          <w:lang w:val="en-US" w:eastAsia="zh-CN"/>
        </w:rPr>
        <w:t>住房和城乡建设局部门</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pStyle w:val="7"/>
        <w:rPr>
          <w:rFonts w:hint="default"/>
        </w:rPr>
      </w:pPr>
    </w:p>
    <w:p>
      <w:pPr>
        <w:jc w:val="center"/>
        <w:rPr>
          <w:rFonts w:hint="default" w:ascii="Times New Roman" w:hAnsi="Times New Roman" w:eastAsia="黑体" w:cs="Times New Roman"/>
          <w:sz w:val="32"/>
          <w:szCs w:val="32"/>
        </w:rPr>
      </w:pPr>
    </w:p>
    <w:p>
      <w:pPr>
        <w:spacing w:line="600" w:lineRule="exact"/>
        <w:ind w:firstLine="1285" w:firstLineChars="400"/>
        <w:jc w:val="both"/>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lang w:val="en-US" w:eastAsia="zh-CN"/>
        </w:rPr>
        <w:t>部门名称：</w:t>
      </w:r>
      <w:r>
        <w:rPr>
          <w:rFonts w:hint="eastAsia" w:asciiTheme="minorEastAsia" w:hAnsiTheme="minorEastAsia" w:eastAsiaTheme="minorEastAsia" w:cstheme="minorEastAsia"/>
          <w:b/>
          <w:bCs/>
          <w:sz w:val="32"/>
          <w:szCs w:val="32"/>
          <w:u w:val="single"/>
          <w:lang w:val="en-US" w:eastAsia="zh-CN"/>
        </w:rPr>
        <w:t>岳阳市</w:t>
      </w:r>
      <w:r>
        <w:rPr>
          <w:rFonts w:hint="eastAsia" w:asciiTheme="minorEastAsia" w:hAnsiTheme="minorEastAsia" w:eastAsiaTheme="minorEastAsia" w:cstheme="minorEastAsia"/>
          <w:b/>
          <w:bCs/>
          <w:sz w:val="32"/>
          <w:szCs w:val="32"/>
          <w:u w:val="single"/>
        </w:rPr>
        <w:t>住房和城乡建设局</w:t>
      </w:r>
    </w:p>
    <w:p>
      <w:pPr>
        <w:spacing w:line="600" w:lineRule="exact"/>
        <w:jc w:val="center"/>
        <w:rPr>
          <w:rFonts w:hint="eastAsia" w:asciiTheme="minorEastAsia" w:hAnsiTheme="minorEastAsia" w:eastAsiaTheme="minorEastAsia" w:cstheme="minorEastAsia"/>
          <w:b/>
          <w:bCs/>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asciiTheme="minorEastAsia" w:hAnsiTheme="minorEastAsia" w:eastAsiaTheme="minorEastAsia" w:cstheme="minorEastAsia"/>
          <w:b/>
          <w:bCs/>
          <w:sz w:val="32"/>
          <w:szCs w:val="32"/>
          <w:lang w:val="en-US" w:eastAsia="zh-CN"/>
        </w:rPr>
        <w:t xml:space="preserve">   2024年6月26日</w:t>
      </w: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岳阳市</w:t>
      </w:r>
      <w:r>
        <w:rPr>
          <w:rFonts w:hint="eastAsia" w:asciiTheme="majorEastAsia" w:hAnsiTheme="majorEastAsia" w:eastAsiaTheme="majorEastAsia" w:cstheme="majorEastAsia"/>
          <w:b/>
          <w:bCs/>
          <w:sz w:val="44"/>
          <w:szCs w:val="44"/>
          <w:lang w:val="en-US" w:eastAsia="zh-CN"/>
        </w:rPr>
        <w:t>住房和城乡建设局部门</w:t>
      </w:r>
      <w:r>
        <w:rPr>
          <w:rFonts w:hint="eastAsia" w:asciiTheme="majorEastAsia" w:hAnsiTheme="majorEastAsia" w:eastAsiaTheme="majorEastAsia" w:cstheme="majorEastAsia"/>
          <w:b/>
          <w:bCs/>
          <w:sz w:val="44"/>
          <w:szCs w:val="44"/>
        </w:rPr>
        <w:t>整体支出绩效自评报告</w:t>
      </w:r>
    </w:p>
    <w:p>
      <w:pPr>
        <w:spacing w:after="120" w:afterLines="50" w:line="600" w:lineRule="exact"/>
        <w:jc w:val="both"/>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一、部门</w:t>
      </w:r>
      <w:r>
        <w:rPr>
          <w:rFonts w:hint="default" w:ascii="Times New Roman" w:hAnsi="Times New Roman" w:eastAsia="黑体" w:cs="Times New Roman"/>
          <w:sz w:val="32"/>
          <w:szCs w:val="32"/>
        </w:rPr>
        <w:t>基本情</w:t>
      </w:r>
      <w:r>
        <w:rPr>
          <w:rFonts w:hint="eastAsia" w:ascii="Times New Roman" w:hAnsi="Times New Roman" w:eastAsia="黑体" w:cs="Times New Roman"/>
          <w:sz w:val="32"/>
          <w:szCs w:val="32"/>
          <w:lang w:val="en-US" w:eastAsia="zh-CN"/>
        </w:rPr>
        <w:t>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kinsoku/>
        <w:wordWrap/>
        <w:overflowPunct/>
        <w:topLinePunct w:val="0"/>
        <w:autoSpaceDE/>
        <w:autoSpaceDN/>
        <w:bidi w:val="0"/>
        <w:adjustRightInd/>
        <w:snapToGrid/>
        <w:spacing w:before="110" w:line="600" w:lineRule="exact"/>
        <w:ind w:left="9" w:right="24" w:firstLine="64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贯彻落实有关住房和城乡建设的法律</w:t>
      </w:r>
      <w:r>
        <w:rPr>
          <w:rFonts w:hint="eastAsia" w:ascii="仿宋_GB2312" w:hAnsi="仿宋_GB2312" w:eastAsia="仿宋_GB2312" w:cs="仿宋_GB2312"/>
          <w:spacing w:val="1"/>
          <w:sz w:val="32"/>
          <w:szCs w:val="32"/>
        </w:rPr>
        <w:t>法规、规章和</w:t>
      </w:r>
      <w:r>
        <w:rPr>
          <w:rFonts w:hint="eastAsia" w:ascii="仿宋_GB2312" w:hAnsi="仿宋_GB2312" w:eastAsia="仿宋_GB2312" w:cs="仿宋_GB2312"/>
          <w:spacing w:val="-1"/>
          <w:sz w:val="32"/>
          <w:szCs w:val="32"/>
        </w:rPr>
        <w:t>政策;拟订住房和城乡建设行业地方性法规、规章草</w:t>
      </w:r>
      <w:r>
        <w:rPr>
          <w:rFonts w:hint="eastAsia" w:ascii="仿宋_GB2312" w:hAnsi="仿宋_GB2312" w:eastAsia="仿宋_GB2312" w:cs="仿宋_GB2312"/>
          <w:sz w:val="32"/>
          <w:szCs w:val="32"/>
        </w:rPr>
        <w:t>案、规范</w:t>
      </w:r>
      <w:r>
        <w:rPr>
          <w:rFonts w:hint="eastAsia" w:ascii="仿宋_GB2312" w:hAnsi="仿宋_GB2312" w:eastAsia="仿宋_GB2312" w:cs="仿宋_GB2312"/>
          <w:spacing w:val="-1"/>
          <w:sz w:val="32"/>
          <w:szCs w:val="32"/>
        </w:rPr>
        <w:t>性文件;研究拟订住房和城乡建设发展战略、产业政策、改革</w:t>
      </w:r>
      <w:r>
        <w:rPr>
          <w:rFonts w:hint="eastAsia" w:ascii="仿宋_GB2312" w:hAnsi="仿宋_GB2312" w:eastAsia="仿宋_GB2312" w:cs="仿宋_GB2312"/>
          <w:spacing w:val="-2"/>
          <w:sz w:val="32"/>
          <w:szCs w:val="32"/>
        </w:rPr>
        <w:t>方案和中长期规划及年度计划并组织实施;牵头组织推</w:t>
      </w:r>
      <w:r>
        <w:rPr>
          <w:rFonts w:hint="eastAsia" w:ascii="仿宋_GB2312" w:hAnsi="仿宋_GB2312" w:eastAsia="仿宋_GB2312" w:cs="仿宋_GB2312"/>
          <w:spacing w:val="-1"/>
          <w:sz w:val="32"/>
          <w:szCs w:val="32"/>
        </w:rPr>
        <w:t>进</w:t>
      </w:r>
      <w:r>
        <w:rPr>
          <w:rFonts w:hint="eastAsia" w:ascii="仿宋_GB2312" w:hAnsi="仿宋_GB2312" w:eastAsia="仿宋_GB2312" w:cs="仿宋_GB2312"/>
          <w:sz w:val="32"/>
          <w:szCs w:val="32"/>
        </w:rPr>
        <w:t>城市</w:t>
      </w:r>
      <w:r>
        <w:rPr>
          <w:rFonts w:hint="eastAsia" w:ascii="仿宋_GB2312" w:hAnsi="仿宋_GB2312" w:eastAsia="仿宋_GB2312" w:cs="仿宋_GB2312"/>
          <w:spacing w:val="-1"/>
          <w:sz w:val="32"/>
          <w:szCs w:val="32"/>
        </w:rPr>
        <w:t>智慧化建设和新型城市化发展战略;组织推进行业</w:t>
      </w:r>
      <w:r>
        <w:rPr>
          <w:rFonts w:hint="eastAsia" w:ascii="仿宋_GB2312" w:hAnsi="仿宋_GB2312" w:eastAsia="仿宋_GB2312" w:cs="仿宋_GB2312"/>
          <w:sz w:val="32"/>
          <w:szCs w:val="32"/>
        </w:rPr>
        <w:t>诚信体系建</w:t>
      </w:r>
      <w:r>
        <w:rPr>
          <w:rFonts w:hint="eastAsia" w:ascii="仿宋_GB2312" w:hAnsi="仿宋_GB2312" w:eastAsia="仿宋_GB2312" w:cs="仿宋_GB2312"/>
          <w:spacing w:val="10"/>
          <w:sz w:val="32"/>
          <w:szCs w:val="32"/>
        </w:rPr>
        <w:t>设</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5"/>
          <w:sz w:val="32"/>
          <w:szCs w:val="32"/>
        </w:rPr>
        <w:t>管理;负责市本级住房和城乡建设行政执法工作;负责监</w:t>
      </w:r>
      <w:r>
        <w:rPr>
          <w:rFonts w:hint="eastAsia" w:ascii="仿宋_GB2312" w:hAnsi="仿宋_GB2312" w:eastAsia="仿宋_GB2312" w:cs="仿宋_GB2312"/>
          <w:spacing w:val="-29"/>
          <w:sz w:val="32"/>
          <w:szCs w:val="32"/>
        </w:rPr>
        <w:t>督</w:t>
      </w:r>
      <w:r>
        <w:rPr>
          <w:rFonts w:hint="eastAsia" w:ascii="仿宋_GB2312" w:hAnsi="仿宋_GB2312" w:eastAsia="仿宋_GB2312" w:cs="仿宋_GB2312"/>
          <w:spacing w:val="-20"/>
          <w:sz w:val="32"/>
          <w:szCs w:val="32"/>
        </w:rPr>
        <w:t>指导各县市区住房和城乡建设行政执法工作;负责编制城市</w:t>
      </w:r>
      <w:r>
        <w:rPr>
          <w:rFonts w:hint="eastAsia" w:ascii="仿宋_GB2312" w:hAnsi="仿宋_GB2312" w:eastAsia="仿宋_GB2312" w:cs="仿宋_GB2312"/>
          <w:spacing w:val="-18"/>
          <w:sz w:val="32"/>
          <w:szCs w:val="32"/>
        </w:rPr>
        <w:t>建</w:t>
      </w:r>
      <w:r>
        <w:rPr>
          <w:rFonts w:hint="eastAsia" w:ascii="仿宋_GB2312" w:hAnsi="仿宋_GB2312" w:eastAsia="仿宋_GB2312" w:cs="仿宋_GB2312"/>
          <w:spacing w:val="-13"/>
          <w:sz w:val="32"/>
          <w:szCs w:val="32"/>
        </w:rPr>
        <w:t>设行业专业规划;负责住房和城乡建设行业综合统计;指导</w:t>
      </w:r>
      <w:r>
        <w:rPr>
          <w:rFonts w:hint="eastAsia" w:ascii="仿宋_GB2312" w:hAnsi="仿宋_GB2312" w:eastAsia="仿宋_GB2312" w:cs="仿宋_GB2312"/>
          <w:spacing w:val="-22"/>
          <w:sz w:val="32"/>
          <w:szCs w:val="32"/>
        </w:rPr>
        <w:t>和协调各县市区住房和城乡建设管理工作</w:t>
      </w:r>
      <w:r>
        <w:rPr>
          <w:rFonts w:hint="eastAsia" w:ascii="仿宋_GB2312" w:hAnsi="仿宋_GB2312" w:eastAsia="仿宋_GB2312" w:cs="仿宋_GB2312"/>
          <w:spacing w:val="-21"/>
          <w:sz w:val="32"/>
          <w:szCs w:val="32"/>
        </w:rPr>
        <w:t>。</w:t>
      </w:r>
    </w:p>
    <w:p>
      <w:pPr>
        <w:keepNext w:val="0"/>
        <w:keepLines w:val="0"/>
        <w:pageBreakBefore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rPr>
        <w:t>负责全市市政基础(公用)设施建设的行业管理</w:t>
      </w:r>
      <w:r>
        <w:rPr>
          <w:rFonts w:hint="eastAsia" w:ascii="仿宋_GB2312" w:hAnsi="仿宋_GB2312" w:eastAsia="仿宋_GB2312" w:cs="仿宋_GB2312"/>
          <w:sz w:val="32"/>
          <w:szCs w:val="32"/>
        </w:rPr>
        <w:t>和</w:t>
      </w:r>
      <w:r>
        <w:rPr>
          <w:rFonts w:hint="eastAsia" w:ascii="仿宋_GB2312" w:hAnsi="仿宋_GB2312" w:eastAsia="仿宋_GB2312" w:cs="仿宋_GB2312"/>
          <w:spacing w:val="-13"/>
          <w:sz w:val="32"/>
          <w:szCs w:val="32"/>
        </w:rPr>
        <w:t>城建计划;牵头负责城市地下管线建设统筹和数据管理;负责</w:t>
      </w:r>
      <w:r>
        <w:rPr>
          <w:rFonts w:hint="eastAsia" w:ascii="仿宋_GB2312" w:hAnsi="仿宋_GB2312" w:eastAsia="仿宋_GB2312" w:cs="仿宋_GB2312"/>
          <w:spacing w:val="-14"/>
          <w:sz w:val="32"/>
          <w:szCs w:val="32"/>
        </w:rPr>
        <w:t>住宅专项维修资金缴存管理和城市基础设施建设配套费的</w:t>
      </w:r>
      <w:r>
        <w:rPr>
          <w:rFonts w:hint="eastAsia" w:ascii="仿宋_GB2312" w:hAnsi="仿宋_GB2312" w:eastAsia="仿宋_GB2312" w:cs="仿宋_GB2312"/>
          <w:spacing w:val="-10"/>
          <w:sz w:val="32"/>
          <w:szCs w:val="32"/>
        </w:rPr>
        <w:t>征</w:t>
      </w:r>
      <w:r>
        <w:rPr>
          <w:rFonts w:hint="eastAsia" w:ascii="仿宋_GB2312" w:hAnsi="仿宋_GB2312" w:eastAsia="仿宋_GB2312" w:cs="仿宋_GB2312"/>
          <w:spacing w:val="-25"/>
          <w:sz w:val="32"/>
          <w:szCs w:val="32"/>
        </w:rPr>
        <w:t>收</w:t>
      </w:r>
      <w:r>
        <w:rPr>
          <w:rFonts w:hint="eastAsia" w:ascii="仿宋_GB2312" w:hAnsi="仿宋_GB2312" w:eastAsia="仿宋_GB2312" w:cs="仿宋_GB2312"/>
          <w:spacing w:val="-22"/>
          <w:sz w:val="32"/>
          <w:szCs w:val="32"/>
        </w:rPr>
        <w:t>管理。</w:t>
      </w:r>
    </w:p>
    <w:p>
      <w:pPr>
        <w:keepNext w:val="0"/>
        <w:keepLines w:val="0"/>
        <w:pageBreakBefore w:val="0"/>
        <w:kinsoku/>
        <w:wordWrap/>
        <w:overflowPunct/>
        <w:topLinePunct w:val="0"/>
        <w:autoSpaceDE/>
        <w:autoSpaceDN/>
        <w:bidi w:val="0"/>
        <w:adjustRightInd/>
        <w:snapToGrid/>
        <w:spacing w:line="600" w:lineRule="exact"/>
        <w:ind w:right="27" w:firstLine="524" w:firstLineChars="200"/>
        <w:textAlignment w:val="auto"/>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9"/>
          <w:sz w:val="32"/>
          <w:szCs w:val="32"/>
          <w:lang w:val="en-US" w:eastAsia="zh-CN"/>
        </w:rPr>
        <w:t>3、</w:t>
      </w:r>
      <w:r>
        <w:rPr>
          <w:rFonts w:hint="eastAsia" w:ascii="仿宋_GB2312" w:hAnsi="仿宋_GB2312" w:eastAsia="仿宋_GB2312" w:cs="仿宋_GB2312"/>
          <w:spacing w:val="-17"/>
          <w:sz w:val="32"/>
          <w:szCs w:val="32"/>
        </w:rPr>
        <w:t>建立和完善住房保障体系，研究拟订全市住房保障</w:t>
      </w:r>
      <w:r>
        <w:rPr>
          <w:rFonts w:hint="eastAsia" w:ascii="仿宋_GB2312" w:hAnsi="仿宋_GB2312" w:eastAsia="仿宋_GB2312" w:cs="仿宋_GB2312"/>
          <w:spacing w:val="-13"/>
          <w:sz w:val="32"/>
          <w:szCs w:val="32"/>
        </w:rPr>
        <w:t>政策并监督实施;指导监督全市住房保障工作;拟订全市住房</w:t>
      </w:r>
      <w:r>
        <w:rPr>
          <w:rFonts w:hint="eastAsia" w:ascii="仿宋_GB2312" w:hAnsi="仿宋_GB2312" w:eastAsia="仿宋_GB2312" w:cs="仿宋_GB2312"/>
          <w:spacing w:val="-7"/>
          <w:sz w:val="32"/>
          <w:szCs w:val="32"/>
        </w:rPr>
        <w:t>(含保障性住房)发展规划及年度计划并监督实施;会同相</w:t>
      </w:r>
      <w:r>
        <w:rPr>
          <w:rFonts w:hint="eastAsia" w:ascii="仿宋_GB2312" w:hAnsi="仿宋_GB2312" w:eastAsia="仿宋_GB2312" w:cs="仿宋_GB2312"/>
          <w:spacing w:val="-3"/>
          <w:sz w:val="32"/>
          <w:szCs w:val="32"/>
        </w:rPr>
        <w:t>关</w:t>
      </w:r>
      <w:r>
        <w:rPr>
          <w:rFonts w:hint="eastAsia" w:ascii="仿宋_GB2312" w:hAnsi="仿宋_GB2312" w:eastAsia="仿宋_GB2312" w:cs="仿宋_GB2312"/>
          <w:spacing w:val="-30"/>
          <w:sz w:val="32"/>
          <w:szCs w:val="32"/>
        </w:rPr>
        <w:t>部</w:t>
      </w:r>
      <w:r>
        <w:rPr>
          <w:rFonts w:hint="eastAsia" w:ascii="仿宋_GB2312" w:hAnsi="仿宋_GB2312" w:eastAsia="仿宋_GB2312" w:cs="仿宋_GB2312"/>
          <w:spacing w:val="-19"/>
          <w:sz w:val="32"/>
          <w:szCs w:val="32"/>
        </w:rPr>
        <w:t>门做好政府有关住房保障专项资金安排和资金监管工作;指</w:t>
      </w:r>
      <w:r>
        <w:rPr>
          <w:rFonts w:hint="eastAsia" w:ascii="仿宋_GB2312" w:hAnsi="仿宋_GB2312" w:eastAsia="仿宋_GB2312" w:cs="仿宋_GB2312"/>
          <w:spacing w:val="-35"/>
          <w:sz w:val="32"/>
          <w:szCs w:val="32"/>
        </w:rPr>
        <w:t>导</w:t>
      </w:r>
      <w:r>
        <w:rPr>
          <w:rFonts w:hint="eastAsia" w:ascii="仿宋_GB2312" w:hAnsi="仿宋_GB2312" w:eastAsia="仿宋_GB2312" w:cs="仿宋_GB2312"/>
          <w:spacing w:val="-19"/>
          <w:sz w:val="32"/>
          <w:szCs w:val="32"/>
        </w:rPr>
        <w:t>监督保障性住房建设、运营、管理;组织指导城市、国有工</w:t>
      </w:r>
      <w:r>
        <w:rPr>
          <w:rFonts w:hint="eastAsia" w:ascii="仿宋_GB2312" w:hAnsi="仿宋_GB2312" w:eastAsia="仿宋_GB2312" w:cs="仿宋_GB2312"/>
          <w:spacing w:val="-32"/>
          <w:sz w:val="32"/>
          <w:szCs w:val="32"/>
        </w:rPr>
        <w:t>矿</w:t>
      </w:r>
      <w:r>
        <w:rPr>
          <w:rFonts w:hint="eastAsia" w:ascii="仿宋_GB2312" w:hAnsi="仿宋_GB2312" w:eastAsia="仿宋_GB2312" w:cs="仿宋_GB2312"/>
          <w:spacing w:val="-21"/>
          <w:sz w:val="32"/>
          <w:szCs w:val="32"/>
        </w:rPr>
        <w:t>棚户区改造和老旧小区改造工作。</w:t>
      </w:r>
    </w:p>
    <w:p>
      <w:pPr>
        <w:keepNext w:val="0"/>
        <w:keepLines w:val="0"/>
        <w:pageBreakBefore w:val="0"/>
        <w:kinsoku/>
        <w:wordWrap/>
        <w:overflowPunct/>
        <w:topLinePunct w:val="0"/>
        <w:autoSpaceDE/>
        <w:autoSpaceDN/>
        <w:bidi w:val="0"/>
        <w:adjustRightInd/>
        <w:snapToGrid/>
        <w:spacing w:before="1" w:line="600" w:lineRule="exact"/>
        <w:ind w:right="8" w:firstLine="5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val="en-US" w:eastAsia="zh-CN"/>
        </w:rPr>
        <w:t>4、</w:t>
      </w:r>
      <w:r>
        <w:rPr>
          <w:rFonts w:hint="eastAsia" w:ascii="仿宋_GB2312" w:hAnsi="仿宋_GB2312" w:eastAsia="仿宋_GB2312" w:cs="仿宋_GB2312"/>
          <w:spacing w:val="-17"/>
          <w:sz w:val="32"/>
          <w:szCs w:val="32"/>
        </w:rPr>
        <w:t>负责全市房地产市场监督管理，规范房地产市场秩</w:t>
      </w:r>
      <w:r>
        <w:rPr>
          <w:rFonts w:hint="eastAsia" w:ascii="仿宋_GB2312" w:hAnsi="仿宋_GB2312" w:eastAsia="仿宋_GB2312" w:cs="仿宋_GB2312"/>
          <w:spacing w:val="-19"/>
          <w:sz w:val="32"/>
          <w:szCs w:val="32"/>
        </w:rPr>
        <w:t>序。负责权限内房地产开发企业资质认定;负责商品房屋预</w:t>
      </w:r>
      <w:r>
        <w:rPr>
          <w:rFonts w:hint="eastAsia" w:ascii="仿宋_GB2312" w:hAnsi="仿宋_GB2312" w:eastAsia="仿宋_GB2312" w:cs="仿宋_GB2312"/>
          <w:spacing w:val="-16"/>
          <w:sz w:val="32"/>
          <w:szCs w:val="32"/>
        </w:rPr>
        <w:t>售</w:t>
      </w:r>
      <w:r>
        <w:rPr>
          <w:rFonts w:hint="eastAsia" w:ascii="仿宋_GB2312" w:hAnsi="仿宋_GB2312" w:eastAsia="仿宋_GB2312" w:cs="仿宋_GB2312"/>
          <w:spacing w:val="-25"/>
          <w:sz w:val="32"/>
          <w:szCs w:val="32"/>
        </w:rPr>
        <w:t>许</w:t>
      </w:r>
      <w:r>
        <w:rPr>
          <w:rFonts w:hint="eastAsia" w:ascii="仿宋_GB2312" w:hAnsi="仿宋_GB2312" w:eastAsia="仿宋_GB2312" w:cs="仿宋_GB2312"/>
          <w:spacing w:val="-19"/>
          <w:sz w:val="32"/>
          <w:szCs w:val="32"/>
        </w:rPr>
        <w:t>可、销售管理和房屋交易管理;负责房产测绘及成果应用的</w:t>
      </w:r>
      <w:r>
        <w:rPr>
          <w:rFonts w:hint="eastAsia" w:ascii="仿宋_GB2312" w:hAnsi="仿宋_GB2312" w:eastAsia="仿宋_GB2312" w:cs="仿宋_GB2312"/>
          <w:spacing w:val="-35"/>
          <w:sz w:val="32"/>
          <w:szCs w:val="32"/>
        </w:rPr>
        <w:t>监</w:t>
      </w:r>
      <w:r>
        <w:rPr>
          <w:rFonts w:hint="eastAsia" w:ascii="仿宋_GB2312" w:hAnsi="仿宋_GB2312" w:eastAsia="仿宋_GB2312" w:cs="仿宋_GB2312"/>
          <w:spacing w:val="-19"/>
          <w:sz w:val="32"/>
          <w:szCs w:val="32"/>
        </w:rPr>
        <w:t>督管理;监督管理房地产开发市场、房地产交易市场、物业管理市场、房地产中介服务市场和房屋租赁市场;监督管理</w:t>
      </w:r>
      <w:r>
        <w:rPr>
          <w:rFonts w:hint="eastAsia" w:ascii="仿宋_GB2312" w:hAnsi="仿宋_GB2312" w:eastAsia="仿宋_GB2312" w:cs="仿宋_GB2312"/>
          <w:spacing w:val="-16"/>
          <w:sz w:val="32"/>
          <w:szCs w:val="32"/>
        </w:rPr>
        <w:t>国</w:t>
      </w:r>
      <w:r>
        <w:rPr>
          <w:rFonts w:hint="eastAsia" w:ascii="仿宋_GB2312" w:hAnsi="仿宋_GB2312" w:eastAsia="仿宋_GB2312" w:cs="仿宋_GB2312"/>
          <w:spacing w:val="-19"/>
          <w:sz w:val="32"/>
          <w:szCs w:val="32"/>
        </w:rPr>
        <w:t>有土地上房屋征收与补偿、城市房屋白蚁防治工作;负责危旧</w:t>
      </w:r>
      <w:r>
        <w:rPr>
          <w:rFonts w:hint="eastAsia" w:ascii="仿宋_GB2312" w:hAnsi="仿宋_GB2312" w:eastAsia="仿宋_GB2312" w:cs="仿宋_GB2312"/>
          <w:spacing w:val="-24"/>
          <w:sz w:val="32"/>
          <w:szCs w:val="32"/>
        </w:rPr>
        <w:t>房</w:t>
      </w:r>
      <w:r>
        <w:rPr>
          <w:rFonts w:hint="eastAsia" w:ascii="仿宋_GB2312" w:hAnsi="仿宋_GB2312" w:eastAsia="仿宋_GB2312" w:cs="仿宋_GB2312"/>
          <w:spacing w:val="-21"/>
          <w:sz w:val="32"/>
          <w:szCs w:val="32"/>
        </w:rPr>
        <w:t>屋的安全鉴定和行业管理工作。</w:t>
      </w:r>
    </w:p>
    <w:p>
      <w:pPr>
        <w:keepNext w:val="0"/>
        <w:keepLines w:val="0"/>
        <w:pageBreakBefore w:val="0"/>
        <w:kinsoku/>
        <w:wordWrap/>
        <w:overflowPunct/>
        <w:topLinePunct w:val="0"/>
        <w:autoSpaceDE/>
        <w:autoSpaceDN/>
        <w:bidi w:val="0"/>
        <w:adjustRightInd/>
        <w:snapToGrid/>
        <w:spacing w:before="1" w:line="600" w:lineRule="exact"/>
        <w:ind w:firstLine="5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val="en-US" w:eastAsia="zh-CN"/>
        </w:rPr>
        <w:t>5、</w:t>
      </w:r>
      <w:r>
        <w:rPr>
          <w:rFonts w:hint="eastAsia" w:ascii="仿宋_GB2312" w:hAnsi="仿宋_GB2312" w:eastAsia="仿宋_GB2312" w:cs="仿宋_GB2312"/>
          <w:spacing w:val="-17"/>
          <w:sz w:val="32"/>
          <w:szCs w:val="32"/>
        </w:rPr>
        <w:t>负责全市建筑市场监督管理。负责全市建设工程招</w:t>
      </w:r>
      <w:r>
        <w:rPr>
          <w:rFonts w:hint="eastAsia" w:ascii="仿宋_GB2312" w:hAnsi="仿宋_GB2312" w:eastAsia="仿宋_GB2312" w:cs="仿宋_GB2312"/>
          <w:spacing w:val="-22"/>
          <w:sz w:val="32"/>
          <w:szCs w:val="32"/>
        </w:rPr>
        <w:t>标</w:t>
      </w:r>
      <w:r>
        <w:rPr>
          <w:rFonts w:hint="eastAsia" w:ascii="仿宋_GB2312" w:hAnsi="仿宋_GB2312" w:eastAsia="仿宋_GB2312" w:cs="仿宋_GB2312"/>
          <w:spacing w:val="-17"/>
          <w:sz w:val="32"/>
          <w:szCs w:val="32"/>
        </w:rPr>
        <w:t>投标监管和备案工作;负责建筑施工、装饰装修、工程监理、</w:t>
      </w:r>
      <w:r>
        <w:rPr>
          <w:rFonts w:hint="eastAsia" w:ascii="仿宋_GB2312" w:hAnsi="仿宋_GB2312" w:eastAsia="仿宋_GB2312" w:cs="仿宋_GB2312"/>
          <w:spacing w:val="-32"/>
          <w:sz w:val="32"/>
          <w:szCs w:val="32"/>
        </w:rPr>
        <w:t>造</w:t>
      </w:r>
      <w:r>
        <w:rPr>
          <w:rFonts w:hint="eastAsia" w:ascii="仿宋_GB2312" w:hAnsi="仿宋_GB2312" w:eastAsia="仿宋_GB2312" w:cs="仿宋_GB2312"/>
          <w:spacing w:val="-19"/>
          <w:sz w:val="32"/>
          <w:szCs w:val="32"/>
        </w:rPr>
        <w:t>价</w:t>
      </w:r>
      <w:r>
        <w:rPr>
          <w:rFonts w:hint="eastAsia" w:ascii="仿宋_GB2312" w:hAnsi="仿宋_GB2312" w:eastAsia="仿宋_GB2312" w:cs="仿宋_GB2312"/>
          <w:spacing w:val="-16"/>
          <w:sz w:val="32"/>
          <w:szCs w:val="32"/>
        </w:rPr>
        <w:t>咨询、招标代理、建设工程质量检测和商品混凝土生产等</w:t>
      </w:r>
      <w:r>
        <w:rPr>
          <w:rFonts w:hint="eastAsia" w:ascii="仿宋_GB2312" w:hAnsi="仿宋_GB2312" w:eastAsia="仿宋_GB2312" w:cs="仿宋_GB2312"/>
          <w:spacing w:val="-11"/>
          <w:sz w:val="32"/>
          <w:szCs w:val="32"/>
        </w:rPr>
        <w:t>行业的监管;按照规定权限负责全市建筑业、工程监理、检</w:t>
      </w:r>
      <w:r>
        <w:rPr>
          <w:rFonts w:hint="eastAsia" w:ascii="仿宋_GB2312" w:hAnsi="仿宋_GB2312" w:eastAsia="仿宋_GB2312" w:cs="仿宋_GB2312"/>
          <w:spacing w:val="-10"/>
          <w:sz w:val="32"/>
          <w:szCs w:val="32"/>
        </w:rPr>
        <w:t>验</w:t>
      </w:r>
      <w:r>
        <w:rPr>
          <w:rFonts w:hint="eastAsia" w:ascii="仿宋_GB2312" w:hAnsi="仿宋_GB2312" w:eastAsia="仿宋_GB2312" w:cs="仿宋_GB2312"/>
          <w:spacing w:val="-25"/>
          <w:sz w:val="32"/>
          <w:szCs w:val="32"/>
        </w:rPr>
        <w:t>检</w:t>
      </w:r>
      <w:r>
        <w:rPr>
          <w:rFonts w:hint="eastAsia" w:ascii="仿宋_GB2312" w:hAnsi="仿宋_GB2312" w:eastAsia="仿宋_GB2312" w:cs="仿宋_GB2312"/>
          <w:spacing w:val="-16"/>
          <w:sz w:val="32"/>
          <w:szCs w:val="32"/>
        </w:rPr>
        <w:t>测、商品混凝土、预拌砂浆、装饰装修等企业及其相关中介</w:t>
      </w:r>
      <w:r>
        <w:rPr>
          <w:rFonts w:hint="eastAsia" w:ascii="仿宋_GB2312" w:hAnsi="仿宋_GB2312" w:eastAsia="仿宋_GB2312" w:cs="仿宋_GB2312"/>
          <w:spacing w:val="-17"/>
          <w:sz w:val="32"/>
          <w:szCs w:val="32"/>
        </w:rPr>
        <w:t>组织的资质和从业人员资格管理，对商品混凝土、预拌砂浆</w:t>
      </w:r>
      <w:r>
        <w:rPr>
          <w:rFonts w:hint="eastAsia" w:ascii="仿宋_GB2312" w:hAnsi="仿宋_GB2312" w:eastAsia="仿宋_GB2312" w:cs="仿宋_GB2312"/>
          <w:spacing w:val="-13"/>
          <w:sz w:val="32"/>
          <w:szCs w:val="32"/>
        </w:rPr>
        <w:t>生</w:t>
      </w:r>
      <w:r>
        <w:rPr>
          <w:rFonts w:hint="eastAsia" w:ascii="仿宋_GB2312" w:hAnsi="仿宋_GB2312" w:eastAsia="仿宋_GB2312" w:cs="仿宋_GB2312"/>
          <w:spacing w:val="-11"/>
          <w:sz w:val="32"/>
          <w:szCs w:val="32"/>
        </w:rPr>
        <w:t>产、销售、使用过程中的违法违规行为进行行政处罚;负责</w:t>
      </w:r>
      <w:r>
        <w:rPr>
          <w:rFonts w:hint="eastAsia" w:ascii="仿宋_GB2312" w:hAnsi="仿宋_GB2312" w:eastAsia="仿宋_GB2312" w:cs="仿宋_GB2312"/>
          <w:spacing w:val="-7"/>
          <w:sz w:val="32"/>
          <w:szCs w:val="32"/>
        </w:rPr>
        <w:t>建</w:t>
      </w:r>
      <w:r>
        <w:rPr>
          <w:rFonts w:hint="eastAsia" w:ascii="仿宋_GB2312" w:hAnsi="仿宋_GB2312" w:eastAsia="仿宋_GB2312" w:cs="仿宋_GB2312"/>
          <w:spacing w:val="-11"/>
          <w:sz w:val="32"/>
          <w:szCs w:val="32"/>
        </w:rPr>
        <w:t>筑工程施工许可;负责房屋建筑和市政基础设施工程公开招</w:t>
      </w:r>
      <w:r>
        <w:rPr>
          <w:rFonts w:hint="eastAsia" w:ascii="仿宋_GB2312" w:hAnsi="仿宋_GB2312" w:eastAsia="仿宋_GB2312" w:cs="仿宋_GB2312"/>
          <w:spacing w:val="-10"/>
          <w:sz w:val="32"/>
          <w:szCs w:val="32"/>
        </w:rPr>
        <w:t>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项目的招标控制价备案、工程造价管理</w:t>
      </w:r>
      <w:r>
        <w:rPr>
          <w:rFonts w:hint="eastAsia" w:ascii="仿宋_GB2312" w:hAnsi="仿宋_GB2312" w:eastAsia="仿宋_GB2312" w:cs="仿宋_GB2312"/>
          <w:spacing w:val="-11"/>
          <w:sz w:val="32"/>
          <w:szCs w:val="32"/>
        </w:rPr>
        <w:t>。</w:t>
      </w:r>
    </w:p>
    <w:p>
      <w:pPr>
        <w:keepNext w:val="0"/>
        <w:keepLines w:val="0"/>
        <w:pageBreakBefore w:val="0"/>
        <w:kinsoku/>
        <w:wordWrap/>
        <w:overflowPunct/>
        <w:topLinePunct w:val="0"/>
        <w:autoSpaceDE/>
        <w:autoSpaceDN/>
        <w:bidi w:val="0"/>
        <w:adjustRightInd/>
        <w:snapToGrid/>
        <w:spacing w:before="10" w:line="600" w:lineRule="exact"/>
        <w:ind w:right="125"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负责全市房屋建筑和市政基础设施的工程质量、</w:t>
      </w:r>
      <w:r>
        <w:rPr>
          <w:rFonts w:hint="eastAsia" w:ascii="仿宋_GB2312" w:hAnsi="仿宋_GB2312" w:eastAsia="仿宋_GB2312" w:cs="仿宋_GB2312"/>
          <w:spacing w:val="-9"/>
          <w:sz w:val="32"/>
          <w:szCs w:val="32"/>
        </w:rPr>
        <w:t>安</w:t>
      </w:r>
      <w:r>
        <w:rPr>
          <w:rFonts w:hint="eastAsia" w:ascii="仿宋_GB2312" w:hAnsi="仿宋_GB2312" w:eastAsia="仿宋_GB2312" w:cs="仿宋_GB2312"/>
          <w:spacing w:val="-11"/>
          <w:sz w:val="32"/>
          <w:szCs w:val="32"/>
        </w:rPr>
        <w:t>全生产、文明施工的监督管理。贯彻执行工程建设标准;制</w:t>
      </w:r>
      <w:r>
        <w:rPr>
          <w:rFonts w:hint="eastAsia" w:ascii="仿宋_GB2312" w:hAnsi="仿宋_GB2312" w:eastAsia="仿宋_GB2312" w:cs="仿宋_GB2312"/>
          <w:spacing w:val="-7"/>
          <w:sz w:val="32"/>
          <w:szCs w:val="32"/>
        </w:rPr>
        <w:t>定</w:t>
      </w:r>
      <w:r>
        <w:rPr>
          <w:rFonts w:hint="eastAsia" w:ascii="仿宋_GB2312" w:hAnsi="仿宋_GB2312" w:eastAsia="仿宋_GB2312" w:cs="仿宋_GB2312"/>
          <w:spacing w:val="-18"/>
          <w:sz w:val="32"/>
          <w:szCs w:val="32"/>
        </w:rPr>
        <w:t>建设</w:t>
      </w:r>
      <w:r>
        <w:rPr>
          <w:rFonts w:hint="eastAsia" w:ascii="仿宋_GB2312" w:hAnsi="仿宋_GB2312" w:eastAsia="仿宋_GB2312" w:cs="仿宋_GB2312"/>
          <w:spacing w:val="-12"/>
          <w:sz w:val="32"/>
          <w:szCs w:val="32"/>
        </w:rPr>
        <w:t>工</w:t>
      </w:r>
      <w:r>
        <w:rPr>
          <w:rFonts w:hint="eastAsia" w:ascii="仿宋_GB2312" w:hAnsi="仿宋_GB2312" w:eastAsia="仿宋_GB2312" w:cs="仿宋_GB2312"/>
          <w:spacing w:val="-9"/>
          <w:sz w:val="32"/>
          <w:szCs w:val="32"/>
        </w:rPr>
        <w:t>程质量管理、安全生产的规章制度并监督执行;负责中</w:t>
      </w:r>
      <w:r>
        <w:rPr>
          <w:rFonts w:hint="eastAsia" w:ascii="仿宋_GB2312" w:hAnsi="仿宋_GB2312" w:eastAsia="仿宋_GB2312" w:cs="仿宋_GB2312"/>
          <w:spacing w:val="-6"/>
          <w:sz w:val="32"/>
          <w:szCs w:val="32"/>
        </w:rPr>
        <w:t>心城区</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含城陵矶新港区，下同)建设工程施工现场质量安全</w:t>
      </w:r>
      <w:r>
        <w:rPr>
          <w:rFonts w:hint="eastAsia" w:ascii="仿宋_GB2312" w:hAnsi="仿宋_GB2312" w:eastAsia="仿宋_GB2312" w:cs="仿宋_GB2312"/>
          <w:spacing w:val="-7"/>
          <w:sz w:val="32"/>
          <w:szCs w:val="32"/>
        </w:rPr>
        <w:t>管</w:t>
      </w:r>
      <w:r>
        <w:rPr>
          <w:rFonts w:hint="eastAsia" w:ascii="仿宋_GB2312" w:hAnsi="仿宋_GB2312" w:eastAsia="仿宋_GB2312" w:cs="仿宋_GB2312"/>
          <w:spacing w:val="-5"/>
          <w:sz w:val="32"/>
          <w:szCs w:val="32"/>
        </w:rPr>
        <w:t>理;牵头组织建设工程项目联合验收备案;按照规定权限负</w:t>
      </w:r>
      <w:r>
        <w:rPr>
          <w:rFonts w:hint="eastAsia" w:ascii="仿宋_GB2312" w:hAnsi="仿宋_GB2312" w:eastAsia="仿宋_GB2312" w:cs="仿宋_GB2312"/>
          <w:spacing w:val="-20"/>
          <w:sz w:val="32"/>
          <w:szCs w:val="32"/>
        </w:rPr>
        <w:t>责</w:t>
      </w:r>
      <w:r>
        <w:rPr>
          <w:rFonts w:hint="eastAsia" w:ascii="仿宋_GB2312" w:hAnsi="仿宋_GB2312" w:eastAsia="仿宋_GB2312" w:cs="仿宋_GB2312"/>
          <w:spacing w:val="-17"/>
          <w:sz w:val="32"/>
          <w:szCs w:val="32"/>
        </w:rPr>
        <w:t>建</w:t>
      </w:r>
      <w:r>
        <w:rPr>
          <w:rFonts w:hint="eastAsia" w:ascii="仿宋_GB2312" w:hAnsi="仿宋_GB2312" w:eastAsia="仿宋_GB2312" w:cs="仿宋_GB2312"/>
          <w:spacing w:val="-10"/>
          <w:sz w:val="32"/>
          <w:szCs w:val="32"/>
        </w:rPr>
        <w:t>筑施工企业安全生产许可证和安管人员资格的管理;负责</w:t>
      </w:r>
      <w:r>
        <w:rPr>
          <w:rFonts w:hint="eastAsia" w:ascii="仿宋_GB2312" w:hAnsi="仿宋_GB2312" w:eastAsia="仿宋_GB2312" w:cs="仿宋_GB2312"/>
          <w:spacing w:val="-14"/>
          <w:sz w:val="32"/>
          <w:szCs w:val="32"/>
        </w:rPr>
        <w:t>建</w:t>
      </w:r>
      <w:r>
        <w:rPr>
          <w:rFonts w:hint="eastAsia" w:ascii="仿宋_GB2312" w:hAnsi="仿宋_GB2312" w:eastAsia="仿宋_GB2312" w:cs="仿宋_GB2312"/>
          <w:spacing w:val="-10"/>
          <w:sz w:val="32"/>
          <w:szCs w:val="32"/>
        </w:rPr>
        <w:t>筑起重机械特种作业操作资格管理;参与建设工程质量、安</w:t>
      </w:r>
      <w:r>
        <w:rPr>
          <w:rFonts w:hint="eastAsia" w:ascii="仿宋_GB2312" w:hAnsi="仿宋_GB2312" w:eastAsia="仿宋_GB2312" w:cs="仿宋_GB2312"/>
          <w:spacing w:val="-17"/>
          <w:sz w:val="32"/>
          <w:szCs w:val="32"/>
        </w:rPr>
        <w:t>全</w:t>
      </w:r>
      <w:r>
        <w:rPr>
          <w:rFonts w:hint="eastAsia" w:ascii="仿宋_GB2312" w:hAnsi="仿宋_GB2312" w:eastAsia="仿宋_GB2312" w:cs="仿宋_GB2312"/>
          <w:spacing w:val="-14"/>
          <w:sz w:val="32"/>
          <w:szCs w:val="32"/>
        </w:rPr>
        <w:t>事故的调查处理。</w:t>
      </w:r>
    </w:p>
    <w:p>
      <w:pPr>
        <w:keepNext w:val="0"/>
        <w:keepLines w:val="0"/>
        <w:pageBreakBefore w:val="0"/>
        <w:kinsoku/>
        <w:wordWrap/>
        <w:overflowPunct/>
        <w:topLinePunct w:val="0"/>
        <w:autoSpaceDE/>
        <w:autoSpaceDN/>
        <w:bidi w:val="0"/>
        <w:adjustRightInd/>
        <w:snapToGrid/>
        <w:spacing w:before="6" w:line="600" w:lineRule="exact"/>
        <w:ind w:right="69"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9"/>
          <w:sz w:val="32"/>
          <w:szCs w:val="32"/>
        </w:rPr>
        <w:t>负责建设工程消防设计审查、消防验收及竣工验收</w:t>
      </w:r>
      <w:r>
        <w:rPr>
          <w:rFonts w:hint="eastAsia" w:ascii="仿宋_GB2312" w:hAnsi="仿宋_GB2312" w:eastAsia="仿宋_GB2312" w:cs="仿宋_GB2312"/>
          <w:spacing w:val="-14"/>
          <w:sz w:val="32"/>
          <w:szCs w:val="32"/>
        </w:rPr>
        <w:t>消</w:t>
      </w:r>
      <w:r>
        <w:rPr>
          <w:rFonts w:hint="eastAsia" w:ascii="仿宋_GB2312" w:hAnsi="仿宋_GB2312" w:eastAsia="仿宋_GB2312" w:cs="仿宋_GB2312"/>
          <w:spacing w:val="-12"/>
          <w:sz w:val="32"/>
          <w:szCs w:val="32"/>
        </w:rPr>
        <w:t>防</w:t>
      </w:r>
      <w:r>
        <w:rPr>
          <w:rFonts w:hint="eastAsia" w:ascii="仿宋_GB2312" w:hAnsi="仿宋_GB2312" w:eastAsia="仿宋_GB2312" w:cs="仿宋_GB2312"/>
          <w:spacing w:val="-7"/>
          <w:sz w:val="32"/>
          <w:szCs w:val="32"/>
        </w:rPr>
        <w:t>备案、抽查工作;按照法定职权负责消防行政执法工作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5"/>
          <w:sz w:val="32"/>
          <w:szCs w:val="32"/>
        </w:rPr>
        <w:t>对建设工程消防设计审查验收过程中的违法违规行为进行</w:t>
      </w:r>
      <w:r>
        <w:rPr>
          <w:rFonts w:hint="eastAsia" w:ascii="仿宋_GB2312" w:hAnsi="仿宋_GB2312" w:eastAsia="仿宋_GB2312" w:cs="仿宋_GB2312"/>
          <w:spacing w:val="-3"/>
          <w:sz w:val="32"/>
          <w:szCs w:val="32"/>
        </w:rPr>
        <w:t>行</w:t>
      </w:r>
      <w:r>
        <w:rPr>
          <w:rFonts w:hint="eastAsia" w:ascii="仿宋_GB2312" w:hAnsi="仿宋_GB2312" w:eastAsia="仿宋_GB2312" w:cs="仿宋_GB2312"/>
          <w:spacing w:val="-15"/>
          <w:sz w:val="32"/>
          <w:szCs w:val="32"/>
        </w:rPr>
        <w:t>政</w:t>
      </w:r>
      <w:r>
        <w:rPr>
          <w:rFonts w:hint="eastAsia" w:ascii="仿宋_GB2312" w:hAnsi="仿宋_GB2312" w:eastAsia="仿宋_GB2312" w:cs="仿宋_GB2312"/>
          <w:spacing w:val="-12"/>
          <w:sz w:val="32"/>
          <w:szCs w:val="32"/>
        </w:rPr>
        <w:t>处罚。</w:t>
      </w:r>
    </w:p>
    <w:p>
      <w:pPr>
        <w:keepNext w:val="0"/>
        <w:keepLines w:val="0"/>
        <w:pageBreakBefore w:val="0"/>
        <w:widowControl w:val="0"/>
        <w:kinsoku/>
        <w:wordWrap/>
        <w:overflowPunct/>
        <w:topLinePunct w:val="0"/>
        <w:autoSpaceDE/>
        <w:autoSpaceDN/>
        <w:bidi w:val="0"/>
        <w:adjustRightInd/>
        <w:snapToGrid/>
        <w:spacing w:line="600" w:lineRule="exact"/>
        <w:ind w:firstLine="5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2"/>
          <w:sz w:val="32"/>
          <w:szCs w:val="32"/>
          <w:lang w:val="en-US" w:eastAsia="zh-CN"/>
        </w:rPr>
        <w:t>8、</w:t>
      </w:r>
      <w:r>
        <w:rPr>
          <w:rFonts w:hint="eastAsia" w:ascii="仿宋_GB2312" w:hAnsi="仿宋_GB2312" w:eastAsia="仿宋_GB2312" w:cs="仿宋_GB2312"/>
          <w:spacing w:val="-16"/>
          <w:sz w:val="32"/>
          <w:szCs w:val="32"/>
        </w:rPr>
        <w:t>负责绿色建筑、建筑节能和建设科技成果应用推广。</w:t>
      </w:r>
      <w:r>
        <w:rPr>
          <w:rFonts w:hint="eastAsia" w:ascii="仿宋_GB2312" w:hAnsi="仿宋_GB2312" w:eastAsia="仿宋_GB2312" w:cs="仿宋_GB2312"/>
          <w:spacing w:val="-25"/>
          <w:sz w:val="32"/>
          <w:szCs w:val="32"/>
        </w:rPr>
        <w:t>组织实施建筑节能、绿色建筑、装配式建筑、可再生能源建</w:t>
      </w:r>
      <w:r>
        <w:rPr>
          <w:rFonts w:hint="eastAsia" w:ascii="仿宋_GB2312" w:hAnsi="仿宋_GB2312" w:eastAsia="仿宋_GB2312" w:cs="仿宋_GB2312"/>
          <w:spacing w:val="-23"/>
          <w:sz w:val="32"/>
          <w:szCs w:val="32"/>
        </w:rPr>
        <w:t>筑</w:t>
      </w:r>
      <w:r>
        <w:rPr>
          <w:rFonts w:hint="eastAsia" w:ascii="仿宋_GB2312" w:hAnsi="仿宋_GB2312" w:eastAsia="仿宋_GB2312" w:cs="仿宋_GB2312"/>
          <w:spacing w:val="-36"/>
          <w:sz w:val="32"/>
          <w:szCs w:val="32"/>
        </w:rPr>
        <w:t>等</w:t>
      </w:r>
      <w:r>
        <w:rPr>
          <w:rFonts w:hint="eastAsia" w:ascii="仿宋_GB2312" w:hAnsi="仿宋_GB2312" w:eastAsia="仿宋_GB2312" w:cs="仿宋_GB2312"/>
          <w:spacing w:val="-22"/>
          <w:sz w:val="32"/>
          <w:szCs w:val="32"/>
        </w:rPr>
        <w:t>重</w:t>
      </w:r>
      <w:r>
        <w:rPr>
          <w:rFonts w:hint="eastAsia" w:ascii="仿宋_GB2312" w:hAnsi="仿宋_GB2312" w:eastAsia="仿宋_GB2312" w:cs="仿宋_GB2312"/>
          <w:spacing w:val="-18"/>
          <w:sz w:val="32"/>
          <w:szCs w:val="32"/>
        </w:rPr>
        <w:t>点项目和示范工程;指导行业企业技术中心建设和绿色建</w:t>
      </w:r>
      <w:r>
        <w:rPr>
          <w:rFonts w:hint="eastAsia" w:ascii="仿宋_GB2312" w:hAnsi="仿宋_GB2312" w:eastAsia="仿宋_GB2312" w:cs="仿宋_GB2312"/>
          <w:spacing w:val="-19"/>
          <w:sz w:val="32"/>
          <w:szCs w:val="32"/>
        </w:rPr>
        <w:t>材、新型墙体材料、散装水泥、机制砂石的推广应用工作;</w:t>
      </w:r>
      <w:r>
        <w:rPr>
          <w:rFonts w:hint="eastAsia" w:ascii="仿宋_GB2312" w:hAnsi="仿宋_GB2312" w:eastAsia="仿宋_GB2312" w:cs="仿宋_GB2312"/>
          <w:spacing w:val="-15"/>
          <w:sz w:val="32"/>
          <w:szCs w:val="32"/>
        </w:rPr>
        <w:t>推</w:t>
      </w:r>
      <w:r>
        <w:rPr>
          <w:rFonts w:hint="eastAsia" w:ascii="仿宋_GB2312" w:hAnsi="仿宋_GB2312" w:eastAsia="仿宋_GB2312" w:cs="仿宋_GB2312"/>
          <w:spacing w:val="-21"/>
          <w:sz w:val="32"/>
          <w:szCs w:val="32"/>
        </w:rPr>
        <w:t>广</w:t>
      </w:r>
      <w:r>
        <w:rPr>
          <w:rFonts w:hint="eastAsia" w:ascii="仿宋_GB2312" w:hAnsi="仿宋_GB2312" w:eastAsia="仿宋_GB2312" w:cs="仿宋_GB2312"/>
          <w:spacing w:val="-15"/>
          <w:sz w:val="32"/>
          <w:szCs w:val="32"/>
        </w:rPr>
        <w:t>实施工程建设标准和工法;负责对粘土砖的生产销售使用、</w:t>
      </w:r>
      <w:r>
        <w:rPr>
          <w:rFonts w:hint="eastAsia" w:ascii="仿宋_GB2312" w:hAnsi="仿宋_GB2312" w:eastAsia="仿宋_GB2312" w:cs="仿宋_GB2312"/>
          <w:spacing w:val="-13"/>
          <w:sz w:val="32"/>
          <w:szCs w:val="32"/>
        </w:rPr>
        <w:t>散装水泥及水泥制品的生产销售使用、现场搅拌混凝土和</w:t>
      </w:r>
      <w:r>
        <w:rPr>
          <w:rFonts w:hint="eastAsia" w:ascii="仿宋_GB2312" w:hAnsi="仿宋_GB2312" w:eastAsia="仿宋_GB2312" w:cs="仿宋_GB2312"/>
          <w:spacing w:val="-10"/>
          <w:sz w:val="32"/>
          <w:szCs w:val="32"/>
        </w:rPr>
        <w:t>砂</w:t>
      </w:r>
      <w:r>
        <w:rPr>
          <w:rFonts w:hint="eastAsia" w:ascii="仿宋_GB2312" w:hAnsi="仿宋_GB2312" w:eastAsia="仿宋_GB2312" w:cs="仿宋_GB2312"/>
          <w:spacing w:val="-36"/>
          <w:sz w:val="32"/>
          <w:szCs w:val="32"/>
        </w:rPr>
        <w:t>浆</w:t>
      </w:r>
      <w:r>
        <w:rPr>
          <w:rFonts w:hint="eastAsia" w:ascii="仿宋_GB2312" w:hAnsi="仿宋_GB2312" w:eastAsia="仿宋_GB2312" w:cs="仿宋_GB2312"/>
          <w:spacing w:val="-18"/>
          <w:sz w:val="32"/>
          <w:szCs w:val="32"/>
        </w:rPr>
        <w:t>、绿色建筑、装配式建筑等违法违规行为进行行政处罚;指</w:t>
      </w:r>
      <w:r>
        <w:rPr>
          <w:rFonts w:hint="eastAsia" w:ascii="仿宋_GB2312" w:hAnsi="仿宋_GB2312" w:eastAsia="仿宋_GB2312" w:cs="仿宋_GB2312"/>
          <w:spacing w:val="-30"/>
          <w:sz w:val="32"/>
          <w:szCs w:val="32"/>
        </w:rPr>
        <w:t>导</w:t>
      </w:r>
      <w:r>
        <w:rPr>
          <w:rFonts w:hint="eastAsia" w:ascii="仿宋_GB2312" w:hAnsi="仿宋_GB2312" w:eastAsia="仿宋_GB2312" w:cs="仿宋_GB2312"/>
          <w:spacing w:val="-23"/>
          <w:sz w:val="32"/>
          <w:szCs w:val="32"/>
        </w:rPr>
        <w:t>住宅产业化工作。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lang w:val="en-US" w:eastAsia="zh-CN"/>
        </w:rPr>
        <w:t>9、</w:t>
      </w:r>
      <w:r>
        <w:rPr>
          <w:rFonts w:hint="eastAsia" w:ascii="仿宋_GB2312" w:hAnsi="仿宋_GB2312" w:eastAsia="仿宋_GB2312" w:cs="仿宋_GB2312"/>
          <w:spacing w:val="-17"/>
          <w:sz w:val="32"/>
          <w:szCs w:val="32"/>
        </w:rPr>
        <w:t>负责全市建设工程勘察设计市场的监督管理。负责</w:t>
      </w:r>
      <w:r>
        <w:rPr>
          <w:rFonts w:hint="eastAsia" w:ascii="仿宋_GB2312" w:hAnsi="仿宋_GB2312" w:eastAsia="仿宋_GB2312" w:cs="仿宋_GB2312"/>
          <w:spacing w:val="-28"/>
          <w:sz w:val="32"/>
          <w:szCs w:val="32"/>
        </w:rPr>
        <w:t>全</w:t>
      </w:r>
      <w:r>
        <w:rPr>
          <w:rFonts w:hint="eastAsia" w:ascii="仿宋_GB2312" w:hAnsi="仿宋_GB2312" w:eastAsia="仿宋_GB2312" w:cs="仿宋_GB2312"/>
          <w:spacing w:val="-27"/>
          <w:sz w:val="32"/>
          <w:szCs w:val="32"/>
        </w:rPr>
        <w:t>市政</w:t>
      </w:r>
      <w:r>
        <w:rPr>
          <w:rFonts w:hint="eastAsia" w:ascii="仿宋_GB2312" w:hAnsi="仿宋_GB2312" w:eastAsia="仿宋_GB2312" w:cs="仿宋_GB2312"/>
          <w:spacing w:val="-18"/>
          <w:sz w:val="32"/>
          <w:szCs w:val="32"/>
        </w:rPr>
        <w:t>府投资项目的房屋建筑、市政基础设施工程初步设计方案及概算审查、概算变更管理，参与工程预算、结算管理;负责建设工程施工图设计文件审查备案;负责全市建设工程勘察设计行业的监督管理。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28" w:firstLineChars="200"/>
        <w:textAlignment w:val="auto"/>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负责村镇建设的指导和历史文化名城(镇、村)</w:t>
      </w:r>
      <w:r>
        <w:rPr>
          <w:rFonts w:hint="eastAsia" w:ascii="仿宋_GB2312" w:hAnsi="仿宋_GB2312" w:eastAsia="仿宋_GB2312" w:cs="仿宋_GB2312"/>
          <w:sz w:val="32"/>
          <w:szCs w:val="32"/>
        </w:rPr>
        <w:t>保</w:t>
      </w:r>
      <w:r>
        <w:rPr>
          <w:rFonts w:hint="eastAsia" w:ascii="仿宋_GB2312" w:hAnsi="仿宋_GB2312" w:eastAsia="仿宋_GB2312" w:cs="仿宋_GB2312"/>
          <w:spacing w:val="-33"/>
          <w:sz w:val="32"/>
          <w:szCs w:val="32"/>
        </w:rPr>
        <w:t>护</w:t>
      </w:r>
      <w:r>
        <w:rPr>
          <w:rFonts w:hint="eastAsia" w:ascii="仿宋_GB2312" w:hAnsi="仿宋_GB2312" w:eastAsia="仿宋_GB2312" w:cs="仿宋_GB2312"/>
          <w:spacing w:val="-19"/>
          <w:sz w:val="32"/>
          <w:szCs w:val="32"/>
        </w:rPr>
        <w:t>的监督管理。参与城乡一体化建设工作;组织编制历史文化</w:t>
      </w:r>
      <w:r>
        <w:rPr>
          <w:rFonts w:hint="eastAsia" w:ascii="仿宋_GB2312" w:hAnsi="仿宋_GB2312" w:eastAsia="仿宋_GB2312" w:cs="仿宋_GB2312"/>
          <w:spacing w:val="-23"/>
          <w:sz w:val="32"/>
          <w:szCs w:val="32"/>
        </w:rPr>
        <w:t>名</w:t>
      </w:r>
      <w:r>
        <w:rPr>
          <w:rFonts w:hint="eastAsia" w:ascii="仿宋_GB2312" w:hAnsi="仿宋_GB2312" w:eastAsia="仿宋_GB2312" w:cs="仿宋_GB2312"/>
          <w:spacing w:val="-12"/>
          <w:sz w:val="32"/>
          <w:szCs w:val="32"/>
        </w:rPr>
        <w:t>城(镇、村)专项规划、历史文化街区和历史风貌保护区专</w:t>
      </w:r>
      <w:r>
        <w:rPr>
          <w:rFonts w:hint="eastAsia" w:ascii="仿宋_GB2312" w:hAnsi="仿宋_GB2312" w:eastAsia="仿宋_GB2312" w:cs="仿宋_GB2312"/>
          <w:spacing w:val="-27"/>
          <w:sz w:val="32"/>
          <w:szCs w:val="32"/>
        </w:rPr>
        <w:t>项</w:t>
      </w:r>
      <w:r>
        <w:rPr>
          <w:rFonts w:hint="eastAsia" w:ascii="仿宋_GB2312" w:hAnsi="仿宋_GB2312" w:eastAsia="仿宋_GB2312" w:cs="仿宋_GB2312"/>
          <w:spacing w:val="-18"/>
          <w:sz w:val="32"/>
          <w:szCs w:val="32"/>
        </w:rPr>
        <w:t>规划，并监督实施;负责本市建设项目的档案收集、保管和</w:t>
      </w:r>
      <w:r>
        <w:rPr>
          <w:rFonts w:hint="eastAsia" w:ascii="仿宋_GB2312" w:hAnsi="仿宋_GB2312" w:eastAsia="仿宋_GB2312" w:cs="仿宋_GB2312"/>
          <w:spacing w:val="-36"/>
          <w:sz w:val="32"/>
          <w:szCs w:val="32"/>
        </w:rPr>
        <w:t>利</w:t>
      </w:r>
      <w:r>
        <w:rPr>
          <w:rFonts w:hint="eastAsia" w:ascii="仿宋_GB2312" w:hAnsi="仿宋_GB2312" w:eastAsia="仿宋_GB2312" w:cs="仿宋_GB2312"/>
          <w:spacing w:val="-19"/>
          <w:sz w:val="32"/>
          <w:szCs w:val="32"/>
        </w:rPr>
        <w:t>用</w:t>
      </w:r>
      <w:r>
        <w:rPr>
          <w:rFonts w:hint="eastAsia" w:ascii="仿宋_GB2312" w:hAnsi="仿宋_GB2312" w:eastAsia="仿宋_GB2312" w:cs="仿宋_GB2312"/>
          <w:spacing w:val="-18"/>
          <w:sz w:val="32"/>
          <w:szCs w:val="32"/>
        </w:rPr>
        <w:t>工作;负责指导全市农村危房改造和乡镇污水设施建设运</w:t>
      </w:r>
      <w:r>
        <w:rPr>
          <w:rFonts w:hint="eastAsia" w:ascii="仿宋_GB2312" w:hAnsi="仿宋_GB2312" w:eastAsia="仿宋_GB2312" w:cs="仿宋_GB2312"/>
          <w:spacing w:val="-25"/>
          <w:sz w:val="32"/>
          <w:szCs w:val="32"/>
        </w:rPr>
        <w:t>营</w:t>
      </w:r>
      <w:r>
        <w:rPr>
          <w:rFonts w:hint="eastAsia" w:ascii="仿宋_GB2312" w:hAnsi="仿宋_GB2312" w:eastAsia="仿宋_GB2312" w:cs="仿宋_GB2312"/>
          <w:spacing w:val="-22"/>
          <w:sz w:val="32"/>
          <w:szCs w:val="32"/>
        </w:rPr>
        <w:t>管理。</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5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11、</w:t>
      </w:r>
      <w:r>
        <w:rPr>
          <w:rFonts w:hint="eastAsia" w:ascii="仿宋_GB2312" w:hAnsi="仿宋_GB2312" w:eastAsia="仿宋_GB2312" w:cs="仿宋_GB2312"/>
          <w:spacing w:val="-24"/>
          <w:sz w:val="32"/>
          <w:szCs w:val="32"/>
        </w:rPr>
        <w:t>负责城市供水、排水和海绵城市建设的监督管理</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9"/>
          <w:sz w:val="32"/>
          <w:szCs w:val="32"/>
        </w:rPr>
        <w:t>负责全市供水用水行业管理和污水处理监督管理;参与城市</w:t>
      </w:r>
      <w:r>
        <w:rPr>
          <w:rFonts w:hint="eastAsia" w:ascii="仿宋_GB2312" w:hAnsi="仿宋_GB2312" w:eastAsia="仿宋_GB2312" w:cs="仿宋_GB2312"/>
          <w:spacing w:val="-17"/>
          <w:sz w:val="32"/>
          <w:szCs w:val="32"/>
        </w:rPr>
        <w:t>给</w:t>
      </w:r>
      <w:r>
        <w:rPr>
          <w:rFonts w:hint="eastAsia" w:ascii="仿宋_GB2312" w:hAnsi="仿宋_GB2312" w:eastAsia="仿宋_GB2312" w:cs="仿宋_GB2312"/>
          <w:spacing w:val="-34"/>
          <w:sz w:val="32"/>
          <w:szCs w:val="32"/>
        </w:rPr>
        <w:t>水</w:t>
      </w:r>
      <w:r>
        <w:rPr>
          <w:rFonts w:hint="eastAsia" w:ascii="仿宋_GB2312" w:hAnsi="仿宋_GB2312" w:eastAsia="仿宋_GB2312" w:cs="仿宋_GB2312"/>
          <w:spacing w:val="-18"/>
          <w:sz w:val="32"/>
          <w:szCs w:val="32"/>
        </w:rPr>
        <w:t>用</w:t>
      </w:r>
      <w:r>
        <w:rPr>
          <w:rFonts w:hint="eastAsia" w:ascii="仿宋_GB2312" w:hAnsi="仿宋_GB2312" w:eastAsia="仿宋_GB2312" w:cs="仿宋_GB2312"/>
          <w:spacing w:val="-17"/>
          <w:sz w:val="32"/>
          <w:szCs w:val="32"/>
        </w:rPr>
        <w:t>水工程的论证、审查和验收;负责全市雨水管道、污水管</w:t>
      </w:r>
      <w:r>
        <w:rPr>
          <w:rFonts w:hint="eastAsia" w:ascii="仿宋_GB2312" w:hAnsi="仿宋_GB2312" w:eastAsia="仿宋_GB2312" w:cs="仿宋_GB2312"/>
          <w:spacing w:val="-38"/>
          <w:sz w:val="32"/>
          <w:szCs w:val="32"/>
        </w:rPr>
        <w:t>道</w:t>
      </w:r>
      <w:r>
        <w:rPr>
          <w:rFonts w:hint="eastAsia" w:ascii="仿宋_GB2312" w:hAnsi="仿宋_GB2312" w:eastAsia="仿宋_GB2312" w:cs="仿宋_GB2312"/>
          <w:spacing w:val="-20"/>
          <w:sz w:val="32"/>
          <w:szCs w:val="32"/>
        </w:rPr>
        <w:t>、泵站、污水处理设施的建设、管理、运维和调度工作;牵</w:t>
      </w:r>
      <w:r>
        <w:rPr>
          <w:rFonts w:hint="eastAsia" w:ascii="仿宋_GB2312" w:hAnsi="仿宋_GB2312" w:eastAsia="仿宋_GB2312" w:cs="仿宋_GB2312"/>
          <w:spacing w:val="-22"/>
          <w:sz w:val="32"/>
          <w:szCs w:val="32"/>
        </w:rPr>
        <w:t>头负责城市生活污水污染防治和黑臭水体治理工作;负责污</w:t>
      </w:r>
      <w:r>
        <w:rPr>
          <w:rFonts w:hint="eastAsia" w:ascii="仿宋_GB2312" w:hAnsi="仿宋_GB2312" w:eastAsia="仿宋_GB2312" w:cs="仿宋_GB2312"/>
          <w:spacing w:val="-17"/>
          <w:sz w:val="32"/>
          <w:szCs w:val="32"/>
        </w:rPr>
        <w:t>水</w:t>
      </w:r>
      <w:r>
        <w:rPr>
          <w:rFonts w:hint="eastAsia" w:ascii="仿宋_GB2312" w:hAnsi="仿宋_GB2312" w:eastAsia="仿宋_GB2312" w:cs="仿宋_GB2312"/>
          <w:spacing w:val="-27"/>
          <w:sz w:val="32"/>
          <w:szCs w:val="32"/>
        </w:rPr>
        <w:t>处</w:t>
      </w:r>
      <w:r>
        <w:rPr>
          <w:rFonts w:hint="eastAsia" w:ascii="仿宋_GB2312" w:hAnsi="仿宋_GB2312" w:eastAsia="仿宋_GB2312" w:cs="仿宋_GB2312"/>
          <w:spacing w:val="-21"/>
          <w:sz w:val="32"/>
          <w:szCs w:val="32"/>
        </w:rPr>
        <w:t>理特许经营管理;负责对排水户排放污水的水质等是否符合</w:t>
      </w:r>
      <w:r>
        <w:rPr>
          <w:rFonts w:hint="eastAsia" w:ascii="仿宋_GB2312" w:hAnsi="仿宋_GB2312" w:eastAsia="仿宋_GB2312" w:cs="仿宋_GB2312"/>
          <w:spacing w:val="-24"/>
          <w:sz w:val="32"/>
          <w:szCs w:val="32"/>
        </w:rPr>
        <w:t>规</w:t>
      </w:r>
      <w:r>
        <w:rPr>
          <w:rFonts w:hint="eastAsia" w:ascii="仿宋_GB2312" w:hAnsi="仿宋_GB2312" w:eastAsia="仿宋_GB2312" w:cs="仿宋_GB2312"/>
          <w:spacing w:val="-21"/>
          <w:sz w:val="32"/>
          <w:szCs w:val="32"/>
        </w:rPr>
        <w:t>定进行审查</w:t>
      </w:r>
      <w:r>
        <w:rPr>
          <w:rFonts w:hint="eastAsia" w:ascii="仿宋_GB2312" w:hAnsi="仿宋_GB2312" w:eastAsia="仿宋_GB2312" w:cs="仿宋_GB2312"/>
          <w:spacing w:val="-21"/>
          <w:sz w:val="32"/>
          <w:szCs w:val="32"/>
          <w:lang w:val="en-US" w:eastAsia="zh-CN"/>
        </w:rPr>
        <w:t>；</w:t>
      </w:r>
      <w:r>
        <w:rPr>
          <w:rFonts w:hint="eastAsia" w:ascii="仿宋_GB2312" w:hAnsi="仿宋_GB2312" w:eastAsia="仿宋_GB2312" w:cs="仿宋_GB2312"/>
          <w:spacing w:val="-21"/>
          <w:sz w:val="32"/>
          <w:szCs w:val="32"/>
        </w:rPr>
        <w:t>负责拟订和执行海绵城市建设设计标准的监督</w:t>
      </w:r>
      <w:r>
        <w:rPr>
          <w:rFonts w:hint="eastAsia" w:ascii="仿宋_GB2312" w:hAnsi="仿宋_GB2312" w:eastAsia="仿宋_GB2312" w:cs="仿宋_GB2312"/>
          <w:spacing w:val="-18"/>
          <w:sz w:val="32"/>
          <w:szCs w:val="32"/>
        </w:rPr>
        <w:t>管</w:t>
      </w:r>
      <w:r>
        <w:rPr>
          <w:rFonts w:hint="eastAsia" w:ascii="仿宋_GB2312" w:hAnsi="仿宋_GB2312" w:eastAsia="仿宋_GB2312" w:cs="仿宋_GB2312"/>
          <w:spacing w:val="-13"/>
          <w:sz w:val="32"/>
          <w:szCs w:val="32"/>
        </w:rPr>
        <w:t>理;负责海绵城市建设的监督指导。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592" w:firstLineChars="200"/>
        <w:textAlignment w:val="auto"/>
        <w:rPr>
          <w:rFonts w:hint="eastAsia"/>
          <w:lang w:eastAsia="zh-CN"/>
        </w:rPr>
      </w:pPr>
      <w:r>
        <w:rPr>
          <w:rFonts w:hint="eastAsia" w:ascii="仿宋_GB2312" w:hAnsi="仿宋_GB2312" w:eastAsia="仿宋_GB2312" w:cs="仿宋_GB2312"/>
          <w:spacing w:val="-12"/>
          <w:sz w:val="32"/>
          <w:szCs w:val="32"/>
          <w:lang w:val="en-US" w:eastAsia="zh-CN"/>
        </w:rPr>
        <w:t>12、</w:t>
      </w:r>
      <w:r>
        <w:rPr>
          <w:rFonts w:hint="eastAsia" w:ascii="仿宋_GB2312" w:hAnsi="仿宋_GB2312" w:eastAsia="仿宋_GB2312" w:cs="仿宋_GB2312"/>
          <w:spacing w:val="-12"/>
          <w:sz w:val="32"/>
          <w:szCs w:val="32"/>
        </w:rPr>
        <w:t>承办市委、市政府交办的其他事项</w:t>
      </w:r>
      <w:r>
        <w:rPr>
          <w:rFonts w:hint="eastAsia" w:ascii="仿宋_GB2312" w:hAnsi="仿宋_GB2312" w:eastAsia="仿宋_GB2312" w:cs="仿宋_GB2312"/>
          <w:spacing w:val="-12"/>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color w:val="FF0000"/>
          <w:lang w:eastAsia="zh-CN"/>
        </w:rPr>
      </w:pPr>
      <w:r>
        <w:rPr>
          <w:rFonts w:hint="eastAsia" w:ascii="仿宋_GB2312" w:hAnsi="仿宋_GB2312" w:eastAsia="仿宋_GB2312" w:cs="仿宋_GB2312"/>
          <w:b/>
          <w:bCs/>
          <w:color w:val="auto"/>
          <w:kern w:val="0"/>
          <w:sz w:val="32"/>
          <w:szCs w:val="32"/>
          <w:lang w:val="en-US" w:eastAsia="zh-CN"/>
        </w:rPr>
        <w:t>（二）部门</w:t>
      </w:r>
      <w:r>
        <w:rPr>
          <w:rFonts w:hint="eastAsia" w:ascii="仿宋_GB2312" w:hAnsi="仿宋_GB2312" w:eastAsia="仿宋_GB2312" w:cs="仿宋_GB2312"/>
          <w:b/>
          <w:bCs/>
          <w:color w:val="auto"/>
          <w:kern w:val="0"/>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本部门</w:t>
      </w:r>
      <w:r>
        <w:rPr>
          <w:rFonts w:hint="eastAsia" w:ascii="仿宋_GB2312" w:hAnsi="仿宋_GB2312" w:eastAsia="仿宋_GB2312" w:cs="仿宋_GB2312"/>
          <w:color w:val="auto"/>
          <w:kern w:val="0"/>
          <w:sz w:val="32"/>
          <w:szCs w:val="32"/>
          <w:lang w:val="en-US" w:eastAsia="zh-CN"/>
        </w:rPr>
        <w:t>编制人数403人，实有在职人数402人。</w:t>
      </w:r>
      <w:r>
        <w:rPr>
          <w:rFonts w:hint="eastAsia" w:ascii="仿宋_GB2312" w:hAnsi="仿宋_GB2312" w:eastAsia="仿宋_GB2312" w:cs="仿宋_GB2312"/>
          <w:color w:val="000000"/>
          <w:sz w:val="32"/>
          <w:szCs w:val="32"/>
          <w:highlight w:val="white"/>
          <w:lang w:val="zh-CN"/>
        </w:rPr>
        <w:t>局</w:t>
      </w:r>
      <w:r>
        <w:rPr>
          <w:rFonts w:hint="eastAsia" w:ascii="仿宋_GB2312" w:hAnsi="仿宋_GB2312" w:eastAsia="仿宋_GB2312" w:cs="仿宋_GB2312"/>
          <w:color w:val="000000"/>
          <w:sz w:val="32"/>
          <w:szCs w:val="32"/>
          <w:highlight w:val="white"/>
          <w:lang w:val="en-US" w:eastAsia="zh-CN"/>
        </w:rPr>
        <w:t>属</w:t>
      </w:r>
      <w:r>
        <w:rPr>
          <w:rFonts w:hint="eastAsia" w:ascii="仿宋_GB2312" w:hAnsi="仿宋_GB2312" w:eastAsia="仿宋_GB2312" w:cs="仿宋_GB2312"/>
          <w:color w:val="000000"/>
          <w:sz w:val="32"/>
          <w:szCs w:val="32"/>
          <w:highlight w:val="white"/>
          <w:lang w:val="zh-CN"/>
        </w:rPr>
        <w:t>单位包括：岳阳市城市建设档案馆、岳阳市城乡建设事务中心、岳阳市房地产交易中心、岳阳市房地产市场服务中心、岳阳市建设工程质量安全监督站、岳阳市绿色建筑产业发展服务中心、岳阳市污水处理监督中心、岳阳市住房保障服务中心</w:t>
      </w:r>
      <w:r>
        <w:rPr>
          <w:rFonts w:hint="eastAsia" w:ascii="仿宋_GB2312" w:hAnsi="仿宋_GB2312" w:eastAsia="仿宋_GB2312" w:cs="仿宋_GB2312"/>
          <w:color w:val="auto"/>
          <w:kern w:val="0"/>
          <w:sz w:val="32"/>
          <w:szCs w:val="32"/>
          <w:lang w:val="en-US" w:eastAsia="zh-CN"/>
        </w:rPr>
        <w:t>8个管理单位。</w:t>
      </w:r>
      <w:r>
        <w:rPr>
          <w:rFonts w:hint="eastAsia" w:ascii="仿宋_GB2312" w:hAnsi="仿宋_GB2312" w:eastAsia="仿宋_GB2312" w:cs="仿宋_GB2312"/>
          <w:color w:val="000000"/>
          <w:sz w:val="32"/>
          <w:szCs w:val="32"/>
          <w:highlight w:val="white"/>
          <w:lang w:val="en-US" w:eastAsia="zh-CN"/>
        </w:rPr>
        <w:t>局机关</w:t>
      </w:r>
      <w:r>
        <w:rPr>
          <w:rFonts w:hint="eastAsia" w:ascii="仿宋_GB2312" w:hAnsi="仿宋_GB2312" w:eastAsia="仿宋_GB2312" w:cs="仿宋_GB2312"/>
          <w:color w:val="000000"/>
          <w:sz w:val="32"/>
          <w:szCs w:val="32"/>
          <w:highlight w:val="white"/>
          <w:lang w:val="zh-CN"/>
        </w:rPr>
        <w:t>内设</w:t>
      </w:r>
      <w:r>
        <w:rPr>
          <w:rFonts w:hint="eastAsia" w:ascii="仿宋_GB2312" w:hAnsi="仿宋_GB2312" w:eastAsia="仿宋_GB2312" w:cs="仿宋_GB2312"/>
          <w:color w:val="auto"/>
          <w:kern w:val="0"/>
          <w:sz w:val="32"/>
          <w:szCs w:val="32"/>
        </w:rPr>
        <w:t>办</w:t>
      </w:r>
      <w:r>
        <w:rPr>
          <w:rFonts w:hint="eastAsia" w:ascii="仿宋_GB2312" w:hAnsi="仿宋_GB2312" w:eastAsia="仿宋_GB2312" w:cs="仿宋_GB2312"/>
          <w:kern w:val="0"/>
          <w:sz w:val="32"/>
          <w:szCs w:val="32"/>
        </w:rPr>
        <w:t>公室、</w:t>
      </w:r>
      <w:r>
        <w:rPr>
          <w:rFonts w:hint="eastAsia" w:ascii="仿宋_GB2312" w:hAnsi="仿宋_GB2312" w:eastAsia="仿宋_GB2312" w:cs="仿宋_GB2312"/>
          <w:spacing w:val="4"/>
          <w:sz w:val="32"/>
          <w:szCs w:val="32"/>
        </w:rPr>
        <w:t>综合调研室(新型城镇化办公室)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9"/>
          <w:sz w:val="32"/>
          <w:szCs w:val="32"/>
        </w:rPr>
        <w:t>行政审批科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住房保障科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房地产市场监管科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房屋和物业管理科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勘察设计管理科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建设工程招标投标管理办公室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0"/>
          <w:sz w:val="32"/>
          <w:szCs w:val="32"/>
        </w:rPr>
        <w:t>建设市场管理科(岳阳市人民政府清理拖欠工程款</w:t>
      </w:r>
      <w:r>
        <w:rPr>
          <w:rFonts w:hint="eastAsia" w:ascii="仿宋_GB2312" w:hAnsi="仿宋_GB2312" w:eastAsia="仿宋_GB2312" w:cs="仿宋_GB2312"/>
          <w:spacing w:val="-23"/>
          <w:sz w:val="32"/>
          <w:szCs w:val="32"/>
        </w:rPr>
        <w:t>领</w:t>
      </w:r>
      <w:r>
        <w:rPr>
          <w:rFonts w:hint="eastAsia" w:ascii="仿宋_GB2312" w:hAnsi="仿宋_GB2312" w:eastAsia="仿宋_GB2312" w:cs="仿宋_GB2312"/>
          <w:spacing w:val="-18"/>
          <w:sz w:val="32"/>
          <w:szCs w:val="32"/>
        </w:rPr>
        <w:t>导小组办公室)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信息和信用监管科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9"/>
          <w:sz w:val="32"/>
          <w:szCs w:val="32"/>
        </w:rPr>
        <w:t>建筑节能与科技科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
          <w:sz w:val="32"/>
          <w:szCs w:val="32"/>
        </w:rPr>
        <w:t>质量安全管理科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5"/>
          <w:sz w:val="32"/>
          <w:szCs w:val="32"/>
        </w:rPr>
        <w:t>建设工程消防管理科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1"/>
          <w:sz w:val="32"/>
          <w:szCs w:val="32"/>
        </w:rPr>
        <w:t>村镇建设科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城市建设科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7"/>
          <w:sz w:val="32"/>
          <w:szCs w:val="32"/>
        </w:rPr>
        <w:t>历史文化名城保护管理科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5"/>
          <w:sz w:val="32"/>
          <w:szCs w:val="32"/>
        </w:rPr>
        <w:t>供排水管理科(海绵城市建设办公室)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7"/>
          <w:sz w:val="32"/>
          <w:szCs w:val="32"/>
        </w:rPr>
        <w:t>政策法规科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28"/>
          <w:sz w:val="32"/>
          <w:szCs w:val="32"/>
        </w:rPr>
        <w:t>工程技术科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3"/>
          <w:sz w:val="32"/>
          <w:szCs w:val="32"/>
        </w:rPr>
        <w:t>信访科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人事科</w:t>
      </w:r>
      <w:r>
        <w:rPr>
          <w:rFonts w:hint="eastAsia" w:ascii="仿宋_GB2312" w:hAnsi="仿宋_GB2312" w:eastAsia="仿宋_GB2312" w:cs="仿宋_GB2312"/>
          <w:spacing w:val="-25"/>
          <w:sz w:val="32"/>
          <w:szCs w:val="32"/>
          <w:lang w:eastAsia="zh-CN"/>
        </w:rPr>
        <w:t>、计财审计科、</w:t>
      </w:r>
      <w:r>
        <w:rPr>
          <w:rFonts w:hint="eastAsia" w:ascii="仿宋_GB2312" w:hAnsi="仿宋_GB2312" w:eastAsia="仿宋_GB2312" w:cs="仿宋_GB2312"/>
          <w:spacing w:val="-26"/>
          <w:sz w:val="32"/>
          <w:szCs w:val="32"/>
        </w:rPr>
        <w:t>机</w:t>
      </w:r>
      <w:r>
        <w:rPr>
          <w:rFonts w:hint="eastAsia" w:ascii="仿宋_GB2312" w:hAnsi="仿宋_GB2312" w:eastAsia="仿宋_GB2312" w:cs="仿宋_GB2312"/>
          <w:spacing w:val="-14"/>
          <w:sz w:val="32"/>
          <w:szCs w:val="32"/>
        </w:rPr>
        <w:t>关</w:t>
      </w:r>
      <w:r>
        <w:rPr>
          <w:rFonts w:hint="eastAsia" w:ascii="仿宋_GB2312" w:hAnsi="仿宋_GB2312" w:eastAsia="仿宋_GB2312" w:cs="仿宋_GB2312"/>
          <w:spacing w:val="-13"/>
          <w:sz w:val="32"/>
          <w:szCs w:val="32"/>
        </w:rPr>
        <w:t>党委(纪委)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21"/>
          <w:sz w:val="32"/>
          <w:szCs w:val="32"/>
        </w:rPr>
        <w:t>离退休人员管理服务科</w:t>
      </w:r>
      <w:r>
        <w:rPr>
          <w:rFonts w:hint="eastAsia" w:ascii="仿宋_GB2312" w:hAnsi="仿宋_GB2312" w:eastAsia="仿宋_GB2312" w:cs="仿宋_GB2312"/>
          <w:color w:val="auto"/>
          <w:sz w:val="32"/>
          <w:szCs w:val="32"/>
          <w:highlight w:val="white"/>
          <w:lang w:val="en-US" w:eastAsia="zh-CN"/>
        </w:rPr>
        <w:t>24个科室。</w:t>
      </w: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p>
    <w:p>
      <w:pPr>
        <w:pStyle w:val="2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2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度</w:t>
      </w:r>
      <w:r>
        <w:rPr>
          <w:rFonts w:hint="eastAsia" w:ascii="仿宋_GB2312" w:hAnsi="仿宋_GB2312" w:eastAsia="仿宋_GB2312" w:cs="仿宋_GB2312"/>
          <w:bCs/>
          <w:sz w:val="32"/>
          <w:szCs w:val="32"/>
          <w:lang w:val="en-US" w:eastAsia="zh-CN"/>
        </w:rPr>
        <w:t>,本部门一般公共预算</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总金额为8204.44</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7200.80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1003.64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保障单位运转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金额为9.50万元，实际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金额为1.11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金额为19.50万元（其中公务用车购置预算0万元），公务用车购置及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实际支出金额为11.94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（其中公务用车购置决算0万元）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总金额为13.05万元，</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29.00万元</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支出明细如下：</w:t>
      </w:r>
    </w:p>
    <w:tbl>
      <w:tblPr>
        <w:tblStyle w:val="16"/>
        <w:tblW w:w="86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9"/>
        <w:gridCol w:w="840"/>
        <w:gridCol w:w="795"/>
        <w:gridCol w:w="870"/>
        <w:gridCol w:w="855"/>
        <w:gridCol w:w="855"/>
        <w:gridCol w:w="915"/>
        <w:gridCol w:w="79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16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公车运行维护</w:t>
            </w:r>
          </w:p>
        </w:tc>
        <w:tc>
          <w:tcPr>
            <w:tcW w:w="172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公车购置 </w:t>
            </w:r>
          </w:p>
        </w:tc>
        <w:tc>
          <w:tcPr>
            <w:tcW w:w="17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公务接待</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出国经费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8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2023年预算数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岳阳市住房和城乡建设局本级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5.34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7.00</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1.11</w:t>
            </w:r>
          </w:p>
        </w:tc>
        <w:tc>
          <w:tcPr>
            <w:tcW w:w="79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岳阳市城市建设档案馆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岳阳市城乡建设事务中心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岳阳市房地产交易中心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岳阳市房地产市场服务中心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岳阳市建设工程质量安全监督站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岳阳市绿色建筑产业发展服务中心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岳阳市污水处理监督中心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2.47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岳阳市住房保障服务中心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4.13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合  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11.94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r>
    </w:tbl>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楷体_GB2312" w:cs="Times New Roman"/>
          <w:b/>
          <w:color w:val="FF0000"/>
          <w:sz w:val="32"/>
          <w:szCs w:val="32"/>
          <w:lang w:val="en-US" w:eastAsia="zh-CN"/>
        </w:rPr>
      </w:pP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rPr>
        <w:t>项目支出情况</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lang w:val="en-US" w:eastAsia="zh-CN"/>
        </w:rPr>
        <w:t>部门一般公共预算</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val="en-US" w:eastAsia="zh-CN"/>
        </w:rPr>
        <w:t>支出年初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金额为1458.80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未含上年项目结转预算）</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年中追加了部分城建项目经费预算，年度项目支出预算总金额调整为</w:t>
      </w:r>
      <w:r>
        <w:rPr>
          <w:rFonts w:hint="eastAsia" w:ascii="仿宋_GB2312" w:hAnsi="仿宋_GB2312" w:eastAsia="仿宋_GB2312" w:cs="仿宋_GB2312"/>
          <w:bCs/>
          <w:color w:val="auto"/>
          <w:sz w:val="32"/>
          <w:szCs w:val="32"/>
          <w:lang w:val="en-US" w:eastAsia="zh-CN"/>
        </w:rPr>
        <w:t>12507.50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总金额为6788.47</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highlight w:val="none"/>
          <w:lang w:val="en-US" w:eastAsia="zh-CN"/>
        </w:rPr>
        <w:t>主要用于</w:t>
      </w:r>
      <w:r>
        <w:rPr>
          <w:rFonts w:hint="eastAsia" w:eastAsia="仿宋_GB2312"/>
          <w:color w:val="auto"/>
          <w:sz w:val="32"/>
          <w:szCs w:val="32"/>
          <w:lang w:eastAsia="zh-CN"/>
        </w:rPr>
        <w:t>全市建筑市场监管、房地产市场监管、住房保障、农村危房改造、消防管理、勘察设计管理等方面</w:t>
      </w:r>
      <w:r>
        <w:rPr>
          <w:rFonts w:hint="eastAsia" w:eastAsia="仿宋_GB2312"/>
          <w:color w:val="auto"/>
          <w:sz w:val="32"/>
          <w:szCs w:val="32"/>
          <w:lang w:val="en-US" w:eastAsia="zh-CN"/>
        </w:rPr>
        <w:t>；</w:t>
      </w:r>
      <w:r>
        <w:rPr>
          <w:rFonts w:hint="eastAsia" w:eastAsia="仿宋_GB2312"/>
          <w:color w:val="auto"/>
          <w:sz w:val="32"/>
          <w:szCs w:val="32"/>
          <w:lang w:eastAsia="zh-CN"/>
        </w:rPr>
        <w:t>市本级和岳阳楼区管辖项目施工图审查政府购买服务</w:t>
      </w:r>
      <w:r>
        <w:rPr>
          <w:rFonts w:hint="eastAsia" w:eastAsia="仿宋_GB2312"/>
          <w:color w:val="auto"/>
          <w:sz w:val="32"/>
          <w:szCs w:val="32"/>
          <w:lang w:val="en-US" w:eastAsia="zh-CN"/>
        </w:rPr>
        <w:t>方面；推动绿色建筑、绿色建材、绿色施工、可再生能源建筑应用发展</w:t>
      </w:r>
      <w:r>
        <w:rPr>
          <w:rFonts w:hint="eastAsia" w:eastAsia="仿宋_GB2312"/>
          <w:color w:val="auto"/>
          <w:sz w:val="32"/>
          <w:szCs w:val="32"/>
          <w:lang w:eastAsia="zh-CN"/>
        </w:rPr>
        <w:t>等方面</w:t>
      </w:r>
      <w:r>
        <w:rPr>
          <w:rFonts w:hint="eastAsia" w:eastAsia="仿宋_GB2312"/>
          <w:color w:val="auto"/>
          <w:sz w:val="32"/>
          <w:szCs w:val="32"/>
          <w:lang w:val="en-US" w:eastAsia="zh-CN"/>
        </w:rPr>
        <w:t>；</w:t>
      </w:r>
      <w:r>
        <w:rPr>
          <w:rFonts w:hint="eastAsia" w:eastAsia="仿宋_GB2312"/>
          <w:color w:val="auto"/>
          <w:sz w:val="32"/>
          <w:szCs w:val="32"/>
          <w:lang w:eastAsia="zh-CN"/>
        </w:rPr>
        <w:t>推动全市房地产项目复工、化解房地产市场风险等方面</w:t>
      </w:r>
      <w:r>
        <w:rPr>
          <w:rFonts w:hint="eastAsia" w:eastAsia="仿宋_GB2312"/>
          <w:color w:val="auto"/>
          <w:sz w:val="32"/>
          <w:szCs w:val="32"/>
          <w:lang w:val="en-US" w:eastAsia="zh-CN"/>
        </w:rPr>
        <w:t>；</w:t>
      </w:r>
      <w:r>
        <w:rPr>
          <w:rFonts w:hint="eastAsia" w:ascii="仿宋_GB2312" w:hAnsi="仿宋_GB2312" w:eastAsia="仿宋_GB2312" w:cs="仿宋_GB2312"/>
          <w:color w:val="auto"/>
          <w:sz w:val="32"/>
          <w:szCs w:val="32"/>
          <w:highlight w:val="none"/>
          <w:lang w:val="en" w:eastAsia="zh-CN"/>
        </w:rPr>
        <w:t>居民自建房安全专项整治、</w:t>
      </w:r>
      <w:r>
        <w:rPr>
          <w:rFonts w:hint="eastAsia" w:ascii="仿宋_GB2312" w:hAnsi="仿宋_GB2312" w:eastAsia="仿宋_GB2312" w:cs="仿宋_GB2312"/>
          <w:color w:val="auto"/>
          <w:sz w:val="32"/>
          <w:szCs w:val="32"/>
          <w:highlight w:val="none"/>
          <w:lang w:val="en-US" w:eastAsia="zh-CN"/>
        </w:rPr>
        <w:t>老旧小区改造、城市管网及污水处理等海绵城市建设，以及其他住房和城乡建设方面项目支出。具体支出情况如下：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单位名称</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项目名称</w:t>
            </w:r>
          </w:p>
        </w:tc>
        <w:tc>
          <w:tcPr>
            <w:tcW w:w="213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支出金额</w:t>
            </w:r>
          </w:p>
        </w:tc>
        <w:tc>
          <w:tcPr>
            <w:tcW w:w="213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备</w:t>
            </w:r>
            <w:r>
              <w:rPr>
                <w:rFonts w:hint="eastAsia" w:ascii="仿宋_GB2312" w:hAnsi="仿宋_GB2312" w:eastAsia="仿宋_GB2312" w:cs="仿宋_GB2312"/>
                <w:sz w:val="20"/>
                <w:szCs w:val="20"/>
                <w:vertAlign w:val="baseline"/>
                <w:lang w:val="en-US" w:eastAsia="zh-CN"/>
              </w:rPr>
              <w:t xml:space="preserve">   </w:t>
            </w:r>
            <w:r>
              <w:rPr>
                <w:rFonts w:hint="eastAsia" w:ascii="仿宋_GB2312" w:hAnsi="仿宋_GB2312" w:eastAsia="仿宋_GB2312" w:cs="仿宋_GB2312"/>
                <w:sz w:val="20"/>
                <w:szCs w:val="20"/>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城乡建设事务管理经费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419.77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施工图审查经费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299.77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可再生能源、绿色建筑产业发展配套资金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29.58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采石场及砂石公司专项补助</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12.60</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防范化解房地产项目风险工作经费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21.04</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eastAsia="zh-CN"/>
              </w:rPr>
              <w:t>居民自建房安全专项整治工作经费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467.17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城市管网及污水处理补助资金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1629.28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住房城乡建设引导专项资金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95.06</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四中人行天桥EPC建设项目</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5.64</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历史文化名城保护经费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68.43</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建设档案事务管理经费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89.86</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城市管网及污水处理补助</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440.08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地下管线平台运行维护经费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800" w:firstLineChars="400"/>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61.28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城乡建设事务管理经费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143.59</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2022年非税收入结转</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42.18</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财政补助（城市管网及污水补助资金）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783.97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lang w:val="en-US" w:eastAsia="zh-CN"/>
              </w:rPr>
              <w:t>岳阳市污水处理监督中心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污水处理事务经费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128.55</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lang w:val="en-US" w:eastAsia="zh-CN"/>
              </w:rPr>
              <w:t>岳阳市污水处理监督中心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城市管网及污水处理补助（污水处理监督系统）</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146.69</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保障房建设资金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auto"/>
                <w:sz w:val="20"/>
                <w:szCs w:val="20"/>
                <w:highlight w:val="none"/>
                <w:lang w:val="en-US" w:eastAsia="zh-CN"/>
              </w:rPr>
              <w:t>1500.00</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老旧小区配套改造</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auto"/>
                <w:sz w:val="20"/>
                <w:szCs w:val="20"/>
                <w:highlight w:val="none"/>
                <w:lang w:val="en-US" w:eastAsia="zh-CN"/>
              </w:rPr>
              <w:t>32.81</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工作经费及其他资金</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val="en-US"/>
              </w:rPr>
            </w:pPr>
            <w:r>
              <w:rPr>
                <w:rFonts w:hint="eastAsia" w:ascii="仿宋_GB2312" w:hAnsi="仿宋_GB2312" w:eastAsia="仿宋_GB2312" w:cs="仿宋_GB2312"/>
                <w:color w:val="auto"/>
                <w:sz w:val="20"/>
                <w:szCs w:val="20"/>
                <w:highlight w:val="none"/>
                <w:lang w:val="en-US" w:eastAsia="zh-CN"/>
              </w:rPr>
              <w:t>66.33</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eastAsia="zh-CN"/>
              </w:rPr>
              <w:t>未包括其他资金支出</w:t>
            </w:r>
            <w:r>
              <w:rPr>
                <w:rFonts w:hint="eastAsia" w:ascii="仿宋_GB2312" w:hAnsi="仿宋_GB2312" w:eastAsia="仿宋_GB2312" w:cs="仿宋_GB2312"/>
                <w:sz w:val="20"/>
                <w:szCs w:val="20"/>
                <w:vertAlign w:val="baseline"/>
                <w:lang w:val="en-US" w:eastAsia="zh-CN"/>
              </w:rPr>
              <w:t>11.76万元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业务工作经费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146.86</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运行维护经费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116.29</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岳阳市建设工程质量安全监督站</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业务工作经费</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41.64</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合   计</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6788.47</w:t>
            </w:r>
          </w:p>
        </w:tc>
        <w:tc>
          <w:tcPr>
            <w:tcW w:w="2131"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bl>
    <w:p>
      <w:pPr>
        <w:pStyle w:val="3"/>
        <w:rPr>
          <w:rFonts w:hint="eastAsia" w:ascii="仿宋_GB2312" w:hAnsi="仿宋_GB2312" w:eastAsia="仿宋_GB2312" w:cs="仿宋_GB2312"/>
          <w:sz w:val="20"/>
          <w:szCs w:val="20"/>
          <w:lang w:val="en-US" w:eastAsia="zh-CN"/>
        </w:rPr>
      </w:pP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本部门无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、部门整体支出绩效情况</w:t>
      </w:r>
    </w:p>
    <w:p>
      <w:pPr>
        <w:pStyle w:val="10"/>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防范化解建筑产业和房产交易市场风险，促进建筑产业健康绿色发展；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2、加速推进城乡污水处理管网工程建设</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3、突出抓好建设项目安全管理工作</w:t>
      </w:r>
      <w:r>
        <w:rPr>
          <w:rFonts w:hint="eastAsia" w:ascii="仿宋_GB2312" w:hAnsi="仿宋_GB2312" w:eastAsia="仿宋_GB2312" w:cs="仿宋_GB2312"/>
          <w:color w:val="auto"/>
          <w:sz w:val="32"/>
          <w:szCs w:val="32"/>
          <w:lang w:eastAsia="zh-CN"/>
        </w:rPr>
        <w:t>，防范化解安全隐患；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提升城乡住房保障服务工</w:t>
      </w:r>
      <w:r>
        <w:rPr>
          <w:rFonts w:hint="eastAsia" w:ascii="仿宋_GB2312" w:hAnsi="仿宋_GB2312" w:eastAsia="仿宋_GB2312" w:cs="仿宋_GB2312"/>
          <w:color w:val="auto"/>
          <w:sz w:val="32"/>
          <w:szCs w:val="32"/>
        </w:rPr>
        <w:t>作</w:t>
      </w:r>
      <w:r>
        <w:rPr>
          <w:rFonts w:hint="eastAsia" w:ascii="仿宋_GB2312" w:hAnsi="仿宋_GB2312" w:eastAsia="仿宋_GB2312" w:cs="仿宋_GB2312"/>
          <w:color w:val="auto"/>
          <w:sz w:val="32"/>
          <w:szCs w:val="32"/>
          <w:lang w:eastAsia="zh-CN"/>
        </w:rPr>
        <w:t>，增进民生福祉；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5、全域推进海绵城市建设，建立健全全域海绵城市建设长效机制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7"/>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6、搞好住建领域企业和群众相关工作服务保障。</w:t>
      </w:r>
    </w:p>
    <w:p>
      <w:pPr>
        <w:pStyle w:val="21"/>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（二）完成情况</w:t>
      </w:r>
      <w:r>
        <w:rPr>
          <w:rFonts w:hint="eastAsia" w:ascii="楷体_GB2312" w:hAnsi="楷体_GB2312" w:eastAsia="楷体_GB2312" w:cs="楷体_GB2312"/>
          <w:b/>
          <w:bCs/>
          <w:color w:val="auto"/>
          <w:kern w:val="0"/>
          <w:sz w:val="32"/>
          <w:szCs w:val="32"/>
          <w:lang w:val="en-US" w:eastAsia="zh-CN"/>
        </w:rPr>
        <w:t>和取得效益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1、出台房地产稳市“25条”，并举办了惠民房交会，市场企稳回升。绿色建造全省第</w:t>
      </w:r>
      <w:r>
        <w:rPr>
          <w:rFonts w:hint="eastAsia" w:ascii="仿宋_GB2312" w:hAnsi="仿宋_GB2312" w:eastAsia="仿宋_GB2312" w:cs="仿宋_GB2312"/>
          <w:sz w:val="32"/>
          <w:szCs w:val="32"/>
          <w:lang w:val="en-US" w:eastAsia="zh-CN"/>
        </w:rPr>
        <w:t>一，成功申报省级绿色建造、浅层地热能建筑规模化应用试点城市，全市实施装配式总建筑面积202万平方米，超额完成省定任务。</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2、对中心城区三大流域、六大纳污系统进行了整体策划，构建了排污“高速网”，形成了“厂网河湖岸一体化治理”的岳阳模式。</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3、全市鉴定为C、D级非经营性居民自建房2924栋，采取工程措施销号2696栋，销号率92%，未完成整治销号的均已采取了封控、停业等管控措施。市本级共办理消防验收和</w:t>
      </w:r>
      <w:r>
        <w:rPr>
          <w:rFonts w:hint="eastAsia" w:ascii="仿宋_GB2312" w:hAnsi="仿宋_GB2312" w:eastAsia="仿宋_GB2312" w:cs="仿宋_GB2312"/>
          <w:sz w:val="32"/>
          <w:szCs w:val="32"/>
          <w:lang w:val="en-US" w:eastAsia="zh-CN"/>
        </w:rPr>
        <w:t>备案抽查项目144个，顺利通过国务院安委会消防验收专项检查，我局荣获全市安全生产和消防考核工作先进单位。</w:t>
      </w:r>
    </w:p>
    <w:p>
      <w:pPr>
        <w:pStyle w:val="4"/>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4、完成了保交楼项目24个，交付14304套，交付率96%；</w:t>
      </w:r>
      <w:r>
        <w:rPr>
          <w:rFonts w:hint="eastAsia" w:ascii="仿宋_GB2312" w:hAnsi="仿宋_GB2312" w:eastAsia="仿宋_GB2312" w:cs="仿宋_GB2312"/>
          <w:color w:val="auto"/>
          <w:sz w:val="32"/>
          <w:szCs w:val="32"/>
          <w:lang w:eastAsia="zh-CN"/>
        </w:rPr>
        <w:t>全市保障性租赁房已开工4205套，公共租赁住房已开工1281套，棚户区改造1981套，全部开工率100%；全市477个城镇老旧小区开工率100%，已完工130个，累计完成投资9.8亿元，</w:t>
      </w:r>
      <w:r>
        <w:rPr>
          <w:rFonts w:hint="eastAsia" w:ascii="仿宋_GB2312" w:hAnsi="仿宋_GB2312" w:eastAsia="仿宋_GB2312" w:cs="仿宋_GB2312"/>
          <w:color w:val="auto"/>
          <w:sz w:val="32"/>
          <w:szCs w:val="32"/>
          <w:lang w:val="en-US" w:eastAsia="zh-CN"/>
        </w:rPr>
        <w:t>平江县相关工作被国务院办公厅、《人民日报》推介。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为659家企业办理3868个审批事项</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pPr>
      <w:r>
        <w:rPr>
          <w:rFonts w:hint="eastAsia" w:ascii="仿宋_GB2312" w:hAnsi="仿宋_GB2312" w:eastAsia="仿宋_GB2312" w:cs="仿宋_GB2312"/>
          <w:sz w:val="32"/>
          <w:szCs w:val="32"/>
          <w:lang w:val="en-US" w:eastAsia="zh-CN"/>
        </w:rPr>
        <w:t>市住建局党组</w:t>
      </w:r>
      <w:r>
        <w:rPr>
          <w:rFonts w:hint="eastAsia" w:ascii="仿宋_GB2312" w:hAnsi="仿宋_GB2312" w:eastAsia="仿宋_GB2312" w:cs="仿宋_GB2312"/>
          <w:sz w:val="32"/>
          <w:szCs w:val="32"/>
          <w:lang w:eastAsia="zh-CN"/>
        </w:rPr>
        <w:t>全面贯彻落实习近平新时代中国特色社会主义思想和党的二十大精神、中央经济工作会议精神、全国全省住房城乡建设工作会议精神及全国、省市两会精神和市纪委全会精神，</w:t>
      </w:r>
      <w:r>
        <w:rPr>
          <w:rFonts w:hint="eastAsia" w:ascii="仿宋_GB2312" w:hAnsi="仿宋_GB2312" w:eastAsia="仿宋_GB2312" w:cs="仿宋_GB2312"/>
          <w:sz w:val="32"/>
          <w:szCs w:val="32"/>
          <w:lang w:val="en-US" w:eastAsia="zh-CN"/>
        </w:rPr>
        <w:t>面对经济下行、压力重重的2023年，迎难而上、</w:t>
      </w:r>
      <w:r>
        <w:rPr>
          <w:rFonts w:hint="default" w:ascii="Times New Roman" w:hAnsi="Times New Roman" w:eastAsia="仿宋_GB2312" w:cs="Times New Roman"/>
          <w:sz w:val="32"/>
          <w:szCs w:val="32"/>
          <w:lang w:val="en-US" w:eastAsia="zh-CN"/>
        </w:rPr>
        <w:t>团结奋斗、锐意进取，</w:t>
      </w:r>
      <w:r>
        <w:rPr>
          <w:rFonts w:hint="default" w:ascii="Times New Roman" w:hAnsi="Times New Roman" w:eastAsia="仿宋_GB2312" w:cs="Times New Roman"/>
          <w:kern w:val="2"/>
          <w:sz w:val="32"/>
          <w:szCs w:val="32"/>
          <w:lang w:val="en-US" w:eastAsia="zh-CN" w:bidi="ar-SA"/>
        </w:rPr>
        <w:t>发展质效稳步提升、环境质量持续改善、民生福祉不断增进、社会大局和谐稳定</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sz w:val="32"/>
          <w:szCs w:val="32"/>
          <w:lang w:val="en-US" w:eastAsia="zh-CN"/>
        </w:rPr>
        <w:t>至2023年底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全市海绵城市</w:t>
      </w:r>
      <w:r>
        <w:rPr>
          <w:rFonts w:hint="eastAsia" w:ascii="仿宋_GB2312" w:hAnsi="仿宋_GB2312" w:eastAsia="仿宋_GB2312" w:cs="仿宋_GB2312"/>
          <w:b w:val="0"/>
          <w:bCs w:val="0"/>
          <w:sz w:val="32"/>
          <w:szCs w:val="32"/>
          <w:lang w:val="en-US" w:eastAsia="zh-CN"/>
        </w:rPr>
        <w:t>建设项目完工98 项，城市水面率、绿化率以及可渗透地面面积比例大幅提升，先后通过住建部及省市两次阶段性考核，其中西瓜山海绵湿地公园被评为全省污染防治攻坚战“夏季攻势”典型示范项目，汨罗市海绵城市建设成功申报省级试点城市。全市</w:t>
      </w:r>
      <w:r>
        <w:rPr>
          <w:rFonts w:hint="eastAsia" w:ascii="仿宋_GB2312" w:hAnsi="仿宋_GB2312" w:eastAsia="仿宋_GB2312" w:cs="仿宋_GB2312"/>
          <w:b w:val="0"/>
          <w:bCs w:val="0"/>
          <w:sz w:val="32"/>
          <w:szCs w:val="32"/>
          <w:lang w:eastAsia="zh-CN"/>
        </w:rPr>
        <w:t>老旧小区改造有序推进，</w:t>
      </w:r>
      <w:r>
        <w:rPr>
          <w:rFonts w:hint="eastAsia" w:ascii="仿宋_GB2312" w:hAnsi="仿宋_GB2312" w:eastAsia="仿宋_GB2312" w:cs="仿宋_GB2312"/>
          <w:b w:val="0"/>
          <w:bCs w:val="0"/>
          <w:color w:val="000000"/>
          <w:sz w:val="32"/>
          <w:szCs w:val="32"/>
          <w:lang w:val="en-US" w:eastAsia="zh-CN"/>
        </w:rPr>
        <w:t>平江县</w:t>
      </w:r>
      <w:r>
        <w:rPr>
          <w:rFonts w:hint="eastAsia" w:ascii="仿宋_GB2312" w:hAnsi="仿宋_GB2312" w:eastAsia="仿宋_GB2312" w:cs="仿宋_GB2312"/>
          <w:b w:val="0"/>
          <w:bCs w:val="0"/>
          <w:kern w:val="2"/>
          <w:sz w:val="32"/>
          <w:szCs w:val="32"/>
          <w:u w:val="none"/>
          <w:lang w:val="en-US" w:eastAsia="zh-CN" w:bidi="ar-SA"/>
        </w:rPr>
        <w:t>相关工作被国务院办公厅、《人民日报》推介。</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消防验收</w:t>
      </w:r>
      <w:r>
        <w:rPr>
          <w:rFonts w:hint="eastAsia" w:ascii="仿宋_GB2312" w:hAnsi="仿宋_GB2312" w:eastAsia="仿宋_GB2312" w:cs="仿宋_GB2312"/>
          <w:b w:val="0"/>
          <w:bCs w:val="0"/>
          <w:color w:val="auto"/>
          <w:spacing w:val="0"/>
          <w:position w:val="0"/>
          <w:sz w:val="32"/>
          <w:szCs w:val="32"/>
          <w:u w:val="none"/>
          <w:shd w:val="clear" w:color="auto" w:fill="auto"/>
          <w:lang w:val="en-US" w:eastAsia="zh-CN"/>
        </w:rPr>
        <w:t>工作方面，</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市本级顺利通过国务院安委会消防验收专项检查</w:t>
      </w:r>
      <w:r>
        <w:rPr>
          <w:rFonts w:hint="eastAsia" w:ascii="仿宋_GB2312" w:hAnsi="仿宋_GB2312" w:eastAsia="仿宋_GB2312" w:cs="仿宋_GB2312"/>
          <w:b w:val="0"/>
          <w:bCs w:val="0"/>
          <w:color w:val="auto"/>
          <w:spacing w:val="0"/>
          <w:position w:val="0"/>
          <w:sz w:val="32"/>
          <w:szCs w:val="32"/>
          <w:u w:val="none"/>
          <w:shd w:val="clear" w:color="auto" w:fill="auto"/>
          <w:lang w:val="en-US" w:eastAsia="zh-CN"/>
        </w:rPr>
        <w:t>，我局</w:t>
      </w:r>
      <w:r>
        <w:rPr>
          <w:rFonts w:hint="default" w:ascii="仿宋_GB2312" w:hAnsi="仿宋_GB2312" w:eastAsia="仿宋_GB2312" w:cs="仿宋_GB2312"/>
          <w:b w:val="0"/>
          <w:bCs w:val="0"/>
          <w:color w:val="auto"/>
          <w:spacing w:val="0"/>
          <w:position w:val="0"/>
          <w:sz w:val="32"/>
          <w:szCs w:val="32"/>
          <w:u w:val="none"/>
          <w:shd w:val="clear" w:color="auto" w:fill="auto"/>
          <w:lang w:val="en-US" w:eastAsia="zh-CN"/>
        </w:rPr>
        <w:t>荣获全市安全生产和消防考核工作先进单位。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
          <w:bCs/>
          <w:spacing w:val="6"/>
          <w:kern w:val="0"/>
          <w:sz w:val="32"/>
          <w:szCs w:val="32"/>
          <w:lang w:val="en-US" w:eastAsia="zh-CN"/>
        </w:rPr>
        <w:t>（三）</w:t>
      </w:r>
      <w:r>
        <w:rPr>
          <w:rFonts w:hint="eastAsia" w:ascii="楷体_GB2312" w:hAnsi="楷体_GB2312" w:eastAsia="楷体_GB2312" w:cs="楷体_GB2312"/>
          <w:b/>
          <w:bCs w:val="0"/>
          <w:sz w:val="32"/>
          <w:szCs w:val="32"/>
          <w:highlight w:val="none"/>
          <w:lang w:val="en-US" w:eastAsia="zh-CN"/>
        </w:rPr>
        <w:t>部门整体支出绩效评价工作实施情况</w:t>
      </w:r>
    </w:p>
    <w:p>
      <w:pPr>
        <w:pStyle w:val="7"/>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预算绩效领导小组《关于印发&lt;2023年度岳阳市绩效管理工作方案&gt;的通知》（岳绩效〔2023〕1号）及其他相关文件要求，我局成立了绩效评价工作小组，制定了绩效评价工作方案，并下发了通知。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1.绩效评价工作的目的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通过绩效评价，全面了解工作目标是否合理；工作计划与实际完成情况之间的差异；管理制度健全性；实际人员与编制人员的控制比率；完成重点项目的力度；预算执行的完成率；“三公经费”控制率；政府采购执行率；资金使用合规性；资产管理利用率；社会效益、经济效益、服务对象满意率等。充分发挥财政资金的使用效益，更好地为住房和城乡建设事业服务。</w:t>
      </w:r>
    </w:p>
    <w:p>
      <w:pPr>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华文楷体" w:hAnsi="华文楷体" w:eastAsia="华文楷体" w:cs="华文楷体"/>
          <w:b/>
          <w:bCs w:val="0"/>
          <w:sz w:val="32"/>
          <w:szCs w:val="32"/>
          <w:highlight w:val="none"/>
          <w:lang w:val="en-US" w:eastAsia="zh-CN"/>
        </w:rPr>
        <w:t>2.</w:t>
      </w:r>
      <w:r>
        <w:rPr>
          <w:rFonts w:hint="eastAsia" w:ascii="华文楷体" w:hAnsi="华文楷体" w:eastAsia="华文楷体" w:cs="华文楷体"/>
          <w:b/>
          <w:bCs w:val="0"/>
          <w:sz w:val="32"/>
          <w:szCs w:val="32"/>
          <w:lang w:val="en-US" w:eastAsia="zh-CN"/>
        </w:rPr>
        <w:t>评价范围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val="0"/>
          <w:sz w:val="32"/>
          <w:szCs w:val="32"/>
          <w:lang w:val="en-US" w:eastAsia="zh-CN"/>
        </w:rPr>
        <w:t>绩效自评的资金范围包括市级财政安排一般公共预算支出、政府性基金预算支出、国有资本经营预算支出和社会保险基金预算支出。其中，一般公共预算支出绩效自评中包括基本支出和项目支出（含市本级预算支出和对下县市区转移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3.绩效自评的主要依据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国家其他相关法律、法规和规章</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岳阳市人民政府办公室关于印发&lt;岳阳市预算绩效管理实施办法&gt;的通知》（岳办发〔2020〕4号）和《岳阳市财政局关于印发&lt;岳阳市市级预算部门绩效自评操作规程&gt;的通知》（岳财函〔2022〕209号）；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部门职能职责、年度工作计划，</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绩效目标、专项资金及项目管理办法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部门预算资金、财政部门预算批复、部门年度预算执行情况、年度决算报告，项目审计报告和完成验收报告等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（5）相关行业政策、行业标准及专业技术规范；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（6）其他相关资料。</w:t>
      </w:r>
    </w:p>
    <w:p>
      <w:pPr>
        <w:keepNext w:val="0"/>
        <w:keepLines w:val="0"/>
        <w:pageBreakBefore w:val="0"/>
        <w:numPr>
          <w:ilvl w:val="0"/>
          <w:numId w:val="0"/>
        </w:numPr>
        <w:kinsoku/>
        <w:wordWrap/>
        <w:overflowPunct/>
        <w:topLinePunct w:val="0"/>
        <w:autoSpaceDE/>
        <w:autoSpaceDN/>
        <w:bidi w:val="0"/>
        <w:spacing w:line="600" w:lineRule="exact"/>
        <w:ind w:left="642" w:leftChars="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4.绩效自评</w:t>
      </w:r>
      <w:r>
        <w:rPr>
          <w:rFonts w:hint="eastAsia" w:ascii="华文楷体" w:hAnsi="华文楷体" w:eastAsia="华文楷体" w:cs="华文楷体"/>
          <w:b/>
          <w:bCs/>
          <w:sz w:val="32"/>
          <w:szCs w:val="32"/>
          <w:lang w:eastAsia="zh-CN"/>
        </w:rPr>
        <w:t>实施时间</w:t>
      </w:r>
      <w:r>
        <w:rPr>
          <w:rFonts w:hint="eastAsia" w:ascii="华文楷体" w:hAnsi="华文楷体" w:eastAsia="华文楷体" w:cs="华文楷体"/>
          <w:b/>
          <w:bCs/>
          <w:sz w:val="32"/>
          <w:szCs w:val="32"/>
          <w:lang w:val="en-US" w:eastAsia="zh-CN"/>
        </w:rPr>
        <w:t>安排</w:t>
      </w:r>
    </w:p>
    <w:p>
      <w:pPr>
        <w:keepNext w:val="0"/>
        <w:keepLines w:val="0"/>
        <w:pageBreakBefore w:val="0"/>
        <w:numPr>
          <w:ilvl w:val="0"/>
          <w:numId w:val="0"/>
        </w:numPr>
        <w:kinsoku/>
        <w:wordWrap/>
        <w:overflowPunct/>
        <w:topLinePunct w:val="0"/>
        <w:autoSpaceDE/>
        <w:autoSpaceDN/>
        <w:bidi w:val="0"/>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2024年4月10日至6月15日，为局属各单位（部门） 自评阶段，6月15日至6月30日为部门汇总评价阶段。</w:t>
      </w:r>
    </w:p>
    <w:p>
      <w:pPr>
        <w:pStyle w:val="7"/>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hint="default" w:ascii="Times New Roman" w:hAnsi="Times New Roman" w:cs="Times New Roman"/>
          <w:color w:val="auto"/>
          <w:sz w:val="21"/>
          <w:szCs w:val="21"/>
        </w:rPr>
      </w:pPr>
      <w:r>
        <w:rPr>
          <w:rFonts w:hint="eastAsia" w:ascii="楷体_GB2312" w:hAnsi="楷体_GB2312" w:eastAsia="楷体_GB2312" w:cs="楷体_GB2312"/>
          <w:b/>
          <w:bCs w:val="0"/>
          <w:color w:val="auto"/>
          <w:sz w:val="32"/>
          <w:szCs w:val="32"/>
          <w:highlight w:val="none"/>
          <w:lang w:val="en-US" w:eastAsia="zh-CN"/>
        </w:rPr>
        <w:t>（四）部门</w:t>
      </w:r>
      <w:r>
        <w:rPr>
          <w:rFonts w:hint="eastAsia" w:ascii="楷体_GB2312" w:hAnsi="楷体_GB2312" w:eastAsia="楷体_GB2312" w:cs="楷体_GB2312"/>
          <w:b/>
          <w:bCs w:val="0"/>
          <w:color w:val="auto"/>
          <w:sz w:val="32"/>
          <w:szCs w:val="32"/>
          <w:u w:val="none"/>
          <w:shd w:val="clear" w:color="auto" w:fill="FFFFFF"/>
        </w:rPr>
        <w:t>预算支出主要绩效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市住建局党组在市委、市政府的正确领导下，坚持以人民为中心，为民服务为宗旨。全体干部职工迎难而上、团结奋斗、锐意进取，发展质效稳步提升、环境质量持续改善、民生福祉不断增进、社会大局和谐稳定，全市住房城乡建设事业高质量发展再上新台阶，助力了打造宜居省域副中心城市建设，得到各级领导的充分肯定和市民的广泛赞誉。主要成绩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（1）支柱产业持续巩固，经济运行稳进向好。</w:t>
      </w:r>
      <w:r>
        <w:rPr>
          <w:rFonts w:hint="eastAsia" w:ascii="仿宋_GB2312" w:hAnsi="仿宋_GB2312" w:eastAsia="仿宋_GB2312" w:cs="仿宋_GB2312"/>
          <w:sz w:val="32"/>
          <w:szCs w:val="32"/>
          <w:lang w:val="en-US" w:eastAsia="zh-CN"/>
        </w:rPr>
        <w:t>在市场经济持续下行的艰难情况下，全力以赴拼经济。协税护税助增长。完成争资争项4.7亿元，</w:t>
      </w:r>
      <w:r>
        <w:rPr>
          <w:rFonts w:hint="eastAsia" w:ascii="仿宋_GB2312" w:hAnsi="仿宋_GB2312" w:eastAsia="仿宋_GB2312" w:cs="仿宋_GB2312"/>
          <w:sz w:val="32"/>
          <w:szCs w:val="32"/>
        </w:rPr>
        <w:t>完成建筑业房地产业税收</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、物业服务税收4175万元、商品混凝土税收2.1亿元，占全市税收总量的22.34%，较好完成了协税护税任务。预算绩效和财源建设在全市排名前列，被评为市级预算绩效管理工作优秀单位。稳市活市出良策。</w:t>
      </w:r>
      <w:r>
        <w:rPr>
          <w:rFonts w:hint="eastAsia" w:ascii="仿宋_GB2312" w:hAnsi="仿宋_GB2312" w:eastAsia="仿宋_GB2312" w:cs="仿宋_GB2312"/>
          <w:sz w:val="32"/>
          <w:szCs w:val="32"/>
        </w:rPr>
        <w:t>出台房地产稳市“25条”，成功举办惠民房交会</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市房地产完成投资168亿元，同比增长8%</w:t>
      </w:r>
      <w:r>
        <w:rPr>
          <w:rFonts w:hint="eastAsia" w:ascii="仿宋_GB2312" w:hAnsi="仿宋_GB2312" w:eastAsia="仿宋_GB2312" w:cs="仿宋_GB2312"/>
          <w:sz w:val="32"/>
          <w:szCs w:val="32"/>
          <w:lang w:val="en-US" w:eastAsia="zh-CN"/>
        </w:rPr>
        <w:t>，增速排名全省第一，市场企稳回升。强业</w:t>
      </w:r>
      <w:r>
        <w:rPr>
          <w:rFonts w:hint="eastAsia" w:ascii="仿宋_GB2312" w:hAnsi="仿宋_GB2312" w:eastAsia="仿宋_GB2312" w:cs="仿宋_GB2312"/>
          <w:sz w:val="32"/>
          <w:szCs w:val="32"/>
          <w:lang w:eastAsia="zh-CN"/>
        </w:rPr>
        <w:t>兴业创佳绩。</w:t>
      </w:r>
      <w:r>
        <w:rPr>
          <w:rFonts w:hint="eastAsia" w:ascii="仿宋_GB2312" w:hAnsi="仿宋_GB2312" w:eastAsia="仿宋_GB2312" w:cs="仿宋_GB2312"/>
          <w:sz w:val="32"/>
          <w:szCs w:val="32"/>
        </w:rPr>
        <w:t>全市建筑业完成总产值</w:t>
      </w:r>
      <w:r>
        <w:rPr>
          <w:rFonts w:hint="eastAsia" w:ascii="仿宋_GB2312" w:hAnsi="仿宋_GB2312" w:eastAsia="仿宋_GB2312" w:cs="仿宋_GB2312"/>
          <w:sz w:val="32"/>
          <w:szCs w:val="32"/>
          <w:lang w:val="en-US" w:eastAsia="zh-CN"/>
        </w:rPr>
        <w:t>793</w:t>
      </w:r>
      <w:r>
        <w:rPr>
          <w:rFonts w:hint="eastAsia" w:ascii="仿宋_GB2312" w:hAnsi="仿宋_GB2312" w:eastAsia="仿宋_GB2312" w:cs="仿宋_GB2312"/>
          <w:sz w:val="32"/>
          <w:szCs w:val="32"/>
        </w:rPr>
        <w:t>亿元，新开工建设房屋总建筑面积</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万平方米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绿色建造全省第一，成功申报省级绿色建造、浅层地热能建筑规模化应用试点城市，全市实施装配式总建筑面积202万平方米，超额完成省定任务。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（2）生态建设持续推进，环境治理成效明显。</w:t>
      </w:r>
      <w:r>
        <w:rPr>
          <w:rFonts w:hint="eastAsia" w:ascii="仿宋_GB2312" w:hAnsi="仿宋_GB2312" w:eastAsia="仿宋_GB2312" w:cs="仿宋_GB2312"/>
          <w:sz w:val="32"/>
          <w:szCs w:val="32"/>
          <w:lang w:val="en-US" w:eastAsia="zh-CN"/>
        </w:rPr>
        <w:t>牢记“守护好一江碧水”殷殷嘱托，强力推进生态优先绿色发展。环境设施建设加力。通过三峡PPP项目建设，对中心城区三大流域、六大纳污系统进行整体策划，构建了排污“高速网”。完成了68个污水直排口改造、11个渍水点治理，消除污水空白区面积3.7平方公里，形成可供借鉴“厂网河湖岸一体化治理”的岳阳模式。黑臭水体治理加强。通过控源截污、内源治理、生态修复、活水循环等措施，中心城区32处黑臭水体整治初步达到长制久清目标。全面加强生活污水厂升级改造，日均处理水量、BOD污染物处理总量和城市生活污水集中收集率均大幅提升，中央环保督查反馈的湖滨、城陵矶新港区、云溪污水处理厂COD进水浓度不足问题得到有效改善。海绵城市建设加速。坚持高位推动、规划先行、立法保障，加强海绵城市建设全过程管控，设计把关、日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查、竣工验收已形成完整闭环，海绵监测平台初步建成并试运行，海绵城市建设信息化管理全面提速。加快市中心医院、西环线片区等示范项目建设，西瓜山海绵湿地公园被评为全省污染防治攻坚战“夏季攻势”典型示范项目。同时强化全域管控规划，将海绵城市专项规划向县市区延伸覆盖，打造了华容状元湖公园、临湘麦坡路人工湿地等一批精品项目，其中汨罗市海绵城市建设成功申报省级试点城市。目前，全市海绵城市建设项目完工98 项，城市水面率、绿化率以及可渗透地面面积比例大幅提升，先后通过住建部及省市两次阶段性考核。乡镇污水处理设施建设加快。全市累计建成乡镇污水管网1635公里，其中主干管777 公里，入户管858公里。全市乡镇污水处理设施运行稳定，平均负荷率达到70%以上。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（3）民生福祉持续增进，保障服务提标扩面。</w:t>
      </w:r>
      <w:r>
        <w:rPr>
          <w:rFonts w:hint="eastAsia" w:ascii="仿宋_GB2312" w:hAnsi="仿宋_GB2312" w:eastAsia="仿宋_GB2312" w:cs="仿宋_GB2312"/>
          <w:sz w:val="32"/>
          <w:szCs w:val="32"/>
          <w:lang w:val="en-US" w:eastAsia="zh-CN"/>
        </w:rPr>
        <w:t>坚持人民至上，兜牢民生底线，全面完成省市重点实事，</w:t>
      </w:r>
      <w:r>
        <w:rPr>
          <w:rFonts w:hint="eastAsia" w:ascii="仿宋_GB2312" w:hAnsi="仿宋_GB2312" w:eastAsia="仿宋_GB2312" w:cs="仿宋_GB2312"/>
          <w:sz w:val="32"/>
          <w:szCs w:val="32"/>
          <w:lang w:eastAsia="zh-CN"/>
        </w:rPr>
        <w:t>市本级、华容县、临湘市住建部门获省政府真抓实干激励措施奖。</w:t>
      </w:r>
      <w:r>
        <w:rPr>
          <w:rFonts w:hint="eastAsia" w:ascii="仿宋_GB2312" w:hAnsi="仿宋_GB2312" w:eastAsia="仿宋_GB2312" w:cs="仿宋_GB2312"/>
          <w:sz w:val="32"/>
          <w:szCs w:val="32"/>
          <w:lang w:val="en-US" w:eastAsia="zh-CN"/>
        </w:rPr>
        <w:t>保交楼工作成效显著。任务完成率在全省8个一类市州中排名第一，完成保交楼项目24个，交付14304套，交付率96%，且为全省唯一全部精装房交付市州。湘阴县完成交付4304套，交付率97%，全市排名第一。</w:t>
      </w:r>
      <w:r>
        <w:rPr>
          <w:rFonts w:hint="eastAsia" w:ascii="仿宋_GB2312" w:hAnsi="仿宋_GB2312" w:eastAsia="仿宋_GB2312" w:cs="仿宋_GB2312"/>
          <w:sz w:val="32"/>
          <w:szCs w:val="32"/>
          <w:lang w:eastAsia="zh-CN"/>
        </w:rPr>
        <w:t>保障性住房建设全面开工。全市保障性租赁房已开工4205套，公共租赁住房已开工1281套，棚户区改造1981套，全部开工率100%。岳阳县计划数量全市居首，补助资金拨付进度最快。农村危房排查整治卓有成效。</w:t>
      </w:r>
      <w:r>
        <w:rPr>
          <w:rFonts w:hint="eastAsia" w:ascii="仿宋_GB2312" w:hAnsi="仿宋_GB2312" w:eastAsia="仿宋_GB2312" w:cs="仿宋_GB2312"/>
          <w:sz w:val="32"/>
          <w:szCs w:val="32"/>
          <w:lang w:val="en-US" w:eastAsia="zh-CN"/>
        </w:rPr>
        <w:t>对全市初判存在风险的9855栋农村隐患房屋，全部完成整治销号；完成842户危改任务，争取中央补助资金1727万元，确保了省乡村振兴战略考核不失厘毫。</w:t>
      </w:r>
      <w:r>
        <w:rPr>
          <w:rFonts w:hint="eastAsia" w:ascii="仿宋_GB2312" w:hAnsi="仿宋_GB2312" w:eastAsia="仿宋_GB2312" w:cs="仿宋_GB2312"/>
          <w:sz w:val="32"/>
          <w:szCs w:val="32"/>
          <w:lang w:eastAsia="zh-CN"/>
        </w:rPr>
        <w:t>老旧小区改造有序推进。全市477个城镇老旧小区开工率100%，已完工130个，累计完成投资9.8亿元，</w:t>
      </w:r>
      <w:r>
        <w:rPr>
          <w:rFonts w:hint="eastAsia" w:ascii="仿宋_GB2312" w:hAnsi="仿宋_GB2312" w:eastAsia="仿宋_GB2312" w:cs="仿宋_GB2312"/>
          <w:sz w:val="32"/>
          <w:szCs w:val="32"/>
          <w:lang w:val="en-US" w:eastAsia="zh-CN"/>
        </w:rPr>
        <w:t>平江县相关工作被国务院办公厅、《人民日报》推介。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（4）质量安全持续夯实，风险隐患全力化解。</w:t>
      </w:r>
      <w:r>
        <w:rPr>
          <w:rFonts w:hint="eastAsia" w:ascii="仿宋_GB2312" w:hAnsi="仿宋_GB2312" w:eastAsia="仿宋_GB2312" w:cs="仿宋_GB2312"/>
          <w:sz w:val="32"/>
          <w:szCs w:val="32"/>
          <w:lang w:val="en-US" w:eastAsia="zh-CN"/>
        </w:rPr>
        <w:t>进一步强化底线思维，增强风险意识，压实各方责任。安全专项治理强力推进。</w:t>
      </w:r>
      <w:r>
        <w:rPr>
          <w:rFonts w:hint="eastAsia" w:ascii="仿宋_GB2312" w:hAnsi="仿宋_GB2312" w:eastAsia="仿宋_GB2312" w:cs="仿宋_GB2312"/>
          <w:sz w:val="32"/>
          <w:szCs w:val="32"/>
        </w:rPr>
        <w:t>深入开展建筑施工安全生产“打非治违”行动，严厉打击</w:t>
      </w:r>
      <w:r>
        <w:rPr>
          <w:rFonts w:hint="eastAsia" w:ascii="仿宋_GB2312" w:hAnsi="仿宋_GB2312" w:eastAsia="仿宋_GB2312" w:cs="仿宋_GB2312"/>
          <w:sz w:val="32"/>
          <w:szCs w:val="32"/>
          <w:lang w:eastAsia="zh-CN"/>
        </w:rPr>
        <w:t>层层</w:t>
      </w:r>
      <w:r>
        <w:rPr>
          <w:rFonts w:hint="eastAsia" w:ascii="仿宋_GB2312" w:hAnsi="仿宋_GB2312" w:eastAsia="仿宋_GB2312" w:cs="仿宋_GB2312"/>
          <w:sz w:val="32"/>
          <w:szCs w:val="32"/>
        </w:rPr>
        <w:t>转包、违法分包等各类违法违规行为</w:t>
      </w:r>
      <w:r>
        <w:rPr>
          <w:rFonts w:hint="eastAsia" w:ascii="仿宋_GB2312" w:hAnsi="仿宋_GB2312" w:eastAsia="仿宋_GB2312" w:cs="仿宋_GB2312"/>
          <w:sz w:val="32"/>
          <w:szCs w:val="32"/>
          <w:lang w:eastAsia="zh-CN"/>
        </w:rPr>
        <w:t>，在全省率先</w:t>
      </w:r>
      <w:r>
        <w:rPr>
          <w:rFonts w:hint="eastAsia"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lang w:eastAsia="zh-CN"/>
        </w:rPr>
        <w:t>特种作业考培基地并强化“考培分离”监管，筑牢安全生产防线。</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共排查非法违法行为635起，关停取缔非法混凝土搅拌站61家</w:t>
      </w:r>
      <w:r>
        <w:rPr>
          <w:rFonts w:hint="eastAsia" w:ascii="仿宋_GB2312" w:hAnsi="仿宋_GB2312" w:eastAsia="仿宋_GB2312" w:cs="仿宋_GB2312"/>
          <w:sz w:val="32"/>
          <w:szCs w:val="32"/>
          <w:lang w:eastAsia="zh-CN"/>
        </w:rPr>
        <w:t>，整改、拆除废弃烟囱</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完成169个重大安全事故隐患整改销号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实现事故起数和死亡人数“双下降”</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lang w:val="en-US" w:eastAsia="zh-CN"/>
        </w:rPr>
        <w:t>严把消防验收关，市本级共办理消防验收和备案抽查项目144个，顺利通过国务院安委会消防验收专项检查，我局荣获全市安全生产和消防考核工作先进单位。自建房整治提质提速。全市鉴定为C、D级非经营性居民自建房2924栋，采取工程措施销号2696栋，销号率92%，未完成整治销号的，均已采取了封控、停业等管控措施，提前50天完成省厅50%销号比例目标任务，在省级考评中排名第一。云溪区着力于真查真改，省第三方专家突击检查通过率100%。信访维稳源头治理。注重主动创稳和积案化解，全年完成58件省委巡视组移交信访件、19件省厅交办信访事项、35件国家信访系统交办件，受理率、按期办结率100%，群众满意率90%。我市住建领域信访总量远低全省平均水平，不到同类市州的十分之一，得到省信访局和省住建厅的充分肯定。省委巡视组交办情况通报中，我局信访件回访群众满意率排名全市第一，荣获全市信访工作示范单位。</w:t>
      </w:r>
    </w:p>
    <w:p>
      <w:pPr>
        <w:tabs>
          <w:tab w:val="left" w:pos="365"/>
        </w:tabs>
        <w:bidi w:val="0"/>
        <w:ind w:firstLine="643" w:firstLineChars="200"/>
        <w:jc w:val="both"/>
        <w:rPr>
          <w:rFonts w:hint="eastAsia"/>
          <w:lang w:val="en-US" w:eastAsia="zh-CN"/>
        </w:rPr>
        <w:sectPr>
          <w:footerReference r:id="rId5" w:type="default"/>
          <w:pgSz w:w="11906" w:h="16838"/>
          <w:pgMar w:top="1701" w:right="1531" w:bottom="1701" w:left="1531" w:header="851" w:footer="1134" w:gutter="0"/>
          <w:pgNumType w:fmt="decimal" w:start="1"/>
          <w:cols w:space="0" w:num="1"/>
          <w:rtlGutter w:val="0"/>
          <w:docGrid w:type="lines" w:linePitch="312" w:charSpace="0"/>
        </w:sect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）党建引领持续强化，</w:t>
      </w:r>
      <w:r>
        <w:rPr>
          <w:rFonts w:hint="eastAsia" w:ascii="仿宋_GB2312" w:hAnsi="仿宋_GB2312" w:eastAsia="仿宋_GB2312" w:cs="仿宋_GB2312"/>
          <w:b/>
          <w:bCs/>
          <w:sz w:val="32"/>
          <w:szCs w:val="32"/>
          <w:lang w:val="en-US" w:eastAsia="zh-CN"/>
        </w:rPr>
        <w:t>队伍建设奋勇争先。</w:t>
      </w:r>
      <w:r>
        <w:rPr>
          <w:rFonts w:hint="eastAsia" w:ascii="仿宋_GB2312" w:hAnsi="仿宋_GB2312" w:eastAsia="仿宋_GB2312" w:cs="仿宋_GB2312"/>
          <w:sz w:val="32"/>
          <w:szCs w:val="32"/>
          <w:lang w:val="en-US" w:eastAsia="zh-CN"/>
        </w:rPr>
        <w:t>坚持党建强基筑魂，精心培育“先锋住建360”党建品牌，锻造全面过硬干部队伍。点燃党建“红引擎”。强化理论武装，建立分级分类常态化学习机制，形成以党组理论中心组学习为“头雁”、支部学习为基础、全员学习为补充的全覆盖学习格局。以主题教育一体推进理论学习、调查研究、推动发展、检视整改。以党建引领项目建设，在84个在建项目建立支部，扩展党建引领体系。春节前后两次雨雪冰冻天气，我们两次组织全系统党员干部以及岳阳建工、岳阳市政、岳阳路桥、岳阳城建、湖南港晨、湖南沿湖、省三岳阳分公司等七家建筑企业120余台机械、2000余人次，夜以继日完成了岳阳大道、巴陵路、青年路等11条主干道的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障扫雪除冰工作，获得广大市民点赞。展现队伍“新活力”。广泛开展“四下基层”活动，“走找想促”调研问题办结率排名全市前列。持续培育“先锋住建360”党建品牌，全面实施三大全员行动、六大先锋工程、三零管理模式，形成住建1+N党建品牌矩阵。首次获得市级党建方面表彰大满贯，荣获三表率一模范机关、“五化”建设提质工程示范党支部、优秀党务工作者、优秀党员全部4个奖项，增强了住建1+N党建品牌矩阵在全市的口碑和影响。强化经常性纪律教育、廉政</w:t>
      </w:r>
      <w:r>
        <w:rPr>
          <w:rFonts w:hint="eastAsia" w:ascii="仿宋_GB2312" w:hAnsi="仿宋_GB2312" w:eastAsia="仿宋_GB2312" w:cs="仿宋_GB2312"/>
          <w:sz w:val="32"/>
          <w:szCs w:val="32"/>
        </w:rPr>
        <w:t>警示教育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日常管理监督，重点加强对在建工程、招投标、项目管理等监管人员的廉政监督，实现党员干部零违纪目标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在全市率先召开全面从严治党工作专题会商会，形成“局党组+机关党委+基层党委+党支部”四级意识形态工作格局，受到中央纪委国家监委网站、三湘风纪网的专题推介，成功创建</w:t>
      </w:r>
      <w:r>
        <w:rPr>
          <w:rFonts w:hint="eastAsia" w:ascii="仿宋_GB2312" w:hAnsi="仿宋_GB2312" w:eastAsia="仿宋_GB2312" w:cs="仿宋_GB2312"/>
          <w:sz w:val="32"/>
          <w:szCs w:val="32"/>
          <w:lang w:val="en" w:eastAsia="zh-CN"/>
        </w:rPr>
        <w:t>“岳阳市廉洁文化示范点”</w:t>
      </w:r>
      <w:r>
        <w:rPr>
          <w:rFonts w:hint="eastAsia" w:ascii="仿宋_GB2312" w:hAnsi="仿宋_GB2312" w:eastAsia="仿宋_GB2312" w:cs="仿宋_GB2312"/>
          <w:sz w:val="32"/>
          <w:szCs w:val="32"/>
          <w:lang w:val="en-US" w:eastAsia="zh-CN"/>
        </w:rPr>
        <w:t>。打好服务“组合拳”。</w:t>
      </w:r>
      <w:r>
        <w:rPr>
          <w:rFonts w:hint="eastAsia" w:ascii="仿宋_GB2312" w:hAnsi="仿宋_GB2312" w:eastAsia="仿宋_GB2312" w:cs="仿宋_GB2312"/>
          <w:sz w:val="32"/>
          <w:szCs w:val="32"/>
          <w:lang w:eastAsia="zh-CN"/>
        </w:rPr>
        <w:t>聚焦企业和群众的痛点难点问题，</w:t>
      </w:r>
      <w:r>
        <w:rPr>
          <w:rFonts w:hint="eastAsia" w:ascii="仿宋_GB2312" w:hAnsi="仿宋_GB2312" w:eastAsia="仿宋_GB2312" w:cs="仿宋_GB2312"/>
          <w:sz w:val="32"/>
          <w:szCs w:val="32"/>
          <w:lang w:val="en-US" w:eastAsia="zh-CN"/>
        </w:rPr>
        <w:t>探索服务新模式，</w:t>
      </w:r>
      <w:r>
        <w:rPr>
          <w:rFonts w:hint="eastAsia" w:ascii="仿宋_GB2312" w:hAnsi="仿宋_GB2312" w:eastAsia="仿宋_GB2312" w:cs="仿宋_GB2312"/>
          <w:sz w:val="32"/>
          <w:szCs w:val="32"/>
          <w:lang w:eastAsia="zh-CN"/>
        </w:rPr>
        <w:t>为659家企业办理3868个审批事项</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各项营商环境测评数据排名全省前列，我局改革工程项目审批制度、优化营商环境获得全省法治政府建设示范项目，临湘、汨罗、华容、湘阴、岳阳县等获得“办理建筑许可”指标全省先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lang w:val="en-US" w:eastAsia="zh-CN"/>
        </w:rPr>
      </w:pPr>
      <w:r>
        <w:rPr>
          <w:rFonts w:hint="eastAsia" w:ascii="楷体" w:hAnsi="楷体" w:eastAsia="楷体" w:cs="楷体"/>
          <w:b/>
          <w:bCs/>
          <w:sz w:val="32"/>
          <w:szCs w:val="32"/>
          <w:lang w:val="en-US" w:eastAsia="zh-CN"/>
        </w:rPr>
        <w:t>（五）</w:t>
      </w:r>
      <w:r>
        <w:rPr>
          <w:rFonts w:hint="eastAsia" w:ascii="仿宋_GB2312" w:hAnsi="仿宋_GB2312" w:eastAsia="仿宋_GB2312" w:cs="仿宋_GB2312"/>
          <w:b/>
          <w:bCs w:val="0"/>
          <w:sz w:val="32"/>
          <w:szCs w:val="32"/>
          <w:highlight w:val="none"/>
          <w:lang w:val="en-US" w:eastAsia="zh-CN"/>
        </w:rPr>
        <w:t>部门履职和事业发展运行成本、管理效率及评价结论</w:t>
      </w:r>
    </w:p>
    <w:p>
      <w:pPr>
        <w:pStyle w:val="3"/>
        <w:ind w:firstLine="640" w:firstLineChars="200"/>
        <w:rPr>
          <w:rFonts w:hint="eastAsia"/>
          <w:lang w:val="en-US" w:eastAsia="zh-CN"/>
        </w:rPr>
      </w:pPr>
      <w:r>
        <w:rPr>
          <w:rFonts w:hint="eastAsia" w:ascii="仿宋_GB2312" w:hAnsi="仿宋_GB2312" w:eastAsia="仿宋_GB2312" w:cs="仿宋_GB2312"/>
          <w:color w:val="auto"/>
          <w:kern w:val="0"/>
          <w:sz w:val="32"/>
          <w:szCs w:val="32"/>
          <w:lang w:val="en-US" w:eastAsia="zh-CN" w:bidi="ar-SA"/>
        </w:rPr>
        <w:t>2023年度，</w:t>
      </w:r>
      <w:r>
        <w:rPr>
          <w:rFonts w:hint="eastAsia" w:ascii="仿宋_GB2312" w:hAnsi="仿宋_GB2312" w:eastAsia="仿宋_GB2312" w:cs="仿宋_GB2312"/>
          <w:sz w:val="32"/>
          <w:szCs w:val="32"/>
        </w:rPr>
        <w:t>本部门认真履行职能职责，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部门年度预算支出总金额为22257.69万元，</w:t>
      </w:r>
      <w:r>
        <w:rPr>
          <w:rFonts w:hint="eastAsia" w:ascii="仿宋_GB2312" w:hAnsi="仿宋_GB2312" w:eastAsia="仿宋_GB2312" w:cs="仿宋_GB2312"/>
          <w:color w:val="auto"/>
          <w:kern w:val="0"/>
          <w:sz w:val="32"/>
          <w:szCs w:val="32"/>
          <w:lang w:val="en-US" w:eastAsia="zh-CN" w:bidi="ar-SA"/>
        </w:rPr>
        <w:t>实际支出总金额为15698.18万元，其中基本支出8797.85万元（含其他资金支出593.41万元），项目支出总额为6900.33万元（含其他资金专项支出111.86万元），预算执行率为70.53%。预算成本控制较好，整体支出绩效良好，达到既定目标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岳阳市财政局《关于印发&lt;岳阳市市级预算部门绩效自评操作规程&gt;的通知》岳财函〔2022〕209号文件精神，对本部门支出情况进行了定量和定性分析，并按相关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96.3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val="en-US" w:eastAsia="zh-CN"/>
        </w:rPr>
        <w:t>秀</w:t>
      </w:r>
      <w:r>
        <w:rPr>
          <w:rFonts w:hint="eastAsia" w:ascii="仿宋_GB2312" w:hAnsi="仿宋_GB2312" w:eastAsia="仿宋_GB2312" w:cs="仿宋_GB2312"/>
          <w:sz w:val="32"/>
          <w:szCs w:val="32"/>
          <w:lang w:eastAsia="zh-CN"/>
        </w:rPr>
        <w:t>。</w:t>
      </w:r>
    </w:p>
    <w:tbl>
      <w:tblPr>
        <w:tblStyle w:val="16"/>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80"/>
        <w:gridCol w:w="1203"/>
        <w:gridCol w:w="1077"/>
        <w:gridCol w:w="1155"/>
        <w:gridCol w:w="126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9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预算执行（10分）</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产出指标（50分）</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效益指标（30分）</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满意度指标（10分）</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综合评分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岳阳市住房和城乡建设局本级</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6.95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岳阳市城市建设档案馆</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7.39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47.55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岳阳市城乡建设事务中心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4.13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岳阳市房地产交易中心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9.69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27.21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岳阳市房地产市场服务中心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7.73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岳阳市建设工程质量安全监督站</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9.42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岳阳市绿色建筑产业发展服务中心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岳阳市污水处理监督中心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6.77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rPr>
              <w:t>岳阳市住房保障服务中心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9.94</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部门加权平均分</w:t>
            </w:r>
          </w:p>
        </w:tc>
        <w:tc>
          <w:tcPr>
            <w:tcW w:w="12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7.9</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49.6</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28.8</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96.3</w:t>
            </w:r>
          </w:p>
        </w:tc>
      </w:tr>
    </w:tbl>
    <w:p>
      <w:pPr>
        <w:pStyle w:val="10"/>
        <w:ind w:left="0" w:leftChars="0" w:firstLine="0" w:firstLineChars="0"/>
        <w:rPr>
          <w:rFonts w:hint="eastAsia"/>
          <w:lang w:val="en-US" w:eastAsia="zh-CN"/>
        </w:rPr>
      </w:pPr>
    </w:p>
    <w:p>
      <w:pPr>
        <w:pStyle w:val="7"/>
        <w:keepNext w:val="0"/>
        <w:keepLines w:val="0"/>
        <w:pageBreakBefore w:val="0"/>
        <w:numPr>
          <w:ilvl w:val="0"/>
          <w:numId w:val="0"/>
        </w:numPr>
        <w:kinsoku/>
        <w:wordWrap/>
        <w:overflowPunct/>
        <w:topLinePunct w:val="0"/>
        <w:autoSpaceDE/>
        <w:autoSpaceDN/>
        <w:bidi w:val="0"/>
        <w:spacing w:line="580" w:lineRule="exact"/>
        <w:ind w:left="640" w:left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（六）绩效指标分析</w:t>
      </w:r>
      <w:bookmarkStart w:id="0" w:name="_Toc287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预算执行过程情况</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预算执行过程指标分值为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分，评价得分</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分，主要扣分原因为</w:t>
      </w:r>
      <w:r>
        <w:rPr>
          <w:rFonts w:hint="eastAsia" w:ascii="仿宋_GB2312" w:hAnsi="仿宋_GB2312" w:eastAsia="仿宋_GB2312" w:cs="仿宋_GB2312"/>
          <w:b w:val="0"/>
          <w:bCs w:val="0"/>
          <w:color w:val="auto"/>
          <w:sz w:val="32"/>
          <w:szCs w:val="32"/>
          <w:lang w:val="en-US" w:eastAsia="zh-CN"/>
        </w:rPr>
        <w:t>部分项目预算执行率不高，</w:t>
      </w:r>
      <w:r>
        <w:rPr>
          <w:rFonts w:hint="eastAsia" w:ascii="仿宋_GB2312" w:hAnsi="仿宋_GB2312" w:eastAsia="仿宋_GB2312" w:cs="仿宋_GB2312"/>
          <w:color w:val="auto"/>
          <w:sz w:val="32"/>
          <w:szCs w:val="32"/>
          <w:lang w:val="en-US" w:eastAsia="zh-CN"/>
        </w:rPr>
        <w:t>导致部门整体</w:t>
      </w:r>
      <w:r>
        <w:rPr>
          <w:rFonts w:hint="eastAsia" w:ascii="仿宋_GB2312" w:hAnsi="仿宋_GB2312" w:eastAsia="仿宋_GB2312" w:cs="仿宋_GB2312"/>
          <w:color w:val="auto"/>
          <w:sz w:val="32"/>
          <w:szCs w:val="32"/>
        </w:rPr>
        <w:t>预算执行率</w:t>
      </w:r>
      <w:r>
        <w:rPr>
          <w:rFonts w:hint="eastAsia" w:ascii="仿宋_GB2312" w:hAnsi="仿宋_GB2312" w:eastAsia="仿宋_GB2312" w:cs="仿宋_GB2312"/>
          <w:color w:val="auto"/>
          <w:sz w:val="32"/>
          <w:szCs w:val="32"/>
          <w:lang w:val="en-US" w:eastAsia="zh-CN"/>
        </w:rPr>
        <w:t>偏低</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val="en-US" w:eastAsia="zh-CN"/>
        </w:rPr>
        <w:t>更好的</w:t>
      </w:r>
      <w:r>
        <w:rPr>
          <w:rFonts w:hint="eastAsia" w:ascii="仿宋_GB2312" w:hAnsi="仿宋_GB2312" w:eastAsia="仿宋_GB2312" w:cs="仿宋_GB2312"/>
          <w:color w:val="auto"/>
          <w:sz w:val="32"/>
          <w:szCs w:val="32"/>
        </w:rPr>
        <w:t>发挥财政资金使用</w:t>
      </w:r>
      <w:bookmarkStart w:id="1" w:name="_Toc1611"/>
      <w:r>
        <w:rPr>
          <w:rFonts w:hint="eastAsia" w:ascii="仿宋_GB2312" w:hAnsi="仿宋_GB2312" w:eastAsia="仿宋_GB2312" w:cs="仿宋_GB2312"/>
          <w:color w:val="auto"/>
          <w:sz w:val="32"/>
          <w:szCs w:val="32"/>
          <w:lang w:val="en-US" w:eastAsia="zh-CN"/>
        </w:rPr>
        <w:t>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预算支出产出情况</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预算支出产出指标分值50分，评价得分</w:t>
      </w:r>
      <w:r>
        <w:rPr>
          <w:rFonts w:hint="eastAsia" w:ascii="仿宋_GB2312" w:hAnsi="仿宋_GB2312" w:eastAsia="仿宋_GB2312" w:cs="仿宋_GB2312"/>
          <w:color w:val="auto"/>
          <w:sz w:val="32"/>
          <w:szCs w:val="32"/>
          <w:lang w:val="en-US" w:eastAsia="zh-CN"/>
        </w:rPr>
        <w:t>49.6</w:t>
      </w:r>
      <w:r>
        <w:rPr>
          <w:rFonts w:hint="eastAsia" w:ascii="仿宋_GB2312" w:hAnsi="仿宋_GB2312" w:eastAsia="仿宋_GB2312" w:cs="仿宋_GB2312"/>
          <w:color w:val="auto"/>
          <w:sz w:val="32"/>
          <w:szCs w:val="32"/>
        </w:rPr>
        <w:t>分</w:t>
      </w:r>
      <w:bookmarkStart w:id="2" w:name="_Toc25059"/>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除</w:t>
      </w:r>
      <w:r>
        <w:rPr>
          <w:rFonts w:hint="eastAsia" w:ascii="仿宋_GB2312" w:hAnsi="仿宋_GB2312" w:eastAsia="仿宋_GB2312" w:cs="仿宋_GB2312"/>
          <w:color w:val="auto"/>
          <w:sz w:val="32"/>
          <w:szCs w:val="32"/>
          <w:highlight w:val="none"/>
        </w:rPr>
        <w:t>城镇棚户区改造</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i w:val="0"/>
          <w:iCs w:val="0"/>
          <w:color w:val="auto"/>
          <w:kern w:val="0"/>
          <w:sz w:val="32"/>
          <w:szCs w:val="32"/>
          <w:u w:val="none"/>
          <w:lang w:val="en-US" w:eastAsia="zh-CN" w:bidi="ar"/>
        </w:rPr>
        <w:t>保障性租赁住房2个</w:t>
      </w:r>
      <w:r>
        <w:rPr>
          <w:rFonts w:hint="eastAsia" w:ascii="仿宋_GB2312" w:hAnsi="仿宋_GB2312" w:eastAsia="仿宋_GB2312" w:cs="仿宋_GB2312"/>
          <w:color w:val="auto"/>
          <w:sz w:val="32"/>
          <w:szCs w:val="32"/>
          <w:highlight w:val="none"/>
        </w:rPr>
        <w:t>年度指标值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省住建厅等</w:t>
      </w:r>
      <w:r>
        <w:rPr>
          <w:rFonts w:hint="eastAsia" w:ascii="仿宋_GB2312" w:hAnsi="仿宋_GB2312" w:eastAsia="仿宋_GB2312" w:cs="仿宋_GB2312"/>
          <w:color w:val="auto"/>
          <w:sz w:val="32"/>
          <w:szCs w:val="32"/>
          <w:highlight w:val="none"/>
          <w:lang w:val="en-US" w:eastAsia="zh-CN"/>
        </w:rPr>
        <w:t>3部门</w:t>
      </w:r>
      <w:r>
        <w:rPr>
          <w:rFonts w:hint="eastAsia" w:ascii="仿宋_GB2312" w:hAnsi="仿宋_GB2312" w:eastAsia="仿宋_GB2312" w:cs="仿宋_GB2312"/>
          <w:color w:val="auto"/>
          <w:sz w:val="32"/>
          <w:szCs w:val="32"/>
          <w:highlight w:val="none"/>
        </w:rPr>
        <w:t>业务批复文件</w:t>
      </w:r>
      <w:r>
        <w:rPr>
          <w:rFonts w:hint="eastAsia" w:ascii="仿宋_GB2312" w:hAnsi="仿宋_GB2312" w:eastAsia="仿宋_GB2312" w:cs="仿宋_GB2312"/>
          <w:color w:val="auto"/>
          <w:sz w:val="32"/>
          <w:szCs w:val="32"/>
          <w:highlight w:val="none"/>
          <w:lang w:val="en-US" w:eastAsia="zh-CN"/>
        </w:rPr>
        <w:t>分别</w:t>
      </w:r>
      <w:r>
        <w:rPr>
          <w:rFonts w:hint="eastAsia" w:ascii="仿宋_GB2312" w:hAnsi="仿宋_GB2312" w:eastAsia="仿宋_GB2312" w:cs="仿宋_GB2312"/>
          <w:color w:val="auto"/>
          <w:sz w:val="32"/>
          <w:szCs w:val="32"/>
          <w:highlight w:val="none"/>
        </w:rPr>
        <w:t>由2201套</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为1981套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5780套</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为4205套</w:t>
      </w:r>
      <w:r>
        <w:rPr>
          <w:rFonts w:hint="eastAsia" w:ascii="仿宋_GB2312" w:hAnsi="仿宋_GB2312" w:eastAsia="仿宋_GB2312" w:cs="仿宋_GB2312"/>
          <w:color w:val="auto"/>
          <w:sz w:val="32"/>
          <w:szCs w:val="32"/>
          <w:highlight w:val="none"/>
          <w:lang w:val="en-US" w:eastAsia="zh-CN"/>
        </w:rPr>
        <w:t>外，其他年度指标均圆满完成。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预算支出效益情况</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预算支出效益指标分值</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0分，评价得分</w:t>
      </w:r>
      <w:r>
        <w:rPr>
          <w:rFonts w:hint="eastAsia" w:ascii="仿宋_GB2312" w:hAnsi="仿宋_GB2312" w:eastAsia="仿宋_GB2312" w:cs="仿宋_GB2312"/>
          <w:color w:val="auto"/>
          <w:sz w:val="32"/>
          <w:szCs w:val="32"/>
          <w:lang w:val="en-US" w:eastAsia="zh-CN"/>
        </w:rPr>
        <w:t>28.8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主要扣分原因为</w:t>
      </w:r>
      <w:r>
        <w:rPr>
          <w:rFonts w:hint="eastAsia" w:ascii="仿宋_GB2312" w:hAnsi="仿宋_GB2312" w:eastAsia="仿宋_GB2312" w:cs="仿宋_GB2312"/>
          <w:color w:val="auto"/>
          <w:sz w:val="32"/>
          <w:szCs w:val="32"/>
          <w:highlight w:val="none"/>
          <w:lang w:eastAsia="zh-CN"/>
        </w:rPr>
        <w:t>海绵城市建设进度有待加快，下一步加强沟通协调，加快海绵城市建设步伐。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4.服务对象</w:t>
      </w:r>
      <w:r>
        <w:rPr>
          <w:rFonts w:hint="eastAsia" w:ascii="仿宋_GB2312" w:hAnsi="仿宋_GB2312" w:eastAsia="仿宋_GB2312" w:cs="仿宋_GB2312"/>
          <w:b w:val="0"/>
          <w:bCs w:val="0"/>
          <w:color w:val="auto"/>
          <w:sz w:val="32"/>
          <w:szCs w:val="32"/>
        </w:rPr>
        <w:t>满意度</w:t>
      </w:r>
      <w:r>
        <w:rPr>
          <w:rFonts w:hint="eastAsia" w:ascii="仿宋_GB2312" w:hAnsi="仿宋_GB2312" w:eastAsia="仿宋_GB2312" w:cs="仿宋_GB2312"/>
          <w:b w:val="0"/>
          <w:bCs w:val="0"/>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rPr>
      </w:pPr>
      <w:r>
        <w:rPr>
          <w:rFonts w:hint="eastAsia" w:ascii="仿宋_GB2312" w:hAnsi="仿宋_GB2312" w:eastAsia="仿宋_GB2312" w:cs="仿宋_GB2312"/>
          <w:color w:val="auto"/>
          <w:sz w:val="32"/>
          <w:szCs w:val="32"/>
        </w:rPr>
        <w:t>预算支出</w:t>
      </w:r>
      <w:r>
        <w:rPr>
          <w:rFonts w:hint="eastAsia" w:ascii="仿宋_GB2312" w:hAnsi="仿宋_GB2312" w:eastAsia="仿宋_GB2312" w:cs="仿宋_GB2312"/>
          <w:color w:val="auto"/>
          <w:sz w:val="32"/>
          <w:szCs w:val="32"/>
          <w:lang w:val="en-US" w:eastAsia="zh-CN"/>
        </w:rPr>
        <w:t>服务对象</w:t>
      </w:r>
      <w:r>
        <w:rPr>
          <w:rFonts w:hint="eastAsia" w:ascii="仿宋_GB2312" w:hAnsi="仿宋_GB2312" w:eastAsia="仿宋_GB2312" w:cs="仿宋_GB2312"/>
          <w:color w:val="auto"/>
          <w:sz w:val="32"/>
          <w:szCs w:val="32"/>
        </w:rPr>
        <w:t>满意度指标分值</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评价得分</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p>
      <w:pPr>
        <w:pStyle w:val="21"/>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（一）存在实际在岗人数超编制人数现象。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，2023年实有在岗人员</w:t>
      </w:r>
      <w:r>
        <w:rPr>
          <w:rFonts w:hint="eastAsia" w:ascii="仿宋_GB2312" w:hAnsi="仿宋_GB2312" w:eastAsia="仿宋_GB2312" w:cs="仿宋_GB2312"/>
          <w:color w:val="auto"/>
          <w:kern w:val="0"/>
          <w:sz w:val="32"/>
          <w:szCs w:val="32"/>
          <w:highlight w:val="none"/>
          <w:lang w:val="en-US" w:eastAsia="zh-CN"/>
        </w:rPr>
        <w:t>67人，</w:t>
      </w:r>
      <w:r>
        <w:rPr>
          <w:rFonts w:hint="eastAsia" w:ascii="仿宋_GB2312" w:hAnsi="仿宋_GB2312" w:eastAsia="仿宋_GB2312" w:cs="仿宋_GB2312"/>
          <w:color w:val="000000"/>
          <w:kern w:val="0"/>
          <w:sz w:val="32"/>
          <w:szCs w:val="32"/>
          <w:lang w:val="en-US" w:eastAsia="zh-CN" w:bidi="ar-SA"/>
        </w:rPr>
        <w:t>超过编制人数10人，主要原因为原住房和城乡建设局、原房地产管理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财务人员大多是会计、财务管理、经济学等专业，绩效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需要掌握财经知识，还要熟悉相关政策、了解项目业务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具备管理学、法学、统计学、工程学等方面的知识，并持续更新知识体系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（三）预算执行力度有待进一步加强。</w:t>
      </w:r>
      <w:r>
        <w:rPr>
          <w:rFonts w:hint="default" w:ascii="仿宋_GB2312" w:hAnsi="仿宋_GB2312" w:eastAsia="仿宋_GB2312" w:cs="仿宋_GB2312"/>
          <w:bCs/>
          <w:color w:val="auto"/>
          <w:sz w:val="32"/>
          <w:szCs w:val="32"/>
          <w:lang w:val="en" w:eastAsia="zh-CN"/>
        </w:rPr>
        <w:t>2023</w:t>
      </w:r>
      <w:r>
        <w:rPr>
          <w:rFonts w:hint="eastAsia" w:ascii="仿宋_GB2312" w:hAnsi="仿宋_GB2312" w:eastAsia="仿宋_GB2312" w:cs="仿宋_GB2312"/>
          <w:bCs/>
          <w:color w:val="auto"/>
          <w:sz w:val="32"/>
          <w:szCs w:val="32"/>
          <w:lang w:val="en-US" w:eastAsia="zh-CN"/>
        </w:rPr>
        <w:t>年</w:t>
      </w:r>
      <w:r>
        <w:rPr>
          <w:rFonts w:hint="default"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eastAsia="zh-CN"/>
        </w:rPr>
        <w:t>本部门整体</w:t>
      </w:r>
      <w:r>
        <w:rPr>
          <w:rFonts w:hint="eastAsia" w:ascii="仿宋_GB2312" w:hAnsi="仿宋_GB2312" w:eastAsia="仿宋_GB2312" w:cs="仿宋_GB2312"/>
          <w:bCs/>
          <w:color w:val="auto"/>
          <w:sz w:val="32"/>
          <w:szCs w:val="32"/>
          <w:lang w:val="en-US" w:eastAsia="zh-CN"/>
        </w:rPr>
        <w:t>预算执行率70.53%，财政资金使用效率还有待进一步提升。</w:t>
      </w:r>
      <w:r>
        <w:rPr>
          <w:rFonts w:hint="eastAsia" w:ascii="仿宋_GB2312" w:hAnsi="仿宋_GB2312" w:eastAsia="仿宋_GB2312" w:cs="仿宋_GB2312"/>
          <w:color w:val="000000"/>
          <w:sz w:val="32"/>
          <w:szCs w:val="32"/>
          <w:lang w:val="en-US" w:eastAsia="zh-CN"/>
        </w:rPr>
        <w:t>市住建局本级、</w:t>
      </w:r>
      <w:r>
        <w:rPr>
          <w:rFonts w:hint="eastAsia" w:ascii="仿宋_GB2312" w:hAnsi="仿宋_GB2312" w:eastAsia="仿宋_GB2312" w:cs="仿宋_GB2312"/>
          <w:color w:val="000000"/>
          <w:sz w:val="32"/>
          <w:szCs w:val="32"/>
        </w:rPr>
        <w:t>市城乡建设事务中心</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highlight w:val="none"/>
          <w:lang w:val="en-US" w:eastAsia="zh-CN"/>
        </w:rPr>
        <w:t>市城市建设档案馆3家单位</w:t>
      </w:r>
      <w:r>
        <w:rPr>
          <w:rFonts w:hint="eastAsia" w:ascii="仿宋_GB2312" w:hAnsi="仿宋_GB2312" w:eastAsia="仿宋_GB2312" w:cs="仿宋_GB2312"/>
          <w:sz w:val="32"/>
          <w:szCs w:val="32"/>
          <w:highlight w:val="none"/>
          <w:lang w:val="en-US" w:eastAsia="zh-CN"/>
        </w:rPr>
        <w:t>城市管网及污水处理补助资金项目预算执行率偏低，导致部门整体预算执行率不高。主要原因为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方案变动多、前期手续办理困难等原因，部分项目实施进度滞后。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2023年底，财政预算一体化系统升级维护，部分资金未及时支付，</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val="en-US" w:eastAsia="zh-CN"/>
        </w:rPr>
        <w:t>预算执行率不高导致部门整体预算执行率偏低。</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6" w:leftChars="152" w:firstLine="320" w:firstLineChars="100"/>
        <w:jc w:val="both"/>
        <w:textAlignment w:val="auto"/>
        <w:rPr>
          <w:rFonts w:hint="eastAsia"/>
        </w:rPr>
      </w:pPr>
      <w:r>
        <w:rPr>
          <w:rFonts w:hint="eastAsia" w:eastAsia="仿宋_GB2312" w:cs="Times New Roman"/>
          <w:b w:val="0"/>
          <w:bCs w:val="0"/>
          <w:color w:val="000000"/>
          <w:kern w:val="0"/>
          <w:sz w:val="32"/>
          <w:szCs w:val="32"/>
          <w:lang w:val="en-US" w:eastAsia="zh-CN" w:bidi="ar-SA"/>
        </w:rPr>
        <w:t>（一）合理控制在岗人数，</w:t>
      </w:r>
      <w:r>
        <w:rPr>
          <w:rFonts w:hint="eastAsia" w:eastAsia="仿宋_GB2312" w:cs="Times New Roman"/>
          <w:color w:val="000000"/>
          <w:kern w:val="0"/>
          <w:sz w:val="32"/>
          <w:szCs w:val="32"/>
          <w:lang w:val="en-US" w:eastAsia="zh-CN" w:bidi="ar-SA"/>
        </w:rPr>
        <w:t>及时向编制部门报告实际在编在岗人数，调整“三定方案”，争取逐步解决政策性超编问题。</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shd w:val="clear" w:color="auto" w:fill="FFFFFF"/>
          <w:lang w:eastAsia="zh-CN"/>
        </w:rPr>
        <w:t>加快</w:t>
      </w:r>
      <w:r>
        <w:rPr>
          <w:rFonts w:hint="eastAsia" w:ascii="仿宋_GB2312" w:hAnsi="仿宋_GB2312" w:eastAsia="仿宋_GB2312" w:cs="仿宋_GB2312"/>
          <w:b w:val="0"/>
          <w:bCs w:val="0"/>
          <w:color w:val="auto"/>
          <w:sz w:val="32"/>
          <w:szCs w:val="32"/>
          <w:shd w:val="clear" w:color="auto" w:fill="FFFFFF"/>
          <w:lang w:val="en-US" w:eastAsia="zh-CN"/>
        </w:rPr>
        <w:t>人才</w:t>
      </w:r>
      <w:r>
        <w:rPr>
          <w:rFonts w:hint="eastAsia" w:ascii="仿宋_GB2312" w:hAnsi="仿宋_GB2312" w:eastAsia="仿宋_GB2312" w:cs="仿宋_GB2312"/>
          <w:b w:val="0"/>
          <w:bCs w:val="0"/>
          <w:color w:val="auto"/>
          <w:sz w:val="32"/>
          <w:szCs w:val="32"/>
          <w:shd w:val="clear" w:color="auto" w:fill="FFFFFF"/>
          <w:lang w:eastAsia="zh-CN"/>
        </w:rPr>
        <w:t>队伍建设，提</w:t>
      </w:r>
      <w:r>
        <w:rPr>
          <w:rFonts w:hint="eastAsia" w:ascii="仿宋_GB2312" w:hAnsi="仿宋_GB2312" w:eastAsia="仿宋_GB2312" w:cs="仿宋_GB2312"/>
          <w:b w:val="0"/>
          <w:bCs w:val="0"/>
          <w:color w:val="auto"/>
          <w:sz w:val="32"/>
          <w:szCs w:val="32"/>
          <w:shd w:val="clear" w:color="auto" w:fill="FFFFFF"/>
          <w:lang w:val="en-US" w:eastAsia="zh-CN"/>
        </w:rPr>
        <w:t>升绩效</w:t>
      </w:r>
      <w:r>
        <w:rPr>
          <w:rFonts w:hint="eastAsia" w:ascii="仿宋_GB2312" w:hAnsi="仿宋_GB2312" w:eastAsia="仿宋_GB2312" w:cs="仿宋_GB2312"/>
          <w:b w:val="0"/>
          <w:bCs w:val="0"/>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业务学习，提升绩效管理人员综合素质</w:t>
      </w:r>
      <w:r>
        <w:rPr>
          <w:rFonts w:hint="eastAsia" w:ascii="Times New Roman" w:hAnsi="Times New Roman"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同时，进一步强化部门间协作联动，</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（三）加强部门间交流沟通，合理预测项目实施进度，根据进度及时与财政部门沟通申请预算资金，提高资金支付效率。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pStyle w:val="10"/>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部门相关制度，改进资金管理的重要依据，同时，也将作为部门内部工作总结的参考依据。本部门的预算绩效目标、预算、决算及绩效评价均按相关规定及时在市住建局门户网站进行了公开，无其他需要说明的事项。</w:t>
      </w:r>
    </w:p>
    <w:p>
      <w:pPr>
        <w:spacing w:after="120" w:afterLines="50" w:line="600" w:lineRule="exact"/>
        <w:jc w:val="both"/>
        <w:rPr>
          <w:rFonts w:hint="eastAsia" w:ascii="黑体" w:hAnsi="黑体" w:eastAsia="黑体" w:cs="黑体"/>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3-1至3-21</w:t>
      </w:r>
      <w:r>
        <w:rPr>
          <w:rFonts w:hint="eastAsia" w:ascii="仿宋_GB2312" w:hAnsi="仿宋_GB2312" w:eastAsia="仿宋_GB2312" w:cs="仿宋_GB2312"/>
          <w:sz w:val="32"/>
          <w:szCs w:val="32"/>
        </w:rPr>
        <w:t>表）</w:t>
      </w:r>
    </w:p>
    <w:p>
      <w:pPr>
        <w:pStyle w:val="7"/>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pPr>
        <w:pStyle w:val="10"/>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岳阳市住房和城乡建设局</w:t>
      </w:r>
    </w:p>
    <w:p>
      <w:pPr>
        <w:pStyle w:val="7"/>
        <w:keepNext w:val="0"/>
        <w:keepLines w:val="0"/>
        <w:pageBreakBefore w:val="0"/>
        <w:wordWrap/>
        <w:overflowPunct/>
        <w:topLinePunct w:val="0"/>
        <w:bidi w:val="0"/>
        <w:spacing w:line="580" w:lineRule="exact"/>
        <w:rPr>
          <w:rFonts w:hint="default"/>
          <w:lang w:val="en-US" w:eastAsia="zh-CN"/>
        </w:rPr>
      </w:pPr>
      <w:r>
        <w:rPr>
          <w:rFonts w:hint="eastAsia" w:ascii="仿宋_GB2312" w:hAnsi="仿宋_GB2312" w:eastAsia="仿宋_GB2312" w:cs="仿宋_GB2312"/>
          <w:sz w:val="32"/>
          <w:szCs w:val="32"/>
          <w:lang w:val="en-US" w:eastAsia="zh-CN"/>
        </w:rPr>
        <w:t xml:space="preserve">                                2024年6月26日</w:t>
      </w:r>
    </w:p>
    <w:p>
      <w:pPr>
        <w:spacing w:after="120" w:afterLines="50" w:line="600" w:lineRule="exact"/>
        <w:jc w:val="both"/>
        <w:rPr>
          <w:rFonts w:hint="eastAsia" w:ascii="黑体" w:hAnsi="黑体" w:eastAsia="黑体" w:cs="黑体"/>
          <w:sz w:val="32"/>
          <w:szCs w:val="32"/>
          <w:highlight w:val="none"/>
          <w:lang w:eastAsia="zh-CN"/>
        </w:rPr>
      </w:pPr>
    </w:p>
    <w:p>
      <w:pPr>
        <w:spacing w:line="240" w:lineRule="auto"/>
        <w:jc w:val="both"/>
        <w:rPr>
          <w:rFonts w:hint="eastAsia" w:ascii="黑体" w:hAnsi="黑体" w:eastAsia="黑体" w:cs="黑体"/>
          <w:sz w:val="32"/>
          <w:szCs w:val="32"/>
          <w:highlight w:val="none"/>
          <w:lang w:eastAsia="zh-CN"/>
        </w:rPr>
      </w:pPr>
    </w:p>
    <w:p>
      <w:pPr>
        <w:spacing w:line="24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pPr>
        <w:pStyle w:val="7"/>
        <w:rPr>
          <w:rFonts w:hint="eastAsia"/>
          <w:sz w:val="22"/>
          <w:szCs w:val="22"/>
        </w:rPr>
      </w:pPr>
    </w:p>
    <w:tbl>
      <w:tblPr>
        <w:tblStyle w:val="16"/>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670"/>
        <w:gridCol w:w="931"/>
        <w:gridCol w:w="840"/>
        <w:gridCol w:w="825"/>
        <w:gridCol w:w="919"/>
        <w:gridCol w:w="85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单位名称</w:t>
            </w:r>
          </w:p>
        </w:tc>
        <w:tc>
          <w:tcPr>
            <w:tcW w:w="267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编制数</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202</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年实际在职人数</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403</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lang w:val="en-US" w:eastAsia="zh-CN"/>
              </w:rPr>
              <w:t>402</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lang w:val="en-US" w:eastAsia="zh-CN"/>
              </w:rPr>
              <w:t>99.75</w:t>
            </w:r>
            <w:r>
              <w:rPr>
                <w:rFonts w:hint="default" w:ascii="仿宋_GB2312" w:hAnsi="仿宋_GB2312" w:eastAsia="仿宋_GB2312" w:cs="仿宋_GB2312"/>
                <w:b w:val="0"/>
                <w:bCs w:val="0"/>
                <w:color w:val="auto"/>
                <w:sz w:val="20"/>
                <w:szCs w:val="20"/>
                <w:highlight w:val="none"/>
                <w:lang w:val="en"/>
              </w:rPr>
              <w:t>%</w:t>
            </w:r>
            <w:r>
              <w:rPr>
                <w:rFonts w:hint="eastAsia" w:ascii="仿宋_GB2312" w:hAnsi="仿宋_GB2312" w:eastAsia="仿宋_GB2312" w:cs="仿宋_GB2312"/>
                <w:b w:val="0"/>
                <w:bCs w:val="0"/>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202</w:t>
            </w:r>
            <w:r>
              <w:rPr>
                <w:rFonts w:hint="eastAsia" w:ascii="仿宋_GB2312" w:hAnsi="仿宋_GB2312" w:eastAsia="仿宋_GB2312" w:cs="仿宋_GB2312"/>
                <w:b w:val="0"/>
                <w:bCs w:val="0"/>
                <w:sz w:val="20"/>
                <w:szCs w:val="20"/>
                <w:highlight w:val="none"/>
                <w:lang w:val="en-US" w:eastAsia="zh-CN"/>
              </w:rPr>
              <w:t>2</w:t>
            </w:r>
            <w:r>
              <w:rPr>
                <w:rFonts w:hint="eastAsia" w:ascii="仿宋_GB2312" w:hAnsi="仿宋_GB2312" w:eastAsia="仿宋_GB2312" w:cs="仿宋_GB2312"/>
                <w:b w:val="0"/>
                <w:bCs w:val="0"/>
                <w:sz w:val="20"/>
                <w:szCs w:val="20"/>
                <w:highlight w:val="none"/>
              </w:rPr>
              <w:t>年决算数</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202</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年预算数</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202</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b w:val="0"/>
                <w:bCs w:val="0"/>
                <w:color w:val="000000"/>
                <w:sz w:val="20"/>
                <w:szCs w:val="20"/>
                <w:highlight w:val="none"/>
              </w:rPr>
              <w:t>岳阳市住房和城乡建设局</w:t>
            </w:r>
            <w:r>
              <w:rPr>
                <w:rFonts w:hint="eastAsia" w:ascii="仿宋_GB2312" w:hAnsi="仿宋_GB2312" w:eastAsia="仿宋_GB2312" w:cs="仿宋_GB2312"/>
                <w:b w:val="0"/>
                <w:bCs w:val="0"/>
                <w:color w:val="000000"/>
                <w:sz w:val="20"/>
                <w:szCs w:val="20"/>
                <w:highlight w:val="none"/>
                <w:lang w:eastAsia="zh-CN"/>
              </w:rPr>
              <w:t>汇总</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19.37</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13.05</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1、公务用车购置和维护经费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16.52</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19.50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11.94</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公车运行维护</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16.52</w:t>
            </w:r>
            <w:r>
              <w:rPr>
                <w:rFonts w:hint="eastAsia" w:ascii="仿宋_GB2312" w:hAnsi="仿宋_GB2312" w:eastAsia="仿宋_GB2312" w:cs="仿宋_GB2312"/>
                <w:color w:val="auto"/>
                <w:sz w:val="20"/>
                <w:szCs w:val="20"/>
                <w:highlight w:val="none"/>
              </w:rPr>
              <w:t>　</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19.50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eastAsia="zh-CN"/>
              </w:rPr>
              <w:t>汇总</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eastAsia="zh-CN"/>
              </w:rPr>
              <w:t>汇总</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2.</w:t>
            </w:r>
            <w:r>
              <w:rPr>
                <w:rFonts w:hint="eastAsia" w:ascii="仿宋_GB2312" w:hAnsi="仿宋_GB2312" w:eastAsia="仿宋_GB2312" w:cs="仿宋_GB2312"/>
                <w:color w:val="auto"/>
                <w:sz w:val="20"/>
                <w:szCs w:val="20"/>
                <w:highlight w:val="none"/>
                <w:lang w:val="en-US" w:eastAsia="zh-CN"/>
              </w:rPr>
              <w:t>85</w:t>
            </w:r>
            <w:r>
              <w:rPr>
                <w:rFonts w:hint="eastAsia" w:ascii="仿宋_GB2312" w:hAnsi="仿宋_GB2312" w:eastAsia="仿宋_GB2312" w:cs="仿宋_GB2312"/>
                <w:color w:val="auto"/>
                <w:sz w:val="20"/>
                <w:szCs w:val="20"/>
                <w:highlight w:val="none"/>
              </w:rPr>
              <w:t>　</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9.50</w:t>
            </w:r>
            <w:r>
              <w:rPr>
                <w:rFonts w:hint="eastAsia" w:ascii="仿宋_GB2312" w:hAnsi="仿宋_GB2312" w:eastAsia="仿宋_GB2312" w:cs="仿宋_GB2312"/>
                <w:sz w:val="20"/>
                <w:szCs w:val="20"/>
                <w:highlight w:val="none"/>
              </w:rPr>
              <w:t>　</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1.11</w:t>
            </w:r>
            <w:r>
              <w:rPr>
                <w:rFonts w:hint="eastAsia" w:ascii="仿宋_GB2312" w:hAnsi="仿宋_GB2312" w:eastAsia="仿宋_GB2312" w:cs="仿宋_GB2312"/>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eastAsia="zh-CN"/>
              </w:rPr>
              <w:t>汇总</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8346.77</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12730.37</w:t>
            </w:r>
            <w:r>
              <w:rPr>
                <w:rFonts w:hint="eastAsia" w:ascii="仿宋_GB2312" w:hAnsi="仿宋_GB2312" w:eastAsia="仿宋_GB2312" w:cs="仿宋_GB2312"/>
                <w:color w:val="auto"/>
                <w:sz w:val="20"/>
                <w:szCs w:val="20"/>
                <w:highlight w:val="none"/>
              </w:rPr>
              <w:t>　</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6900.33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497.38</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219.38</w:t>
            </w:r>
            <w:r>
              <w:rPr>
                <w:rFonts w:hint="eastAsia" w:ascii="仿宋_GB2312" w:hAnsi="仿宋_GB2312" w:eastAsia="仿宋_GB2312" w:cs="仿宋_GB2312"/>
                <w:color w:val="auto"/>
                <w:sz w:val="20"/>
                <w:szCs w:val="20"/>
                <w:highlight w:val="none"/>
              </w:rPr>
              <w:t>　</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188.50</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1515.00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26.00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6334.39</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12484.99</w:t>
            </w:r>
            <w:r>
              <w:rPr>
                <w:rFonts w:hint="eastAsia" w:ascii="仿宋_GB2312" w:hAnsi="仿宋_GB2312" w:eastAsia="仿宋_GB2312" w:cs="仿宋_GB2312"/>
                <w:color w:val="auto"/>
                <w:sz w:val="20"/>
                <w:szCs w:val="20"/>
                <w:highlight w:val="none"/>
              </w:rPr>
              <w:t>　</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6595.51</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59"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城乡建设事务管理经费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353.33</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440.76</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59"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施工图审查经费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299.94</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（3）可再生能源、绿色建筑产业发展配套资金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5.42</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29.58</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9"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采石场及砂石公司专项补助</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10.62</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51.18</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防范化解房地产项目风险工作经费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41.91</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 w:eastAsia="zh-CN"/>
              </w:rPr>
              <w:t>（</w:t>
            </w:r>
            <w:r>
              <w:rPr>
                <w:rFonts w:hint="eastAsia" w:ascii="仿宋_GB2312" w:hAnsi="仿宋_GB2312" w:eastAsia="仿宋_GB2312" w:cs="仿宋_GB2312"/>
                <w:sz w:val="20"/>
                <w:szCs w:val="20"/>
                <w:highlight w:val="none"/>
                <w:lang w:val="en-US" w:eastAsia="zh-CN"/>
              </w:rPr>
              <w:t>6）</w:t>
            </w:r>
            <w:r>
              <w:rPr>
                <w:rFonts w:hint="eastAsia" w:ascii="仿宋_GB2312" w:hAnsi="仿宋_GB2312" w:eastAsia="仿宋_GB2312" w:cs="仿宋_GB2312"/>
                <w:sz w:val="20"/>
                <w:szCs w:val="20"/>
                <w:highlight w:val="none"/>
                <w:lang w:val="en" w:eastAsia="zh-CN"/>
              </w:rPr>
              <w:t>居民自建房安全专项整治工作经费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60.16</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656.77</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（7）城市管网及污水处理补助资金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1389.40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3363.52</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（8)住房城乡建设引导专项资金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40.90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109.10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(9)四中人行天桥EPC建设项目</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6.08</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(10)历史文化名城保护经费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85.50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69.14</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(11)建设档案事务管理经费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color w:val="auto"/>
                <w:sz w:val="20"/>
                <w:szCs w:val="20"/>
                <w:highlight w:val="none"/>
                <w:lang w:val="en-US" w:eastAsia="zh-CN"/>
              </w:rPr>
              <w:t>116.00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(12)城市管网及污水处理补助</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731.00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(13)地下管线平台运行维护经费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61.28</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000000"/>
                <w:sz w:val="20"/>
                <w:szCs w:val="20"/>
              </w:rPr>
              <w:t>岳阳市城乡建设事务中心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(14)</w:t>
            </w:r>
            <w:r>
              <w:rPr>
                <w:rFonts w:hint="eastAsia" w:ascii="仿宋_GB2312" w:hAnsi="仿宋_GB2312" w:eastAsia="仿宋_GB2312" w:cs="仿宋_GB2312"/>
                <w:sz w:val="20"/>
                <w:szCs w:val="20"/>
              </w:rPr>
              <w:t>城乡建设事务管理经费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156</w:t>
            </w:r>
            <w:r>
              <w:rPr>
                <w:rFonts w:hint="eastAsia" w:ascii="仿宋_GB2312" w:hAnsi="仿宋_GB2312" w:eastAsia="仿宋_GB2312" w:cs="仿宋_GB2312"/>
                <w:sz w:val="20"/>
                <w:szCs w:val="20"/>
                <w:lang w:val="en-US" w:eastAsia="zh-CN"/>
              </w:rPr>
              <w:t>.00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color w:val="000000"/>
                <w:sz w:val="20"/>
                <w:szCs w:val="20"/>
              </w:rPr>
              <w:t>143.59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000000"/>
                <w:sz w:val="20"/>
                <w:szCs w:val="20"/>
              </w:rPr>
              <w:t>岳阳市城乡建设事务中心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(15)</w:t>
            </w:r>
            <w:r>
              <w:rPr>
                <w:rFonts w:hint="eastAsia" w:ascii="仿宋_GB2312" w:hAnsi="仿宋_GB2312" w:eastAsia="仿宋_GB2312" w:cs="仿宋_GB2312"/>
                <w:sz w:val="20"/>
                <w:szCs w:val="20"/>
              </w:rPr>
              <w:t>2022年非税收入结转</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rPr>
              <w:t>74.58</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rPr>
              <w:t>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000000"/>
                <w:sz w:val="20"/>
                <w:szCs w:val="20"/>
              </w:rPr>
              <w:t>岳阳市城乡建设事务中心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(16)</w:t>
            </w:r>
            <w:r>
              <w:rPr>
                <w:rFonts w:hint="eastAsia" w:ascii="仿宋_GB2312" w:hAnsi="仿宋_GB2312" w:eastAsia="仿宋_GB2312" w:cs="仿宋_GB2312"/>
                <w:sz w:val="20"/>
                <w:szCs w:val="20"/>
              </w:rPr>
              <w:t>财政补助（城市管网及污水补助资金）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3956.08</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783.97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岳阳市污水处理监督中心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(17)污水处理事务经费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sz w:val="20"/>
                <w:szCs w:val="20"/>
                <w:lang w:val="en-US" w:eastAsia="zh-CN"/>
              </w:rPr>
              <w:t>198.12</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sz w:val="20"/>
                <w:szCs w:val="20"/>
                <w:lang w:val="en-US" w:eastAsia="zh-CN"/>
              </w:rPr>
              <w:t>140.00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sz w:val="20"/>
                <w:szCs w:val="20"/>
                <w:lang w:val="en-US" w:eastAsia="zh-CN"/>
              </w:rPr>
              <w:t>128.55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岳阳市污水处理监督中心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(18)城市管网及污水处理补助（污水处理监督系统）</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lang w:val="en-US" w:eastAsia="zh-CN"/>
              </w:rPr>
              <w:t>360.00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lang w:val="en-US" w:eastAsia="zh-CN"/>
              </w:rPr>
              <w:t>146.69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bidi="ar-SA"/>
              </w:rPr>
              <w:t>岳阳市住房保障服务中心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(19)保障房建设资金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bidi="ar-SA"/>
              </w:rPr>
              <w:t>3638.00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bidi="ar-SA"/>
              </w:rPr>
              <w:t>岳阳市住房保障服务中心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(20)老旧小区配套改造</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137.00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岳阳市住房保障服务中心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(21)工作经费及其他资金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bCs w:val="0"/>
                <w:color w:val="auto"/>
                <w:sz w:val="20"/>
                <w:szCs w:val="20"/>
                <w:lang w:val="en-US" w:eastAsia="zh-CN"/>
              </w:rPr>
              <w:t>岳阳市房地产市场服务中心</w:t>
            </w:r>
          </w:p>
        </w:tc>
        <w:tc>
          <w:tcPr>
            <w:tcW w:w="267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(22)</w:t>
            </w:r>
            <w:r>
              <w:rPr>
                <w:rFonts w:hint="eastAsia" w:ascii="仿宋_GB2312" w:hAnsi="仿宋_GB2312" w:eastAsia="仿宋_GB2312" w:cs="仿宋_GB2312"/>
                <w:color w:val="auto"/>
                <w:sz w:val="20"/>
                <w:szCs w:val="20"/>
              </w:rPr>
              <w:t>房产开发事务管理经费</w:t>
            </w:r>
            <w:r>
              <w:rPr>
                <w:rFonts w:hint="eastAsia" w:ascii="仿宋_GB2312" w:hAnsi="仿宋_GB2312" w:eastAsia="仿宋_GB2312" w:cs="仿宋_GB2312"/>
                <w:color w:val="auto"/>
                <w:sz w:val="20"/>
                <w:szCs w:val="20"/>
                <w:lang w:val="en-US" w:eastAsia="zh-CN"/>
              </w:rPr>
              <w:t>(其他资金)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36.00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bCs w:val="0"/>
                <w:color w:val="auto"/>
                <w:sz w:val="20"/>
                <w:szCs w:val="20"/>
                <w:lang w:val="en-US" w:eastAsia="zh-CN"/>
              </w:rPr>
              <w:t>岳阳市房地产市场服务中心</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highlight w:val="none"/>
                <w:lang w:val="en-US" w:eastAsia="zh-CN"/>
              </w:rPr>
              <w:t>(23)</w:t>
            </w:r>
            <w:r>
              <w:rPr>
                <w:rFonts w:hint="eastAsia" w:ascii="仿宋_GB2312" w:hAnsi="仿宋_GB2312" w:eastAsia="仿宋_GB2312" w:cs="仿宋_GB2312"/>
                <w:color w:val="auto"/>
                <w:sz w:val="20"/>
                <w:szCs w:val="20"/>
                <w:highlight w:val="none"/>
              </w:rPr>
              <w:t>项目资本金</w:t>
            </w:r>
            <w:r>
              <w:rPr>
                <w:rFonts w:hint="eastAsia" w:ascii="仿宋_GB2312" w:hAnsi="仿宋_GB2312" w:eastAsia="仿宋_GB2312" w:cs="仿宋_GB2312"/>
                <w:color w:val="auto"/>
                <w:sz w:val="20"/>
                <w:szCs w:val="20"/>
                <w:lang w:val="en-US" w:eastAsia="zh-CN"/>
              </w:rPr>
              <w:t>(其他资金)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152.00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岳阳市住房和城乡建设局</w:t>
            </w:r>
            <w:r>
              <w:rPr>
                <w:rFonts w:hint="eastAsia" w:ascii="仿宋_GB2312" w:hAnsi="仿宋_GB2312" w:eastAsia="仿宋_GB2312" w:cs="仿宋_GB2312"/>
                <w:color w:val="auto"/>
                <w:sz w:val="20"/>
                <w:szCs w:val="20"/>
                <w:highlight w:val="none"/>
                <w:lang w:val="en-US" w:eastAsia="zh-CN"/>
              </w:rPr>
              <w:t>本级</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(24)企业军转干部资金(其他资金)</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23.11</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b w:val="0"/>
                <w:bCs w:val="0"/>
                <w:color w:val="000000"/>
                <w:sz w:val="20"/>
                <w:szCs w:val="20"/>
                <w:highlight w:val="none"/>
              </w:rPr>
              <w:t>岳阳市住房和城乡建设局</w:t>
            </w:r>
            <w:r>
              <w:rPr>
                <w:rFonts w:hint="eastAsia" w:ascii="仿宋_GB2312" w:hAnsi="仿宋_GB2312" w:eastAsia="仿宋_GB2312" w:cs="仿宋_GB2312"/>
                <w:b w:val="0"/>
                <w:bCs w:val="0"/>
                <w:color w:val="000000"/>
                <w:sz w:val="20"/>
                <w:szCs w:val="20"/>
                <w:highlight w:val="none"/>
                <w:lang w:eastAsia="zh-CN"/>
              </w:rPr>
              <w:t>汇总</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800.73</w:t>
            </w:r>
            <w:r>
              <w:rPr>
                <w:rFonts w:hint="eastAsia" w:ascii="仿宋_GB2312" w:hAnsi="仿宋_GB2312" w:eastAsia="仿宋_GB2312" w:cs="仿宋_GB2312"/>
                <w:color w:val="auto"/>
                <w:sz w:val="20"/>
                <w:szCs w:val="20"/>
                <w:highlight w:val="none"/>
              </w:rPr>
              <w:t>　</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904.52</w:t>
            </w:r>
            <w:r>
              <w:rPr>
                <w:rFonts w:hint="eastAsia" w:ascii="仿宋_GB2312" w:hAnsi="仿宋_GB2312" w:eastAsia="仿宋_GB2312" w:cs="仿宋_GB2312"/>
                <w:color w:val="auto"/>
                <w:sz w:val="20"/>
                <w:szCs w:val="20"/>
                <w:highlight w:val="none"/>
              </w:rPr>
              <w:t>　</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884.45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170.52</w:t>
            </w:r>
            <w:r>
              <w:rPr>
                <w:rFonts w:hint="eastAsia" w:ascii="仿宋_GB2312" w:hAnsi="仿宋_GB2312" w:eastAsia="仿宋_GB2312" w:cs="仿宋_GB2312"/>
                <w:color w:val="auto"/>
                <w:sz w:val="20"/>
                <w:szCs w:val="20"/>
                <w:highlight w:val="none"/>
              </w:rPr>
              <w:t>　</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216.53</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214.25</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132.96</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130.81</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120.41</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4.36</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10.50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8.63</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4678.50</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4672.53</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17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w:t>
            </w:r>
          </w:p>
        </w:tc>
        <w:tc>
          <w:tcPr>
            <w:tcW w:w="174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9527.32</w:t>
            </w:r>
          </w:p>
        </w:tc>
        <w:tc>
          <w:tcPr>
            <w:tcW w:w="16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8797.85</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eastAsia="zh-CN"/>
              </w:rPr>
              <w:t>汇总</w:t>
            </w:r>
          </w:p>
        </w:tc>
        <w:tc>
          <w:tcPr>
            <w:tcW w:w="267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267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85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5115"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1.牢固树立</w:t>
            </w:r>
            <w:r>
              <w:rPr>
                <w:rFonts w:hint="eastAsia" w:ascii="仿宋_GB2312" w:hAnsi="仿宋_GB2312" w:eastAsia="仿宋_GB2312" w:cs="仿宋_GB2312"/>
                <w:color w:val="auto"/>
                <w:sz w:val="20"/>
                <w:szCs w:val="20"/>
                <w:lang w:val="en-US" w:eastAsia="zh-CN"/>
              </w:rPr>
              <w:t>过“紧日子”思想，</w:t>
            </w:r>
            <w:r>
              <w:rPr>
                <w:rFonts w:hint="eastAsia" w:ascii="仿宋_GB2312" w:hAnsi="仿宋_GB2312" w:eastAsia="仿宋_GB2312" w:cs="仿宋_GB2312"/>
                <w:sz w:val="20"/>
                <w:szCs w:val="20"/>
                <w:lang w:val="en-US" w:eastAsia="zh-CN"/>
              </w:rPr>
              <w:t>坚持</w:t>
            </w:r>
            <w:r>
              <w:rPr>
                <w:rFonts w:hint="eastAsia" w:ascii="仿宋_GB2312" w:hAnsi="仿宋_GB2312" w:eastAsia="仿宋_GB2312" w:cs="仿宋_GB2312"/>
                <w:sz w:val="20"/>
                <w:szCs w:val="20"/>
              </w:rPr>
              <w:t>厉行节约</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精打细算，压减一般性支出</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bCs/>
                <w:sz w:val="20"/>
                <w:szCs w:val="20"/>
                <w:highlight w:val="none"/>
                <w:lang w:val="en-US" w:eastAsia="zh-CN"/>
              </w:rPr>
              <w:t>加强事前绩效评估管理，坚持先定事，再确定资金支出规模，确保资金支出效益。</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进一步优化管理制度，抓制度落实，控制费用增长。根据岳阳市《会议费管理办法》、《岳阳市行政机关事业单位招待费管理办法》《岳阳市行政机关事业单位培训费管理办法》等制度，结合部门实际情况，进一步优化了各项管理制度，并遵照执行。</w:t>
            </w:r>
          </w:p>
          <w:p>
            <w:pPr>
              <w:pStyle w:val="7"/>
              <w:keepNext w:val="0"/>
              <w:keepLines w:val="0"/>
              <w:pageBreakBefore w:val="0"/>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bCs/>
                <w:sz w:val="20"/>
                <w:szCs w:val="20"/>
                <w:highlight w:val="none"/>
                <w:lang w:val="en-US" w:eastAsia="zh-CN"/>
              </w:rPr>
              <w:t>3.定期开展“三资”清查和资产盘点工作，提升资产资源使用效益。按照厉行节约、物尽其用的原则，闲置资产按程序合理流转，发挥其使用效益，以最精简的资产保障部门履职和事业发展。</w:t>
            </w:r>
          </w:p>
        </w:tc>
      </w:tr>
    </w:tbl>
    <w:p>
      <w:pPr>
        <w:keepNext w:val="0"/>
        <w:keepLines w:val="0"/>
        <w:pageBreakBefore w:val="0"/>
        <w:widowControl/>
        <w:kinsoku/>
        <w:wordWrap/>
        <w:overflowPunct/>
        <w:topLinePunct w:val="0"/>
        <w:autoSpaceDE/>
        <w:autoSpaceDN/>
        <w:bidi w:val="0"/>
        <w:adjustRightInd/>
        <w:snapToGrid/>
        <w:spacing w:afterLines="0" w:line="24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keepNext w:val="0"/>
        <w:keepLines w:val="0"/>
        <w:pageBreakBefore w:val="0"/>
        <w:widowControl/>
        <w:kinsoku/>
        <w:wordWrap/>
        <w:overflowPunct/>
        <w:topLinePunct w:val="0"/>
        <w:autoSpaceDE/>
        <w:autoSpaceDN/>
        <w:bidi w:val="0"/>
        <w:adjustRightInd/>
        <w:snapToGrid/>
        <w:spacing w:afterLines="0" w:line="24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240" w:lineRule="exact"/>
        <w:jc w:val="left"/>
        <w:textAlignment w:val="auto"/>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keepNext w:val="0"/>
        <w:keepLines w:val="0"/>
        <w:pageBreakBefore w:val="0"/>
        <w:widowControl/>
        <w:kinsoku/>
        <w:wordWrap/>
        <w:overflowPunct/>
        <w:topLinePunct w:val="0"/>
        <w:autoSpaceDE/>
        <w:autoSpaceDN/>
        <w:bidi w:val="0"/>
        <w:adjustRightInd/>
        <w:snapToGrid/>
        <w:spacing w:after="0" w:afterLines="0" w:line="240" w:lineRule="auto"/>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after="0" w:afterLines="0" w:line="240" w:lineRule="auto"/>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16"/>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rPr>
              <w:t>岳阳市住房和城乡建设局</w:t>
            </w:r>
            <w:r>
              <w:rPr>
                <w:rFonts w:hint="eastAsia" w:ascii="仿宋_GB2312" w:hAnsi="仿宋_GB2312" w:eastAsia="仿宋_GB2312" w:cs="仿宋_GB2312"/>
                <w:color w:val="auto"/>
                <w:sz w:val="20"/>
                <w:szCs w:val="20"/>
                <w:highlight w:val="none"/>
                <w:lang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8197.85</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22257.69</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15698.18</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70.53%</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lang w:eastAsia="zh-CN"/>
              </w:rPr>
              <w:t>其中</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 xml:space="preserve"> 一般公共预算：</w:t>
            </w:r>
            <w:r>
              <w:rPr>
                <w:rFonts w:hint="eastAsia" w:ascii="仿宋_GB2312" w:hAnsi="仿宋_GB2312" w:eastAsia="仿宋_GB2312" w:cs="仿宋_GB2312"/>
                <w:color w:val="auto"/>
                <w:sz w:val="20"/>
                <w:szCs w:val="20"/>
                <w:highlight w:val="none"/>
                <w:lang w:val="en-US" w:eastAsia="zh-CN"/>
              </w:rPr>
              <w:t>21418.06</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基本支出：</w:t>
            </w:r>
            <w:r>
              <w:rPr>
                <w:rFonts w:hint="eastAsia" w:ascii="仿宋_GB2312" w:hAnsi="仿宋_GB2312" w:eastAsia="仿宋_GB2312" w:cs="仿宋_GB2312"/>
                <w:color w:val="000000"/>
                <w:sz w:val="20"/>
                <w:szCs w:val="20"/>
                <w:highlight w:val="none"/>
                <w:lang w:val="en-US" w:eastAsia="zh-CN"/>
              </w:rPr>
              <w:t>8797.85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政府性基金拨款：</w:t>
            </w:r>
            <w:r>
              <w:rPr>
                <w:rFonts w:hint="default" w:ascii="仿宋_GB2312" w:hAnsi="仿宋_GB2312" w:eastAsia="仿宋_GB2312" w:cs="仿宋_GB2312"/>
                <w:color w:val="auto"/>
                <w:sz w:val="20"/>
                <w:szCs w:val="20"/>
                <w:highlight w:val="none"/>
                <w:lang w:val="en"/>
              </w:rPr>
              <w:t>0</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6900.33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纳入专户管理的非税收入拨款：</w:t>
            </w:r>
            <w:r>
              <w:rPr>
                <w:rFonts w:hint="eastAsia" w:ascii="仿宋_GB2312" w:hAnsi="仿宋_GB2312" w:eastAsia="仿宋_GB2312" w:cs="仿宋_GB2312"/>
                <w:color w:val="auto"/>
                <w:sz w:val="20"/>
                <w:szCs w:val="20"/>
                <w:highlight w:val="none"/>
                <w:lang w:val="en-US" w:eastAsia="zh-CN"/>
              </w:rPr>
              <w:t>23.11</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其他资金：</w:t>
            </w:r>
            <w:r>
              <w:rPr>
                <w:rFonts w:hint="eastAsia" w:ascii="仿宋_GB2312" w:hAnsi="仿宋_GB2312" w:eastAsia="仿宋_GB2312" w:cs="仿宋_GB2312"/>
                <w:color w:val="auto"/>
                <w:sz w:val="20"/>
                <w:szCs w:val="20"/>
                <w:highlight w:val="none"/>
                <w:lang w:val="en-US" w:eastAsia="zh-CN"/>
              </w:rPr>
              <w:t>816.52</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CN"/>
              </w:rPr>
              <w:t>防范化解建筑产业和房产交易市场风险，促进建筑产业健康绿色发展；</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2、加速推进城乡污水处理管网工程建设</w:t>
            </w:r>
            <w:r>
              <w:rPr>
                <w:rFonts w:hint="eastAsia" w:ascii="仿宋_GB2312" w:hAnsi="仿宋_GB2312" w:eastAsia="仿宋_GB2312" w:cs="仿宋_GB2312"/>
                <w:color w:val="auto"/>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3、突出抓好建设项目安全管理工作</w:t>
            </w:r>
            <w:r>
              <w:rPr>
                <w:rFonts w:hint="eastAsia" w:ascii="仿宋_GB2312" w:hAnsi="仿宋_GB2312" w:eastAsia="仿宋_GB2312" w:cs="仿宋_GB2312"/>
                <w:color w:val="auto"/>
                <w:sz w:val="20"/>
                <w:szCs w:val="20"/>
                <w:lang w:eastAsia="zh-CN"/>
              </w:rPr>
              <w:t>，化解安全隐患；</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CN"/>
              </w:rPr>
              <w:t>提升城乡住房保障服务工</w:t>
            </w:r>
            <w:r>
              <w:rPr>
                <w:rFonts w:hint="eastAsia" w:ascii="仿宋_GB2312" w:hAnsi="仿宋_GB2312" w:eastAsia="仿宋_GB2312" w:cs="仿宋_GB2312"/>
                <w:color w:val="auto"/>
                <w:sz w:val="20"/>
                <w:szCs w:val="20"/>
              </w:rPr>
              <w:t>作</w:t>
            </w:r>
            <w:r>
              <w:rPr>
                <w:rFonts w:hint="eastAsia" w:ascii="仿宋_GB2312" w:hAnsi="仿宋_GB2312" w:eastAsia="仿宋_GB2312" w:cs="仿宋_GB2312"/>
                <w:color w:val="auto"/>
                <w:sz w:val="20"/>
                <w:szCs w:val="20"/>
                <w:lang w:eastAsia="zh-CN"/>
              </w:rPr>
              <w:t>，增进民生福祉；</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5、全域推进海绵城市建设，建立健全全域海绵城市建设长效机制。</w:t>
            </w:r>
          </w:p>
          <w:p>
            <w:pPr>
              <w:pStyle w:val="7"/>
              <w:ind w:firstLine="400" w:firstLineChars="200"/>
              <w:jc w:val="lef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6、搞好住建领域与企业和群众相关工作服务保障；</w:t>
            </w:r>
          </w:p>
          <w:p>
            <w:pPr>
              <w:pStyle w:val="10"/>
              <w:ind w:left="0" w:leftChars="0" w:firstLine="420" w:firstLineChars="200"/>
              <w:jc w:val="center"/>
              <w:rPr>
                <w:rFonts w:hint="default"/>
                <w:lang w:val="en-US" w:eastAsia="zh-CN"/>
              </w:rPr>
            </w:pPr>
          </w:p>
        </w:tc>
        <w:tc>
          <w:tcPr>
            <w:tcW w:w="4304" w:type="dxa"/>
            <w:gridSpan w:val="4"/>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color w:val="auto"/>
                <w:sz w:val="20"/>
                <w:szCs w:val="20"/>
                <w:lang w:val="en-US" w:eastAsia="zh-CN"/>
              </w:rPr>
              <w:t>1、出台房地产稳市“25条”，并举办了惠民房交会，市场企稳回升。绿色建造全省第</w:t>
            </w:r>
            <w:r>
              <w:rPr>
                <w:rFonts w:hint="eastAsia" w:ascii="仿宋_GB2312" w:hAnsi="仿宋_GB2312" w:eastAsia="仿宋_GB2312" w:cs="仿宋_GB2312"/>
                <w:sz w:val="20"/>
                <w:szCs w:val="20"/>
                <w:lang w:val="en-US" w:eastAsia="zh-CN"/>
              </w:rPr>
              <w:t>一，成功申报省级绿色建造、浅层地热能建筑规模化应用试点城市，全市实施装配式总建筑面积202万平方米，超额完成省定任务。</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2、对中心城区三大流域、六大纳污系统进行了整体策划，构建了排污“高速网”，形成了“厂网河湖岸一体化治理”的岳阳模式；</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default" w:ascii="仿宋_GB2312" w:hAnsi="仿宋_GB2312" w:eastAsia="仿宋_GB2312" w:cs="仿宋_GB2312"/>
                <w:color w:val="auto"/>
                <w:sz w:val="20"/>
                <w:szCs w:val="20"/>
                <w:lang w:val="en-US"/>
              </w:rPr>
            </w:pP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auto"/>
                <w:sz w:val="20"/>
                <w:szCs w:val="20"/>
                <w:lang w:val="en-US" w:eastAsia="zh-CN"/>
              </w:rPr>
              <w:t>3、全市鉴定为C、D级非经营性居民自建房2924栋，采取工程措施销号2696栋，销号率92%，未完成整治销号的均已采取了封控、停业等管控措施。市本级共办理消防验收和</w:t>
            </w:r>
            <w:r>
              <w:rPr>
                <w:rFonts w:hint="eastAsia" w:ascii="仿宋_GB2312" w:hAnsi="仿宋_GB2312" w:eastAsia="仿宋_GB2312" w:cs="仿宋_GB2312"/>
                <w:sz w:val="20"/>
                <w:szCs w:val="20"/>
                <w:lang w:val="en-US" w:eastAsia="zh-CN"/>
              </w:rPr>
              <w:t>备案抽查项目144个，顺利通过国务院安委会消防验收专项检查，我局荣获全市安全生产和消防考核工作先进单位；</w:t>
            </w:r>
          </w:p>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4、完成了保交楼项目24个，交付14304套，交付率96%；</w:t>
            </w:r>
            <w:r>
              <w:rPr>
                <w:rFonts w:hint="eastAsia" w:ascii="仿宋_GB2312" w:hAnsi="仿宋_GB2312" w:eastAsia="仿宋_GB2312" w:cs="仿宋_GB2312"/>
                <w:color w:val="auto"/>
                <w:sz w:val="20"/>
                <w:szCs w:val="20"/>
                <w:lang w:eastAsia="zh-CN"/>
              </w:rPr>
              <w:t>全市保障性租赁房已开工4205套，公共租赁住房已开工1281套，棚户区改造1981套，全部开工率100%；</w:t>
            </w:r>
            <w:r>
              <w:rPr>
                <w:rFonts w:hint="eastAsia" w:ascii="仿宋_GB2312" w:hAnsi="仿宋_GB2312" w:eastAsia="仿宋_GB2312" w:cs="仿宋_GB2312"/>
                <w:color w:val="auto"/>
                <w:sz w:val="20"/>
                <w:szCs w:val="20"/>
                <w:lang w:val="en-US" w:eastAsia="zh-CN"/>
              </w:rPr>
              <w:t xml:space="preserve"> </w:t>
            </w:r>
            <w:r>
              <w:rPr>
                <w:rFonts w:hint="eastAsia" w:ascii="仿宋_GB2312" w:hAnsi="仿宋_GB2312" w:eastAsia="仿宋_GB2312" w:cs="仿宋_GB2312"/>
                <w:color w:val="auto"/>
                <w:sz w:val="20"/>
                <w:szCs w:val="20"/>
                <w:lang w:eastAsia="zh-CN"/>
              </w:rPr>
              <w:t>全市477个城镇老旧小区开工率100%，已完工130个，累计完成投资9.8亿元，</w:t>
            </w:r>
            <w:r>
              <w:rPr>
                <w:rFonts w:hint="eastAsia" w:ascii="仿宋_GB2312" w:hAnsi="仿宋_GB2312" w:eastAsia="仿宋_GB2312" w:cs="仿宋_GB2312"/>
                <w:color w:val="auto"/>
                <w:sz w:val="20"/>
                <w:szCs w:val="20"/>
                <w:lang w:val="en-US" w:eastAsia="zh-CN"/>
              </w:rPr>
              <w:t>平江县相关工作被国务院办公厅、《人民日报》推介。</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b w:val="0"/>
                <w:bCs w:val="0"/>
                <w:color w:val="auto"/>
                <w:sz w:val="20"/>
                <w:szCs w:val="20"/>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w:t>
            </w:r>
          </w:p>
          <w:p>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default" w:ascii="方正仿宋_GBK" w:hAnsi="方正仿宋_GBK" w:eastAsia="方正仿宋_GBK" w:cs="方正仿宋_GBK"/>
                <w:color w:val="FF0000"/>
                <w:sz w:val="20"/>
                <w:szCs w:val="20"/>
                <w:lang w:val="en-US" w:eastAsia="zh-CN"/>
              </w:rPr>
            </w:pPr>
            <w:r>
              <w:rPr>
                <w:rFonts w:hint="eastAsia" w:ascii="仿宋_GB2312" w:hAnsi="仿宋_GB2312" w:eastAsia="仿宋_GB2312" w:cs="仿宋_GB2312"/>
                <w:color w:val="auto"/>
                <w:sz w:val="20"/>
                <w:szCs w:val="20"/>
                <w:lang w:val="en-US" w:eastAsia="zh-CN"/>
              </w:rPr>
              <w:t>6、</w:t>
            </w:r>
            <w:r>
              <w:rPr>
                <w:rFonts w:hint="eastAsia" w:ascii="仿宋_GB2312" w:hAnsi="仿宋_GB2312" w:eastAsia="仿宋_GB2312" w:cs="仿宋_GB2312"/>
                <w:color w:val="auto"/>
                <w:sz w:val="20"/>
                <w:szCs w:val="20"/>
                <w:lang w:eastAsia="zh-CN"/>
              </w:rPr>
              <w:t>为659家企业办理3868个审批事项</w:t>
            </w:r>
            <w:r>
              <w:rPr>
                <w:rFonts w:hint="eastAsia" w:ascii="仿宋_GB2312" w:hAnsi="仿宋_GB2312" w:eastAsia="仿宋_GB2312" w:cs="仿宋_GB2312"/>
                <w:color w:val="auto"/>
                <w:sz w:val="20"/>
                <w:szCs w:val="20"/>
                <w:lang w:val="en-US" w:eastAsia="zh-CN"/>
              </w:rPr>
              <w:t>实施</w:t>
            </w:r>
            <w:r>
              <w:rPr>
                <w:rFonts w:hint="eastAsia" w:ascii="仿宋_GB2312" w:hAnsi="仿宋_GB2312" w:eastAsia="仿宋_GB2312" w:cs="仿宋_GB2312"/>
                <w:color w:val="auto"/>
                <w:sz w:val="20"/>
                <w:szCs w:val="20"/>
                <w:lang w:eastAsia="zh-CN"/>
              </w:rPr>
              <w:t>工程项目帮办代办。“拿地即开工”全年共实施项目13个，共核发分阶段施工许可证46个，“多设合一”“多审合一”完成项目11个。区域评估成果范围扩大到124.49平方公里，惠及538个项目，平均减少报建时间30余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城镇棚户区改造</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2201户</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1981</w:t>
            </w:r>
            <w:r>
              <w:rPr>
                <w:rFonts w:hint="eastAsia" w:ascii="仿宋_GB2312" w:hAnsi="仿宋_GB2312" w:eastAsia="仿宋_GB2312" w:cs="仿宋_GB2312"/>
                <w:color w:val="000000"/>
                <w:sz w:val="20"/>
                <w:szCs w:val="20"/>
                <w:highlight w:val="none"/>
                <w:lang w:val="en" w:eastAsia="zh-CN"/>
              </w:rPr>
              <w:t>户</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业务批复文件，年度指标值由2201套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为1981套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公租房建设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1281套</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1281套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租赁补贴发放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12291户</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12291户</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保障性租赁住房</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5780套</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4205</w:t>
            </w:r>
            <w:r>
              <w:rPr>
                <w:rFonts w:hint="eastAsia" w:ascii="仿宋_GB2312" w:hAnsi="仿宋_GB2312" w:eastAsia="仿宋_GB2312" w:cs="仿宋_GB2312"/>
                <w:color w:val="000000"/>
                <w:sz w:val="20"/>
                <w:szCs w:val="20"/>
                <w:highlight w:val="none"/>
              </w:rPr>
              <w:t>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业务批复文件，年度指标值由5780套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为4205套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工程建设监管执法率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质量安全标准化考评率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督办污水处理提质增效建设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30个</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黑臭水体整治率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海绵城市建设项目</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16个</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老旧小区改造</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248个</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477个</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既有住宅加装电梯</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700</w:t>
            </w:r>
            <w:r>
              <w:rPr>
                <w:rFonts w:hint="eastAsia" w:ascii="仿宋_GB2312" w:hAnsi="仿宋_GB2312" w:eastAsia="仿宋_GB2312" w:cs="仿宋_GB2312"/>
                <w:color w:val="000000"/>
                <w:sz w:val="20"/>
                <w:szCs w:val="20"/>
                <w:highlight w:val="none"/>
              </w:rPr>
              <w:t>台</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889</w:t>
            </w:r>
            <w:r>
              <w:rPr>
                <w:rFonts w:hint="eastAsia" w:ascii="仿宋_GB2312" w:hAnsi="仿宋_GB2312" w:eastAsia="仿宋_GB2312" w:cs="仿宋_GB2312"/>
                <w:color w:val="000000"/>
                <w:sz w:val="20"/>
                <w:szCs w:val="20"/>
                <w:highlight w:val="none"/>
                <w:lang w:val="en-US" w:eastAsia="zh-CN"/>
              </w:rPr>
              <w:t>台</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建筑施工企业信用评价率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农村房屋安全隐患排查整治率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污水管网建设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50公里</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50公里</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完成商品房合同备案套数</w:t>
            </w:r>
          </w:p>
        </w:tc>
        <w:tc>
          <w:tcPr>
            <w:tcW w:w="1311" w:type="dxa"/>
            <w:noWrap w:val="0"/>
            <w:vAlign w:val="center"/>
          </w:tcPr>
          <w:p>
            <w:pPr>
              <w:widowControl/>
              <w:spacing w:line="240" w:lineRule="exact"/>
              <w:jc w:val="center"/>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w:t>
            </w:r>
            <w:r>
              <w:rPr>
                <w:rFonts w:hint="eastAsia" w:ascii="CESI仿宋-GB2312" w:hAnsi="CESI仿宋-GB2312" w:eastAsia="CESI仿宋-GB2312" w:cs="CESI仿宋-GB2312"/>
                <w:color w:val="000000"/>
                <w:sz w:val="20"/>
                <w:szCs w:val="20"/>
                <w:highlight w:val="none"/>
                <w:lang w:val="en-US" w:eastAsia="zh-CN"/>
              </w:rPr>
              <w:t>3000套</w:t>
            </w:r>
          </w:p>
        </w:tc>
        <w:tc>
          <w:tcPr>
            <w:tcW w:w="1269" w:type="dxa"/>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3852套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完成房屋网签查询数</w:t>
            </w:r>
          </w:p>
        </w:tc>
        <w:tc>
          <w:tcPr>
            <w:tcW w:w="1311" w:type="dxa"/>
            <w:noWrap w:val="0"/>
            <w:vAlign w:val="center"/>
          </w:tcPr>
          <w:p>
            <w:pPr>
              <w:widowControl/>
              <w:spacing w:line="240" w:lineRule="exact"/>
              <w:jc w:val="center"/>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w:t>
            </w:r>
            <w:r>
              <w:rPr>
                <w:rFonts w:hint="eastAsia" w:ascii="CESI仿宋-GB2312" w:hAnsi="CESI仿宋-GB2312" w:eastAsia="CESI仿宋-GB2312" w:cs="CESI仿宋-GB2312"/>
                <w:color w:val="000000"/>
                <w:sz w:val="20"/>
                <w:szCs w:val="20"/>
                <w:highlight w:val="none"/>
                <w:lang w:val="en-US" w:eastAsia="zh-CN"/>
              </w:rPr>
              <w:t>100份</w:t>
            </w:r>
          </w:p>
        </w:tc>
        <w:tc>
          <w:tcPr>
            <w:tcW w:w="1269" w:type="dxa"/>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113份</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城建档案的收集、入库</w:t>
            </w:r>
          </w:p>
        </w:tc>
        <w:tc>
          <w:tcPr>
            <w:tcW w:w="1311"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3万卷以上</w:t>
            </w:r>
          </w:p>
        </w:tc>
        <w:tc>
          <w:tcPr>
            <w:tcW w:w="1269"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5万余卷</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抓好市中心城区污水厂运行监管</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7家</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7家</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规范房地产市场秩序，全力稳房价、稳房市</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房地产市场量价齐稳</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市场企稳回升</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加快推进海绵城市建设</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国家海绵示范城市</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稳步推进</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建筑工程安全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实现安全目标“零事故</w:t>
            </w:r>
            <w:r>
              <w:rPr>
                <w:rFonts w:hint="eastAsia" w:ascii="仿宋_GB2312" w:hAnsi="仿宋_GB2312" w:eastAsia="仿宋_GB2312" w:cs="仿宋_GB2312"/>
                <w:color w:val="000000"/>
                <w:sz w:val="20"/>
                <w:szCs w:val="20"/>
                <w:highlight w:val="none"/>
                <w:lang w:eastAsia="zh-CN"/>
              </w:rPr>
              <w:t>”</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“零事故</w:t>
            </w:r>
            <w:r>
              <w:rPr>
                <w:rFonts w:hint="eastAsia" w:ascii="仿宋_GB2312" w:hAnsi="仿宋_GB2312" w:eastAsia="仿宋_GB2312" w:cs="仿宋_GB2312"/>
                <w:color w:val="000000"/>
                <w:sz w:val="20"/>
                <w:szCs w:val="20"/>
                <w:highlight w:val="none"/>
                <w:lang w:eastAsia="zh-CN"/>
              </w:rPr>
              <w:t>”</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highlight w:val="none"/>
                <w:lang w:val="en-US" w:eastAsia="zh-CN"/>
              </w:rPr>
              <w:t xml:space="preserve">  禁止现场搅拌散装水泥　</w:t>
            </w:r>
          </w:p>
        </w:tc>
        <w:tc>
          <w:tcPr>
            <w:tcW w:w="1311" w:type="dxa"/>
            <w:noWrap w:val="0"/>
            <w:vAlign w:val="center"/>
          </w:tcPr>
          <w:p>
            <w:pPr>
              <w:spacing w:line="24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highlight w:val="none"/>
                <w:lang w:val="en-US" w:eastAsia="zh-CN"/>
              </w:rPr>
              <w:t>禁止现场搅拌散装水泥达到90%　</w:t>
            </w:r>
          </w:p>
        </w:tc>
        <w:tc>
          <w:tcPr>
            <w:tcW w:w="1269" w:type="dxa"/>
            <w:noWrap w:val="0"/>
            <w:vAlign w:val="center"/>
          </w:tcPr>
          <w:p>
            <w:pPr>
              <w:spacing w:line="24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highlight w:val="none"/>
                <w:lang w:val="en-US" w:eastAsia="zh-CN"/>
              </w:rPr>
              <w:t>禁止现场搅拌散装水泥达到90%　</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highlight w:val="none"/>
                <w:lang w:val="en-US" w:eastAsia="zh-CN"/>
              </w:rPr>
              <w:t>新型建筑材料的产品符合相关质量标准</w:t>
            </w:r>
          </w:p>
        </w:tc>
        <w:tc>
          <w:tcPr>
            <w:tcW w:w="1311" w:type="dxa"/>
            <w:noWrap w:val="0"/>
            <w:vAlign w:val="center"/>
          </w:tcPr>
          <w:p>
            <w:pPr>
              <w:spacing w:line="24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highlight w:val="none"/>
                <w:lang w:val="en-US" w:eastAsia="zh-CN"/>
              </w:rPr>
              <w:t>新型建筑材料的产品符合相关质量标准</w:t>
            </w:r>
          </w:p>
        </w:tc>
        <w:tc>
          <w:tcPr>
            <w:tcW w:w="1269" w:type="dxa"/>
            <w:noWrap w:val="0"/>
            <w:vAlign w:val="center"/>
          </w:tcPr>
          <w:p>
            <w:pPr>
              <w:spacing w:line="24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highlight w:val="none"/>
                <w:lang w:val="en-US" w:eastAsia="zh-CN"/>
              </w:rPr>
              <w:t>符合相关质量标准</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top"/>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工程质量一次性验收合格率</w:t>
            </w:r>
          </w:p>
        </w:tc>
        <w:tc>
          <w:tcPr>
            <w:tcW w:w="1311"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98%</w:t>
            </w:r>
          </w:p>
        </w:tc>
        <w:tc>
          <w:tcPr>
            <w:tcW w:w="1269" w:type="dxa"/>
            <w:noWrap w:val="0"/>
            <w:vAlign w:val="center"/>
          </w:tcPr>
          <w:p>
            <w:pPr>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危房改造、管网建设、小区改造等项目完成率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按年度工作计划实施</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信访事件办结时限</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规定时间内办结</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均规定时间内办结</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单位履职和项目实施成本</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控制在年度预算金额内</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推进建筑市场与房地产市场健康平稳发展</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带动相关行业经济发展</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建筑业房地产业税收57亿元、物业服务税收4175万元、商品混凝土税收2.1亿</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加速城市更新，提升老百姓幸福指数</w:t>
            </w:r>
            <w:r>
              <w:rPr>
                <w:rFonts w:hint="eastAsia" w:ascii="仿宋_GB2312" w:hAnsi="仿宋_GB2312" w:eastAsia="仿宋_GB2312" w:cs="仿宋_GB2312"/>
                <w:color w:val="000000"/>
                <w:sz w:val="20"/>
                <w:szCs w:val="20"/>
                <w:highlight w:val="none"/>
                <w:lang w:eastAsia="zh-CN"/>
              </w:rPr>
              <w:t>。</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改善居民居住条件</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老旧小区、城镇棚户区改造，改善了市民居住条件</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夯实建筑行业质量安全</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化解建筑行业风险隐患</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有效落实</w:t>
            </w:r>
            <w:r>
              <w:rPr>
                <w:rFonts w:hint="eastAsia" w:ascii="仿宋_GB2312" w:hAnsi="仿宋_GB2312" w:eastAsia="仿宋_GB2312" w:cs="仿宋_GB2312"/>
                <w:color w:val="000000"/>
                <w:sz w:val="20"/>
                <w:szCs w:val="20"/>
                <w:highlight w:val="none"/>
              </w:rPr>
              <w:t>　</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服务工程建设领域</w:t>
            </w:r>
          </w:p>
        </w:tc>
        <w:tc>
          <w:tcPr>
            <w:tcW w:w="1311"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rPr>
              <w:t>　促进建筑行业规范运行，提升质效。提升建设行业人才队伍建设质量，促进就业。</w:t>
            </w:r>
          </w:p>
        </w:tc>
        <w:tc>
          <w:tcPr>
            <w:tcW w:w="1269"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rPr>
              <w:t>　促进建筑行业规范运行，提升质效。提升建设行业人才队伍建设质量，促进就业。</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提供保障性住房</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多种形式建设保障性住房</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保障性租赁房开工</w:t>
            </w:r>
            <w:r>
              <w:rPr>
                <w:rFonts w:hint="eastAsia" w:ascii="仿宋_GB2312" w:hAnsi="仿宋_GB2312" w:eastAsia="仿宋_GB2312" w:cs="仿宋_GB2312"/>
                <w:color w:val="000000"/>
                <w:sz w:val="20"/>
                <w:szCs w:val="20"/>
                <w:highlight w:val="none"/>
                <w:lang w:val="en-US" w:eastAsia="zh-CN"/>
              </w:rPr>
              <w:t>4205套、公共租赁住房开工1281套、棚户改造1981套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节约能源减少污染，促进建筑产业绿色发展</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促进城市绿色健康</w:t>
            </w:r>
            <w:r>
              <w:rPr>
                <w:rFonts w:hint="eastAsia" w:ascii="仿宋_GB2312" w:hAnsi="仿宋_GB2312" w:eastAsia="仿宋_GB2312" w:cs="仿宋_GB2312"/>
                <w:color w:val="000000"/>
                <w:sz w:val="20"/>
                <w:szCs w:val="20"/>
                <w:highlight w:val="none"/>
                <w:lang w:val="en-US" w:eastAsia="zh-CN"/>
              </w:rPr>
              <w:t>发展</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r>
              <w:rPr>
                <w:rFonts w:hint="eastAsia" w:ascii="仿宋_GB2312" w:hAnsi="仿宋_GB2312" w:eastAsia="仿宋_GB2312" w:cs="仿宋_GB2312"/>
                <w:color w:val="000000"/>
                <w:sz w:val="20"/>
                <w:szCs w:val="20"/>
                <w:highlight w:val="none"/>
              </w:rPr>
              <w:t>城市绿色健康</w:t>
            </w:r>
            <w:r>
              <w:rPr>
                <w:rFonts w:hint="eastAsia" w:ascii="仿宋_GB2312" w:hAnsi="仿宋_GB2312" w:eastAsia="仿宋_GB2312" w:cs="仿宋_GB2312"/>
                <w:color w:val="000000"/>
                <w:sz w:val="20"/>
                <w:szCs w:val="20"/>
                <w:highlight w:val="none"/>
                <w:lang w:val="en-US" w:eastAsia="zh-CN"/>
              </w:rPr>
              <w:t>发展</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城市水体整治</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构建排污“高速网”</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完成了</w:t>
            </w:r>
            <w:r>
              <w:rPr>
                <w:rFonts w:hint="eastAsia" w:ascii="仿宋_GB2312" w:hAnsi="仿宋_GB2312" w:eastAsia="仿宋_GB2312" w:cs="仿宋_GB2312"/>
                <w:color w:val="000000"/>
                <w:sz w:val="20"/>
                <w:szCs w:val="20"/>
                <w:highlight w:val="none"/>
                <w:lang w:val="en-US" w:eastAsia="zh-CN"/>
              </w:rPr>
              <w:t>68个污水直排口改造、11个渍水点治理、32处黑臭水体整治</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改善城市综合生态环境</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加大海绵城市建设力度</w:t>
            </w:r>
            <w:r>
              <w:rPr>
                <w:rFonts w:hint="eastAsia" w:ascii="仿宋_GB2312" w:hAnsi="仿宋_GB2312" w:eastAsia="仿宋_GB2312" w:cs="仿宋_GB2312"/>
                <w:color w:val="000000"/>
                <w:sz w:val="20"/>
                <w:szCs w:val="20"/>
                <w:highlight w:val="none"/>
              </w:rPr>
              <w:t>　</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全市海绵城市建设项目完工</w:t>
            </w:r>
            <w:r>
              <w:rPr>
                <w:rFonts w:hint="eastAsia" w:ascii="仿宋_GB2312" w:hAnsi="仿宋_GB2312" w:eastAsia="仿宋_GB2312" w:cs="仿宋_GB2312"/>
                <w:color w:val="000000"/>
                <w:sz w:val="20"/>
                <w:szCs w:val="20"/>
                <w:highlight w:val="none"/>
                <w:lang w:val="en-US" w:eastAsia="zh-CN"/>
              </w:rPr>
              <w:t>98项，助力</w:t>
            </w:r>
            <w:r>
              <w:rPr>
                <w:rFonts w:hint="eastAsia" w:ascii="仿宋_GB2312" w:hAnsi="仿宋_GB2312" w:eastAsia="仿宋_GB2312" w:cs="仿宋_GB2312"/>
                <w:color w:val="000000"/>
                <w:sz w:val="20"/>
                <w:szCs w:val="20"/>
                <w:highlight w:val="none"/>
                <w:lang w:eastAsia="zh-CN"/>
              </w:rPr>
              <w:t>城市综合生态环境改善。</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推进建筑市场与房地产市场健康平稳发展</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推进建筑市场与房地产市场健康平稳发展</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两方面市场企稳、平衡发展</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推进岳阳市全过程数字城建档案信息管理平台的建设，积极探索城建档案联合验收工作新模式</w:t>
            </w:r>
          </w:p>
        </w:tc>
        <w:tc>
          <w:tcPr>
            <w:tcW w:w="1311"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实现档案工作由“被动指导型”到“主动服务型”的转变</w:t>
            </w:r>
          </w:p>
        </w:tc>
        <w:tc>
          <w:tcPr>
            <w:tcW w:w="1269" w:type="dxa"/>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推行服务前移，优化档案验收服务，实现档案工作由“被动指导型”到“主动服务型”的转变。</w:t>
            </w:r>
          </w:p>
          <w:p>
            <w:pPr>
              <w:widowControl/>
              <w:spacing w:line="240" w:lineRule="exact"/>
              <w:jc w:val="left"/>
              <w:rPr>
                <w:rFonts w:hint="eastAsia" w:ascii="仿宋_GB2312" w:hAnsi="仿宋_GB2312" w:eastAsia="仿宋_GB2312" w:cs="仿宋_GB2312"/>
                <w:color w:val="000000"/>
                <w:sz w:val="20"/>
                <w:szCs w:val="20"/>
                <w:highlight w:val="none"/>
                <w:lang w:eastAsia="zh-CN"/>
              </w:rPr>
            </w:pP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提升城市品质与乡村宜居水平</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加快海绵城市建设和乡镇污水处理设施建设</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两项工作稳步推进，海绵城市建设先后通过了住建部及省市两次阶段性考核。</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18"/>
                <w:szCs w:val="18"/>
                <w:highlight w:val="none"/>
                <w:lang w:eastAsia="zh-CN"/>
              </w:rPr>
              <w:t>有待加快乡镇污水处理设施建设，下一步积极推进乡镇污水处理设施建设，提升乡镇污水收集、处置率。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4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96.05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240" w:lineRule="exact"/>
        <w:jc w:val="left"/>
        <w:textAlignment w:val="auto"/>
        <w:rPr>
          <w:rFonts w:hint="eastAsia" w:ascii="CESI仿宋-GB2312" w:hAnsi="CESI仿宋-GB2312" w:eastAsia="CESI仿宋-GB2312" w:cs="CESI仿宋-GB2312"/>
          <w:sz w:val="22"/>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80"/>
        <w:gridCol w:w="1021"/>
        <w:gridCol w:w="1281"/>
        <w:gridCol w:w="1134"/>
        <w:gridCol w:w="1200"/>
        <w:gridCol w:w="762"/>
        <w:gridCol w:w="81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3"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城乡建设事务管理经费</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5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1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7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 xml:space="preserve">  4</w:t>
            </w:r>
            <w:r>
              <w:rPr>
                <w:rFonts w:hint="eastAsia" w:ascii="仿宋_GB2312" w:hAnsi="仿宋_GB2312" w:eastAsia="仿宋_GB2312" w:cs="仿宋_GB2312"/>
                <w:color w:val="000000"/>
                <w:sz w:val="20"/>
                <w:szCs w:val="20"/>
                <w:highlight w:val="none"/>
                <w:lang w:val="en-US" w:eastAsia="zh-CN"/>
              </w:rPr>
              <w:t>40.76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40.76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19.77</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US" w:eastAsia="zh-CN"/>
              </w:rPr>
              <w:t>95.24</w:t>
            </w:r>
            <w:r>
              <w:rPr>
                <w:rFonts w:hint="default" w:ascii="仿宋_GB2312" w:hAnsi="仿宋_GB2312" w:eastAsia="仿宋_GB2312" w:cs="仿宋_GB2312"/>
                <w:color w:val="000000"/>
                <w:sz w:val="20"/>
                <w:szCs w:val="20"/>
                <w:highlight w:val="none"/>
                <w:lang w:val="en"/>
              </w:rPr>
              <w:t>%</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9.</w:t>
            </w:r>
            <w:r>
              <w:rPr>
                <w:rFonts w:hint="eastAsia" w:ascii="仿宋_GB2312" w:hAnsi="仿宋_GB2312" w:eastAsia="仿宋_GB2312" w:cs="仿宋_GB2312"/>
                <w:color w:val="000000"/>
                <w:sz w:val="20"/>
                <w:szCs w:val="20"/>
                <w:highlight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393.00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393.00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376.25</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47.76</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47.76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43.52</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0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516"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加强装备式建筑推广应用，市主城区装配式建筑实施率达到30%以上</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完成2023年度全市保障性安居工程建设和租赁补贴发放任务，其中申报城镇棚户区改造任务2201户、公租房建设1281套、租赁补贴发放12291户、保障性租赁住房5780套</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3、争创省优质工程5个、芙蓉奖工程2个，确保我市建设施工领域安全生产平稳可控</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4、建立企业和个人工程建设领域信用信息目录，督查督办建设领域拖欠工程款问题；</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5、2023年全市计划改造老旧小区248个，计划投资122976.37万元；</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完成国家海绵示范城市年度考核任务，制订系统化实施方案；</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lang w:eastAsia="zh-CN"/>
              </w:rPr>
              <w:t>督促</w:t>
            </w:r>
            <w:r>
              <w:rPr>
                <w:rFonts w:hint="eastAsia" w:ascii="仿宋_GB2312" w:hAnsi="仿宋_GB2312" w:eastAsia="仿宋_GB2312" w:cs="仿宋_GB2312"/>
                <w:color w:val="auto"/>
                <w:sz w:val="20"/>
                <w:szCs w:val="20"/>
                <w:highlight w:val="none"/>
              </w:rPr>
              <w:t>各县市区完成污水管网建设年度任务</w:t>
            </w:r>
            <w:r>
              <w:rPr>
                <w:rFonts w:hint="eastAsia" w:ascii="仿宋_GB2312" w:hAnsi="仿宋_GB2312" w:eastAsia="仿宋_GB2312" w:cs="仿宋_GB2312"/>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rPr>
              <w:t>加强督导市本级及辖区全域推进海绵城市建设，建立健全全域海绵城市建设长效机制</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w:t>
            </w:r>
            <w:r>
              <w:rPr>
                <w:rFonts w:hint="eastAsia" w:ascii="仿宋_GB2312" w:hAnsi="仿宋_GB2312" w:eastAsia="仿宋_GB2312" w:cs="仿宋_GB2312"/>
                <w:color w:val="000000"/>
                <w:sz w:val="20"/>
                <w:szCs w:val="20"/>
                <w:highlight w:val="none"/>
              </w:rPr>
              <w:t>督促各县市区制定年度工作方案，加强安全质量监管，完成省住建厅交办的农村危房改造、农村房屋安全隐患排查整治</w:t>
            </w:r>
            <w:r>
              <w:rPr>
                <w:rFonts w:hint="eastAsia" w:ascii="仿宋_GB2312" w:hAnsi="仿宋_GB2312" w:eastAsia="仿宋_GB2312" w:cs="仿宋_GB2312"/>
                <w:color w:val="000000"/>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督促完成省市下达的乡镇污水处理设施建设运营管理工作。　　</w:t>
            </w:r>
          </w:p>
        </w:tc>
        <w:tc>
          <w:tcPr>
            <w:tcW w:w="425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除</w:t>
            </w:r>
            <w:r>
              <w:rPr>
                <w:rFonts w:hint="eastAsia" w:ascii="仿宋_GB2312" w:hAnsi="仿宋_GB2312" w:eastAsia="仿宋_GB2312" w:cs="仿宋_GB2312"/>
                <w:i w:val="0"/>
                <w:iCs w:val="0"/>
                <w:color w:val="000000"/>
                <w:kern w:val="0"/>
                <w:sz w:val="20"/>
                <w:szCs w:val="20"/>
                <w:u w:val="none"/>
                <w:lang w:val="en-US" w:eastAsia="zh-CN" w:bidi="ar"/>
              </w:rPr>
              <w:t>城镇棚户区改造和保障性租赁住房</w:t>
            </w:r>
            <w:r>
              <w:rPr>
                <w:rFonts w:hint="eastAsia" w:ascii="仿宋_GB2312" w:hAnsi="仿宋_GB2312" w:eastAsia="仿宋_GB2312" w:cs="仿宋_GB2312"/>
                <w:color w:val="000000"/>
                <w:sz w:val="20"/>
                <w:szCs w:val="20"/>
                <w:highlight w:val="none"/>
              </w:rPr>
              <w:t>按照</w:t>
            </w:r>
            <w:r>
              <w:rPr>
                <w:rFonts w:hint="eastAsia" w:ascii="仿宋_GB2312" w:hAnsi="仿宋_GB2312" w:eastAsia="仿宋_GB2312" w:cs="仿宋_GB2312"/>
                <w:color w:val="000000"/>
                <w:sz w:val="20"/>
                <w:szCs w:val="20"/>
                <w:highlight w:val="none"/>
                <w:lang w:eastAsia="zh-CN"/>
              </w:rPr>
              <w:t>省住建厅等</w:t>
            </w:r>
            <w:r>
              <w:rPr>
                <w:rFonts w:hint="eastAsia" w:ascii="仿宋_GB2312" w:hAnsi="仿宋_GB2312" w:eastAsia="仿宋_GB2312" w:cs="仿宋_GB2312"/>
                <w:color w:val="000000"/>
                <w:sz w:val="20"/>
                <w:szCs w:val="20"/>
                <w:highlight w:val="none"/>
                <w:lang w:val="en-US" w:eastAsia="zh-CN"/>
              </w:rPr>
              <w:t>3部门</w:t>
            </w:r>
            <w:r>
              <w:rPr>
                <w:rFonts w:hint="eastAsia" w:ascii="仿宋_GB2312" w:hAnsi="仿宋_GB2312" w:eastAsia="仿宋_GB2312" w:cs="仿宋_GB2312"/>
                <w:color w:val="000000"/>
                <w:sz w:val="20"/>
                <w:szCs w:val="20"/>
                <w:highlight w:val="none"/>
              </w:rPr>
              <w:t>业务批复文件</w:t>
            </w:r>
            <w:r>
              <w:rPr>
                <w:rFonts w:hint="eastAsia" w:ascii="仿宋_GB2312" w:hAnsi="仿宋_GB2312" w:eastAsia="仿宋_GB2312" w:cs="仿宋_GB2312"/>
                <w:color w:val="000000"/>
                <w:sz w:val="20"/>
                <w:szCs w:val="20"/>
                <w:highlight w:val="none"/>
                <w:lang w:eastAsia="zh-CN"/>
              </w:rPr>
              <w:t>要求目标任务分别调整为</w:t>
            </w:r>
            <w:r>
              <w:rPr>
                <w:rFonts w:hint="eastAsia" w:ascii="仿宋_GB2312" w:hAnsi="仿宋_GB2312" w:eastAsia="仿宋_GB2312" w:cs="仿宋_GB2312"/>
                <w:color w:val="000000"/>
                <w:sz w:val="20"/>
                <w:szCs w:val="20"/>
                <w:highlight w:val="none"/>
              </w:rPr>
              <w:t>1981套</w:t>
            </w:r>
            <w:r>
              <w:rPr>
                <w:rFonts w:hint="eastAsia" w:ascii="仿宋_GB2312" w:hAnsi="仿宋_GB2312" w:eastAsia="仿宋_GB2312" w:cs="仿宋_GB2312"/>
                <w:color w:val="000000"/>
                <w:sz w:val="20"/>
                <w:szCs w:val="20"/>
                <w:highlight w:val="none"/>
                <w:lang w:eastAsia="zh-CN"/>
              </w:rPr>
              <w:t>和</w:t>
            </w:r>
            <w:r>
              <w:rPr>
                <w:rFonts w:hint="eastAsia" w:ascii="仿宋_GB2312" w:hAnsi="仿宋_GB2312" w:eastAsia="仿宋_GB2312" w:cs="仿宋_GB2312"/>
                <w:color w:val="000000"/>
                <w:sz w:val="20"/>
                <w:szCs w:val="20"/>
                <w:highlight w:val="none"/>
              </w:rPr>
              <w:t>4205套</w:t>
            </w:r>
            <w:r>
              <w:rPr>
                <w:rFonts w:hint="eastAsia" w:ascii="仿宋_GB2312" w:hAnsi="仿宋_GB2312" w:eastAsia="仿宋_GB2312" w:cs="仿宋_GB2312"/>
                <w:color w:val="000000"/>
                <w:sz w:val="20"/>
                <w:szCs w:val="20"/>
                <w:highlight w:val="none"/>
                <w:lang w:eastAsia="zh-CN"/>
              </w:rPr>
              <w:t>，并如期完成外。其他工作均按照年初计划工作量和时限要求如期完成。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产业链规上企业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20家</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20家</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城镇棚户区改造</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2201套</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1981套</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业务批复文件，年度指标值由2201套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为1981套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公租房建设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1281套</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1281套</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租赁补贴发放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12291户</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完成发放12291户</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保障性租赁住房</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5780套</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4205</w:t>
            </w:r>
            <w:r>
              <w:rPr>
                <w:rFonts w:hint="eastAsia" w:ascii="仿宋_GB2312" w:hAnsi="仿宋_GB2312" w:eastAsia="仿宋_GB2312" w:cs="仿宋_GB2312"/>
                <w:i w:val="0"/>
                <w:iCs w:val="0"/>
                <w:color w:val="000000"/>
                <w:kern w:val="0"/>
                <w:sz w:val="20"/>
                <w:szCs w:val="20"/>
                <w:u w:val="none"/>
                <w:lang w:val="en-US" w:eastAsia="zh-CN" w:bidi="ar"/>
              </w:rPr>
              <w:t>套</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按照</w:t>
            </w:r>
            <w:r>
              <w:rPr>
                <w:rFonts w:hint="eastAsia" w:ascii="仿宋_GB2312" w:hAnsi="仿宋_GB2312" w:eastAsia="仿宋_GB2312" w:cs="仿宋_GB2312"/>
                <w:color w:val="000000"/>
                <w:sz w:val="18"/>
                <w:szCs w:val="18"/>
                <w:highlight w:val="none"/>
                <w:lang w:eastAsia="zh-CN"/>
              </w:rPr>
              <w:t>省住建厅等</w:t>
            </w:r>
            <w:r>
              <w:rPr>
                <w:rFonts w:hint="eastAsia" w:ascii="仿宋_GB2312" w:hAnsi="仿宋_GB2312" w:eastAsia="仿宋_GB2312" w:cs="仿宋_GB2312"/>
                <w:color w:val="000000"/>
                <w:sz w:val="18"/>
                <w:szCs w:val="18"/>
                <w:highlight w:val="none"/>
                <w:lang w:val="en-US" w:eastAsia="zh-CN"/>
              </w:rPr>
              <w:t>3部门</w:t>
            </w:r>
            <w:r>
              <w:rPr>
                <w:rFonts w:hint="eastAsia" w:ascii="仿宋_GB2312" w:hAnsi="仿宋_GB2312" w:eastAsia="仿宋_GB2312" w:cs="仿宋_GB2312"/>
                <w:color w:val="000000"/>
                <w:sz w:val="18"/>
                <w:szCs w:val="18"/>
                <w:highlight w:val="none"/>
              </w:rPr>
              <w:t>业务批复文件，年度指标值由5780套</w:t>
            </w:r>
            <w:r>
              <w:rPr>
                <w:rFonts w:hint="eastAsia" w:ascii="仿宋_GB2312" w:hAnsi="仿宋_GB2312" w:eastAsia="仿宋_GB2312" w:cs="仿宋_GB2312"/>
                <w:color w:val="000000"/>
                <w:sz w:val="18"/>
                <w:szCs w:val="18"/>
                <w:highlight w:val="none"/>
                <w:lang w:eastAsia="zh-CN"/>
              </w:rPr>
              <w:t>调整</w:t>
            </w:r>
            <w:r>
              <w:rPr>
                <w:rFonts w:hint="eastAsia" w:ascii="仿宋_GB2312" w:hAnsi="仿宋_GB2312" w:eastAsia="仿宋_GB2312" w:cs="仿宋_GB2312"/>
                <w:color w:val="000000"/>
                <w:sz w:val="18"/>
                <w:szCs w:val="18"/>
                <w:highlight w:val="none"/>
              </w:rPr>
              <w:t>为4205套</w:t>
            </w:r>
            <w:r>
              <w:rPr>
                <w:rFonts w:hint="eastAsia" w:ascii="仿宋_GB2312" w:hAnsi="仿宋_GB2312" w:eastAsia="仿宋_GB2312" w:cs="仿宋_GB2312"/>
                <w:color w:val="00000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工程建设监管执法率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应急演练</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2次</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质量安全标准化考评率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污水处理提质增效建设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30个</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30个</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黑臭水体整治率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海绵城市建设项目</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10个</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16个</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老旧小区改造</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248个</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477个</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既有住宅加装电梯</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default" w:ascii="仿宋_GB2312" w:hAnsi="仿宋_GB2312" w:eastAsia="仿宋_GB2312" w:cs="仿宋_GB2312"/>
                <w:i w:val="0"/>
                <w:iCs w:val="0"/>
                <w:color w:val="000000"/>
                <w:kern w:val="0"/>
                <w:sz w:val="20"/>
                <w:szCs w:val="20"/>
                <w:u w:val="none"/>
                <w:lang w:val="en" w:eastAsia="zh-CN" w:bidi="ar"/>
              </w:rPr>
              <w:t>700</w:t>
            </w:r>
            <w:r>
              <w:rPr>
                <w:rFonts w:hint="eastAsia" w:ascii="仿宋_GB2312" w:hAnsi="仿宋_GB2312" w:eastAsia="仿宋_GB2312" w:cs="仿宋_GB2312"/>
                <w:i w:val="0"/>
                <w:iCs w:val="0"/>
                <w:color w:val="000000"/>
                <w:kern w:val="0"/>
                <w:sz w:val="20"/>
                <w:szCs w:val="20"/>
                <w:u w:val="none"/>
                <w:lang w:val="en-US" w:eastAsia="zh-CN" w:bidi="ar"/>
              </w:rPr>
              <w:t>台</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889</w:t>
            </w:r>
            <w:r>
              <w:rPr>
                <w:rFonts w:hint="eastAsia" w:ascii="仿宋_GB2312" w:hAnsi="仿宋_GB2312" w:eastAsia="仿宋_GB2312" w:cs="仿宋_GB2312"/>
                <w:color w:val="000000"/>
                <w:sz w:val="20"/>
                <w:szCs w:val="20"/>
                <w:highlight w:val="none"/>
                <w:lang w:val="en-US" w:eastAsia="zh-CN"/>
              </w:rPr>
              <w:t>台</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建筑施工企业信用评价率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农村房屋安全隐患排查整治率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污水管网建设</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50公里</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50公里</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改造老旧小区开工率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乡镇污水处理效果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对违规失信行为惩戒率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投诉率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20%以下</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中央专项资金使用率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专款专用率</w:t>
            </w:r>
            <w:r>
              <w:rPr>
                <w:rFonts w:hint="eastAsia" w:ascii="仿宋_GB2312" w:hAnsi="仿宋_GB2312" w:eastAsia="仿宋_GB2312" w:cs="仿宋_GB2312"/>
                <w:color w:val="000000"/>
                <w:sz w:val="20"/>
                <w:szCs w:val="20"/>
                <w:highlight w:val="none"/>
                <w:lang w:val="en-US" w:eastAsia="zh-CN"/>
              </w:rPr>
              <w:t>100%</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海绵设施专项评价</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农村危房改造质量安全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合格</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装配式建筑实施率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30%以上</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中心城区达</w:t>
            </w:r>
            <w:r>
              <w:rPr>
                <w:rFonts w:hint="eastAsia" w:ascii="仿宋_GB2312" w:hAnsi="仿宋_GB2312" w:eastAsia="仿宋_GB2312" w:cs="仿宋_GB2312"/>
                <w:color w:val="000000"/>
                <w:sz w:val="20"/>
                <w:szCs w:val="20"/>
                <w:highlight w:val="none"/>
                <w:lang w:val="en-US" w:eastAsia="zh-CN"/>
              </w:rPr>
              <w:t>48%</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自建房整治进度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按省住建厅要求完成</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提前</w:t>
            </w:r>
            <w:r>
              <w:rPr>
                <w:rFonts w:hint="eastAsia" w:ascii="仿宋_GB2312" w:hAnsi="仿宋_GB2312" w:eastAsia="仿宋_GB2312" w:cs="仿宋_GB2312"/>
                <w:color w:val="000000"/>
                <w:sz w:val="20"/>
                <w:szCs w:val="20"/>
                <w:highlight w:val="none"/>
                <w:lang w:val="en-US" w:eastAsia="zh-CN"/>
              </w:rPr>
              <w:t>50天完成了省厅50%销号比例目标任务</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w:t>
            </w:r>
            <w:r>
              <w:rPr>
                <w:rFonts w:hint="eastAsia"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40.76万元内</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实际支出</w:t>
            </w:r>
            <w:r>
              <w:rPr>
                <w:rFonts w:hint="eastAsia" w:ascii="仿宋_GB2312" w:hAnsi="仿宋_GB2312" w:eastAsia="仿宋_GB2312" w:cs="仿宋_GB2312"/>
                <w:color w:val="000000"/>
                <w:sz w:val="20"/>
                <w:szCs w:val="20"/>
                <w:highlight w:val="none"/>
                <w:lang w:val="en" w:eastAsia="zh-CN"/>
              </w:rPr>
              <w:t>4</w:t>
            </w:r>
            <w:r>
              <w:rPr>
                <w:rFonts w:hint="eastAsia" w:ascii="仿宋_GB2312" w:hAnsi="仿宋_GB2312" w:eastAsia="仿宋_GB2312" w:cs="仿宋_GB2312"/>
                <w:color w:val="000000"/>
                <w:sz w:val="20"/>
                <w:szCs w:val="20"/>
                <w:highlight w:val="none"/>
                <w:lang w:val="en-US" w:eastAsia="zh-CN"/>
              </w:rPr>
              <w:t>19.77万元</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推进建筑市场与房地产市场健康平稳发展</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带动相关行业经济发展</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建筑业房地产业税收57亿元、物业服务税收4175万元、商品混凝土税收2.1亿</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持续消除农村房屋安全隐患，保障农村住房安全。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保障农村房屋安全</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提升了自建房质量安全</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促进建设领域诚信经营，维护建筑从业人员稳定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促进社会稳定</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建设领域市场企稳回升</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解决城市低收入居民居住条件，促进社会和谐发展</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促进社会稳定</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多种形式提供保障性住房，增进民生福祉。</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节约能源减少污染，促进建筑产业绿色发展</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促进提高环境绿色健康</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建筑产业绿色高质量发展</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提升城市生态系统功能</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逐步提升城市生态系统</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海绵城市建设取得阶段性进展</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逐步消除乡镇黑臭水体</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逐步改善水体质量</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得到有效改善</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lang w:eastAsia="zh-CN"/>
              </w:rPr>
              <w:t>有待加快乡镇污水处理设施建设，下一步积极推进乡镇污水处理设施建设，提升乡镇污水收集、处置率。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推进建筑市场与房地产市场健康平稳发展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推进建筑市场与房地产市场健康平稳发展</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两方面市场企稳、平衡发展</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21"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推动城市高质量建设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推进城市水体整治、自建房整治、提供保障性住房</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改善了居民住房条件和居住环境</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8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群众及企业满意</w:t>
            </w:r>
            <w:r>
              <w:rPr>
                <w:rFonts w:hint="eastAsia" w:ascii="仿宋_GB2312" w:hAnsi="仿宋_GB2312" w:eastAsia="仿宋_GB2312" w:cs="仿宋_GB2312"/>
                <w:color w:val="000000"/>
                <w:sz w:val="20"/>
                <w:szCs w:val="20"/>
                <w:highlight w:val="none"/>
                <w:lang w:val="en-US" w:eastAsia="zh-CN"/>
              </w:rPr>
              <w:t>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以上</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94" w:type="dxa"/>
            <w:gridSpan w:val="6"/>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98.52</w:t>
            </w:r>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highlight w:val="none"/>
        </w:rPr>
      </w:pPr>
    </w:p>
    <w:p>
      <w:pPr>
        <w:widowControl/>
        <w:spacing w:after="0" w:afterLines="0" w:line="400" w:lineRule="exact"/>
        <w:jc w:val="left"/>
        <w:rPr>
          <w:rFonts w:hint="eastAsia" w:ascii="黑体" w:hAnsi="黑体" w:eastAsia="黑体" w:cs="黑体"/>
          <w:sz w:val="32"/>
          <w:szCs w:val="3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bookmarkStart w:id="4" w:name="_GoBack"/>
      <w:bookmarkEnd w:id="4"/>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施工图审查经费</w:t>
            </w:r>
          </w:p>
        </w:tc>
      </w:tr>
      <w:tr>
        <w:tblPrEx>
          <w:tblCellMar>
            <w:top w:w="0" w:type="dxa"/>
            <w:left w:w="108" w:type="dxa"/>
            <w:bottom w:w="0" w:type="dxa"/>
            <w:right w:w="108" w:type="dxa"/>
          </w:tblCellMar>
        </w:tblPrEx>
        <w:trPr>
          <w:trHeight w:val="386"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299.77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99.92%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w:t>
            </w:r>
          </w:p>
        </w:tc>
      </w:tr>
      <w:tr>
        <w:tblPrEx>
          <w:tblCellMar>
            <w:top w:w="0" w:type="dxa"/>
            <w:left w:w="108" w:type="dxa"/>
            <w:bottom w:w="0" w:type="dxa"/>
            <w:right w:w="108" w:type="dxa"/>
          </w:tblCellMar>
        </w:tblPrEx>
        <w:trPr>
          <w:trHeight w:val="40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299.77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6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完成市本级和楼区管辖项目施工图审查任务</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市本级和楼区管辖项目施工图审查任务</w:t>
            </w:r>
            <w:r>
              <w:rPr>
                <w:rFonts w:hint="eastAsia" w:ascii="仿宋_GB2312" w:hAnsi="仿宋_GB2312" w:eastAsia="仿宋_GB2312" w:cs="仿宋_GB2312"/>
                <w:color w:val="000000"/>
                <w:sz w:val="20"/>
                <w:szCs w:val="20"/>
                <w:highlight w:val="none"/>
                <w:lang w:val="en-US" w:eastAsia="zh-CN"/>
              </w:rPr>
              <w:t>均如期完成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项目图纸审查率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施工图审查项目数量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78</w:t>
            </w:r>
            <w:r>
              <w:rPr>
                <w:rFonts w:hint="eastAsia" w:ascii="仿宋_GB2312" w:hAnsi="仿宋_GB2312" w:eastAsia="仿宋_GB2312" w:cs="仿宋_GB2312"/>
                <w:color w:val="000000"/>
                <w:sz w:val="20"/>
                <w:szCs w:val="20"/>
                <w:highlight w:val="none"/>
                <w:lang w:val="en" w:eastAsia="zh-CN"/>
              </w:rPr>
              <w:t>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审查建筑面积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约</w:t>
            </w:r>
            <w:r>
              <w:rPr>
                <w:rFonts w:hint="eastAsia" w:ascii="仿宋_GB2312" w:hAnsi="仿宋_GB2312" w:eastAsia="仿宋_GB2312" w:cs="仿宋_GB2312"/>
                <w:color w:val="000000"/>
                <w:sz w:val="20"/>
                <w:szCs w:val="20"/>
                <w:highlight w:val="none"/>
                <w:lang w:val="en-US" w:eastAsia="zh-CN"/>
              </w:rPr>
              <w:t>200万平方米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214万平方米</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市本级及楼区管辖项目施工图审查合格率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建设工程质量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无重大安全隐患、无事故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全年无重大安全隐患、无事故发生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管理人员廉政风险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无违规违法行为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未发生无违规违法行为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按年度计划完成</w:t>
            </w:r>
            <w:r>
              <w:rPr>
                <w:rFonts w:hint="eastAsia" w:ascii="仿宋_GB2312" w:hAnsi="仿宋_GB2312" w:eastAsia="仿宋_GB2312" w:cs="仿宋_GB2312"/>
                <w:color w:val="000000"/>
                <w:sz w:val="20"/>
                <w:szCs w:val="20"/>
                <w:highlight w:val="none"/>
                <w:lang w:val="en-US" w:eastAsia="zh-CN"/>
              </w:rPr>
              <w:t>工作</w:t>
            </w:r>
            <w:r>
              <w:rPr>
                <w:rFonts w:hint="eastAsia" w:ascii="仿宋_GB2312" w:hAnsi="仿宋_GB2312" w:eastAsia="仿宋_GB2312" w:cs="仿宋_GB2312"/>
                <w:color w:val="000000"/>
                <w:sz w:val="20"/>
                <w:szCs w:val="20"/>
                <w:highlight w:val="none"/>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按合同时间支付费用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按合同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部分推迟时间支付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项目预算形式为定额，预算确定的工作量与实际工作任务不匹配，导致部分费用不能及时支付。下一步申请调整预算形式，及时结算费用。</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年度预算金额300万元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实际支出299.77万元</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降低勘察设计质量事故风险，规避经济损失。</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起到了良好的作用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推进工程建设领域“放、管、服”改革，优化营商环境。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工程建设领域“放、管、服”改革</w:t>
            </w:r>
            <w:r>
              <w:rPr>
                <w:rFonts w:hint="eastAsia" w:ascii="仿宋_GB2312" w:hAnsi="仿宋_GB2312" w:eastAsia="仿宋_GB2312" w:cs="仿宋_GB2312"/>
                <w:color w:val="000000"/>
                <w:sz w:val="20"/>
                <w:szCs w:val="20"/>
                <w:highlight w:val="none"/>
                <w:lang w:val="en-US" w:eastAsia="zh-CN"/>
              </w:rPr>
              <w:t>实施</w:t>
            </w:r>
            <w:r>
              <w:rPr>
                <w:rFonts w:hint="eastAsia" w:ascii="仿宋_GB2312" w:hAnsi="仿宋_GB2312" w:eastAsia="仿宋_GB2312" w:cs="仿宋_GB2312"/>
                <w:color w:val="000000"/>
                <w:sz w:val="20"/>
                <w:szCs w:val="20"/>
                <w:highlight w:val="none"/>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工程建设领域“放、管、服”改革</w:t>
            </w:r>
            <w:r>
              <w:rPr>
                <w:rFonts w:hint="eastAsia" w:ascii="仿宋_GB2312" w:hAnsi="仿宋_GB2312" w:eastAsia="仿宋_GB2312" w:cs="仿宋_GB2312"/>
                <w:color w:val="000000"/>
                <w:sz w:val="20"/>
                <w:szCs w:val="20"/>
                <w:highlight w:val="none"/>
                <w:lang w:val="en-US" w:eastAsia="zh-CN"/>
              </w:rPr>
              <w:t>实施</w:t>
            </w:r>
            <w:r>
              <w:rPr>
                <w:rFonts w:hint="eastAsia" w:ascii="仿宋_GB2312" w:hAnsi="仿宋_GB2312" w:eastAsia="仿宋_GB2312" w:cs="仿宋_GB2312"/>
                <w:color w:val="000000"/>
                <w:sz w:val="20"/>
                <w:szCs w:val="20"/>
                <w:highlight w:val="none"/>
              </w:rPr>
              <w:t>良好</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进一步优化了营商环境。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保障工程建设质量安全和公众利益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提高工程建设质量、保障公众利益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有效规避了设计环节的结构安全和消防安全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提供服务效能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免费提供施工图审查服务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为建筑企业提供服务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节约能源减少污染，促进建筑产业绿色发展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促进</w:t>
            </w:r>
            <w:r>
              <w:rPr>
                <w:rFonts w:hint="eastAsia" w:ascii="仿宋_GB2312" w:hAnsi="仿宋_GB2312" w:eastAsia="仿宋_GB2312" w:cs="仿宋_GB2312"/>
                <w:color w:val="000000"/>
                <w:sz w:val="20"/>
                <w:szCs w:val="20"/>
                <w:highlight w:val="none"/>
                <w:lang w:val="en-US" w:eastAsia="zh-CN"/>
              </w:rPr>
              <w:t>建筑业绿色、环保健康发展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有效实施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工程勘察设计质量把关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提高工程勘察设计质量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起到了政策性和技术性把关的重要作用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强化监管，维护公共利益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夯实审查监管，维护公共利益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稳步推进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企业满意度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9</w:t>
            </w:r>
            <w:r>
              <w:rPr>
                <w:rFonts w:hint="eastAsia" w:ascii="仿宋_GB2312" w:hAnsi="仿宋_GB2312" w:eastAsia="仿宋_GB2312" w:cs="仿宋_GB2312"/>
                <w:color w:val="000000"/>
                <w:sz w:val="20"/>
                <w:szCs w:val="20"/>
                <w:highlight w:val="none"/>
                <w:lang w:val="en-US" w:eastAsia="zh-CN"/>
              </w:rPr>
              <w:t>0</w:t>
            </w:r>
            <w:r>
              <w:rPr>
                <w:rFonts w:hint="default" w:ascii="仿宋_GB2312" w:hAnsi="仿宋_GB2312" w:eastAsia="仿宋_GB2312" w:cs="仿宋_GB2312"/>
                <w:color w:val="000000"/>
                <w:sz w:val="20"/>
                <w:szCs w:val="20"/>
                <w:highlight w:val="none"/>
                <w:lang w:val="en"/>
              </w:rPr>
              <w:t>%</w:t>
            </w:r>
            <w:r>
              <w:rPr>
                <w:rFonts w:hint="eastAsia" w:ascii="仿宋_GB2312" w:hAnsi="仿宋_GB2312" w:eastAsia="仿宋_GB2312" w:cs="仿宋_GB2312"/>
                <w:color w:val="000000"/>
                <w:sz w:val="20"/>
                <w:szCs w:val="20"/>
                <w:highlight w:val="none"/>
                <w:lang w:val="en" w:eastAsia="zh-CN"/>
              </w:rPr>
              <w:t>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eastAsia="zh-CN"/>
        </w:rPr>
        <w:t>：</w:t>
      </w:r>
      <w:r>
        <w:rPr>
          <w:rFonts w:hint="eastAsia" w:ascii="仿宋_GB2312" w:hAnsi="仿宋_GB2312" w:eastAsia="仿宋_GB2312" w:cs="仿宋_GB2312"/>
          <w:sz w:val="22"/>
          <w:highlight w:val="none"/>
          <w:lang w:val="en-US" w:eastAsia="zh-CN"/>
        </w:rPr>
        <w:t>徐 平</w:t>
      </w: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rPr>
          <w:rFonts w:hint="eastAsia"/>
        </w:rPr>
      </w:pPr>
    </w:p>
    <w:tbl>
      <w:tblPr>
        <w:tblStyle w:val="16"/>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2805"/>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sz w:val="20"/>
                <w:szCs w:val="20"/>
                <w:lang w:val="en-US" w:eastAsia="zh-CN"/>
              </w:rPr>
              <w:t>可再生能源、绿色建筑产业发展配套资金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79.58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29.58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100%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50.00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ab/>
            </w:r>
            <w:r>
              <w:rPr>
                <w:rFonts w:hint="default" w:ascii="仿宋_GB2312" w:hAnsi="仿宋_GB2312" w:eastAsia="仿宋_GB2312" w:cs="仿宋_GB2312"/>
                <w:color w:val="000000"/>
                <w:sz w:val="20"/>
                <w:szCs w:val="20"/>
                <w:highlight w:val="none"/>
                <w:lang w:val="e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 xml:space="preserve"> 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29.58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加大岳阳市绿色建筑、绿色建材、绿色施工、可再生能源建筑应用发展项目，提升城乡建设领域治理体系和治理能力，推进住宅品质和健康性能不断提高。　　</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岳阳市绿色建筑、绿色建材、绿色施工、可再生能源建筑应用项目</w:t>
            </w:r>
            <w:r>
              <w:rPr>
                <w:rFonts w:hint="eastAsia" w:ascii="仿宋_GB2312" w:hAnsi="仿宋_GB2312" w:eastAsia="仿宋_GB2312" w:cs="仿宋_GB2312"/>
                <w:color w:val="000000"/>
                <w:sz w:val="20"/>
                <w:szCs w:val="20"/>
                <w:highlight w:val="none"/>
                <w:lang w:val="en-US" w:eastAsia="zh-CN"/>
              </w:rPr>
              <w:t>发展迅速，大大</w:t>
            </w:r>
            <w:r>
              <w:rPr>
                <w:rFonts w:hint="eastAsia" w:ascii="仿宋_GB2312" w:hAnsi="仿宋_GB2312" w:eastAsia="仿宋_GB2312" w:cs="仿宋_GB2312"/>
                <w:color w:val="000000"/>
                <w:sz w:val="20"/>
                <w:szCs w:val="20"/>
                <w:highlight w:val="none"/>
              </w:rPr>
              <w:t>提升</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城乡建设领域治理体系和治理能力，住宅品质和健康性能</w:t>
            </w: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rPr>
              <w:t>不断提</w:t>
            </w:r>
            <w:r>
              <w:rPr>
                <w:rFonts w:hint="eastAsia" w:ascii="仿宋_GB2312" w:hAnsi="仿宋_GB2312" w:eastAsia="仿宋_GB2312" w:cs="仿宋_GB2312"/>
                <w:color w:val="000000"/>
                <w:sz w:val="20"/>
                <w:szCs w:val="20"/>
                <w:highlight w:val="none"/>
                <w:lang w:val="en-US" w:eastAsia="zh-CN"/>
              </w:rPr>
              <w:t>升</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FF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sz w:val="20"/>
                <w:szCs w:val="20"/>
                <w:highlight w:val="none"/>
              </w:rPr>
              <w:t>绿色建筑示范项目</w:t>
            </w:r>
            <w:r>
              <w:rPr>
                <w:rFonts w:hint="eastAsia" w:ascii="仿宋_GB2312" w:hAnsi="仿宋_GB2312" w:eastAsia="仿宋_GB2312" w:cs="仿宋_GB2312"/>
                <w:color w:val="auto"/>
                <w:sz w:val="20"/>
                <w:szCs w:val="20"/>
                <w:highlight w:val="none"/>
                <w:lang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2个以上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FF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FF0000"/>
                <w:sz w:val="20"/>
                <w:szCs w:val="20"/>
                <w:highlight w:val="none"/>
                <w:lang w:val="en-US"/>
              </w:rPr>
            </w:pPr>
            <w:r>
              <w:rPr>
                <w:rFonts w:hint="eastAsia" w:ascii="仿宋_GB2312" w:hAnsi="仿宋_GB2312" w:eastAsia="仿宋_GB2312" w:cs="仿宋_GB2312"/>
                <w:color w:val="auto"/>
                <w:kern w:val="0"/>
                <w:sz w:val="20"/>
                <w:szCs w:val="20"/>
                <w:highlight w:val="none"/>
                <w:lang w:val="en-US" w:eastAsia="zh-CN"/>
              </w:rPr>
              <w:t>装配式建筑装配率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auto"/>
                <w:kern w:val="0"/>
                <w:sz w:val="20"/>
                <w:szCs w:val="20"/>
                <w:highlight w:val="none"/>
                <w:lang w:val="en-US" w:eastAsia="zh-CN"/>
              </w:rPr>
              <w:t>30%以上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kern w:val="0"/>
                <w:sz w:val="20"/>
                <w:szCs w:val="20"/>
                <w:highlight w:val="none"/>
                <w:lang w:val="en-US" w:eastAsia="zh-CN"/>
              </w:rPr>
              <w:t>装配率48.46%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kern w:val="0"/>
                <w:sz w:val="20"/>
                <w:szCs w:val="20"/>
                <w:highlight w:val="none"/>
                <w:lang w:val="en-US" w:eastAsia="zh-CN"/>
              </w:rPr>
              <w:t>装配式建筑面积202.17万平方米</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绿色建筑示范项目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二、三星级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均达</w:t>
            </w:r>
            <w:r>
              <w:rPr>
                <w:rFonts w:hint="eastAsia" w:ascii="仿宋_GB2312" w:hAnsi="仿宋_GB2312" w:eastAsia="仿宋_GB2312" w:cs="仿宋_GB2312"/>
                <w:color w:val="auto"/>
                <w:sz w:val="20"/>
                <w:szCs w:val="20"/>
                <w:highlight w:val="none"/>
              </w:rPr>
              <w:t>二星级</w:t>
            </w:r>
            <w:r>
              <w:rPr>
                <w:rFonts w:hint="eastAsia" w:ascii="仿宋_GB2312" w:hAnsi="仿宋_GB2312" w:eastAsia="仿宋_GB2312" w:cs="仿宋_GB2312"/>
                <w:color w:val="auto"/>
                <w:sz w:val="20"/>
                <w:szCs w:val="20"/>
                <w:highlight w:val="none"/>
                <w:lang w:val="en-US" w:eastAsia="zh-CN"/>
              </w:rPr>
              <w:t>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绿色建筑设计标准为二星级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城市绿色建造排名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省级领先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全省领先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按时间完成计划任务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控制在年度预算金额</w:t>
            </w:r>
            <w:r>
              <w:rPr>
                <w:rFonts w:hint="eastAsia" w:ascii="仿宋_GB2312" w:hAnsi="仿宋_GB2312" w:eastAsia="仿宋_GB2312" w:cs="仿宋_GB2312"/>
                <w:color w:val="000000"/>
                <w:sz w:val="20"/>
                <w:szCs w:val="20"/>
                <w:highlight w:val="none"/>
                <w:lang w:val="en-US" w:eastAsia="zh-CN"/>
              </w:rPr>
              <w:t>79.58万元内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29.58万元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w:t>
            </w:r>
            <w:r>
              <w:rPr>
                <w:rFonts w:hint="eastAsia" w:ascii="仿宋_GB2312" w:hAnsi="仿宋_GB2312" w:eastAsia="仿宋_GB2312" w:cs="仿宋_GB2312"/>
                <w:color w:val="000000"/>
                <w:sz w:val="20"/>
                <w:szCs w:val="20"/>
                <w:highlight w:val="none"/>
              </w:rPr>
              <w:t>可再生能源建筑应用项目发展</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节约资源增加收益。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目前，我市</w:t>
            </w:r>
            <w:r>
              <w:rPr>
                <w:rFonts w:hint="eastAsia" w:ascii="仿宋_GB2312" w:hAnsi="仿宋_GB2312" w:eastAsia="仿宋_GB2312" w:cs="仿宋_GB2312"/>
                <w:color w:val="000000"/>
                <w:sz w:val="20"/>
                <w:szCs w:val="20"/>
                <w:highlight w:val="none"/>
              </w:rPr>
              <w:t>可再生能源建筑应用项目发展</w:t>
            </w:r>
            <w:r>
              <w:rPr>
                <w:rFonts w:hint="eastAsia" w:ascii="仿宋_GB2312" w:hAnsi="仿宋_GB2312" w:eastAsia="仿宋_GB2312" w:cs="仿宋_GB2312"/>
                <w:color w:val="000000"/>
                <w:sz w:val="20"/>
                <w:szCs w:val="20"/>
                <w:highlight w:val="none"/>
                <w:lang w:val="en-US" w:eastAsia="zh-CN"/>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节约资源，降低成本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节约了资源，降低了建设成本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促进建筑产业转型升级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促进建筑产业健康平衡发展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建筑产业健康高质量发展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r>
              <w:rPr>
                <w:rFonts w:hint="eastAsia" w:ascii="仿宋_GB2312" w:hAnsi="仿宋_GB2312" w:eastAsia="仿宋_GB2312" w:cs="仿宋_GB2312"/>
                <w:color w:val="000000"/>
                <w:sz w:val="20"/>
                <w:szCs w:val="20"/>
                <w:highlight w:val="none"/>
                <w:lang w:val="en-US" w:eastAsia="zh-CN"/>
              </w:rPr>
              <w:t>安全、便利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推广安全、便利的</w:t>
            </w:r>
            <w:r>
              <w:rPr>
                <w:rFonts w:hint="eastAsia" w:ascii="仿宋_GB2312" w:hAnsi="仿宋_GB2312" w:eastAsia="仿宋_GB2312" w:cs="仿宋_GB2312"/>
                <w:color w:val="000000"/>
                <w:sz w:val="20"/>
                <w:szCs w:val="20"/>
                <w:highlight w:val="none"/>
              </w:rPr>
              <w:t>可再生能源建筑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可再生能源建筑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r>
              <w:rPr>
                <w:rFonts w:hint="eastAsia" w:ascii="仿宋_GB2312" w:hAnsi="仿宋_GB2312" w:eastAsia="仿宋_GB2312" w:cs="仿宋_GB2312"/>
                <w:color w:val="000000"/>
                <w:sz w:val="20"/>
                <w:szCs w:val="20"/>
                <w:highlight w:val="none"/>
                <w:lang w:val="en-US" w:eastAsia="zh-CN"/>
              </w:rPr>
              <w:t>占比不断提高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减轻施工污染，改善环境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逐步改善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施工污染</w:t>
            </w:r>
            <w:r>
              <w:rPr>
                <w:rFonts w:hint="eastAsia" w:ascii="仿宋_GB2312" w:hAnsi="仿宋_GB2312" w:eastAsia="仿宋_GB2312" w:cs="仿宋_GB2312"/>
                <w:color w:val="000000"/>
                <w:sz w:val="20"/>
                <w:szCs w:val="20"/>
                <w:highlight w:val="none"/>
                <w:lang w:val="en-US" w:eastAsia="zh-CN"/>
              </w:rPr>
              <w:t>得到有效</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节能、减排、可循环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促进建筑项目节能、减排、可循环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绿色</w:t>
            </w: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项</w:t>
            </w:r>
            <w:r>
              <w:rPr>
                <w:rFonts w:hint="eastAsia" w:ascii="仿宋_GB2312" w:hAnsi="仿宋_GB2312" w:eastAsia="仿宋_GB2312" w:cs="仿宋_GB2312"/>
                <w:color w:val="000000"/>
                <w:sz w:val="20"/>
                <w:szCs w:val="20"/>
                <w:highlight w:val="none"/>
              </w:rPr>
              <w:t>目</w:t>
            </w:r>
            <w:r>
              <w:rPr>
                <w:rFonts w:hint="eastAsia" w:ascii="仿宋_GB2312" w:hAnsi="仿宋_GB2312" w:eastAsia="仿宋_GB2312" w:cs="仿宋_GB2312"/>
                <w:color w:val="000000"/>
                <w:sz w:val="20"/>
                <w:szCs w:val="20"/>
                <w:highlight w:val="none"/>
                <w:lang w:val="en-US" w:eastAsia="zh-CN"/>
              </w:rPr>
              <w:t>占比不断提高，生态效益可观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绿色建筑、可再生能源</w:t>
            </w:r>
            <w:r>
              <w:rPr>
                <w:rFonts w:hint="eastAsia" w:ascii="仿宋_GB2312" w:hAnsi="仿宋_GB2312" w:eastAsia="仿宋_GB2312" w:cs="仿宋_GB2312"/>
                <w:color w:val="000000"/>
                <w:sz w:val="20"/>
                <w:szCs w:val="20"/>
                <w:highlight w:val="none"/>
                <w:lang w:val="en-US" w:eastAsia="zh-CN"/>
              </w:rPr>
              <w:t>在</w:t>
            </w: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领域</w:t>
            </w:r>
            <w:r>
              <w:rPr>
                <w:rFonts w:hint="eastAsia" w:ascii="仿宋_GB2312" w:hAnsi="仿宋_GB2312" w:eastAsia="仿宋_GB2312" w:cs="仿宋_GB2312"/>
                <w:color w:val="000000"/>
                <w:sz w:val="20"/>
                <w:szCs w:val="20"/>
                <w:highlight w:val="none"/>
              </w:rPr>
              <w:t>应用</w:t>
            </w:r>
            <w:r>
              <w:rPr>
                <w:rFonts w:hint="eastAsia" w:ascii="仿宋_GB2312" w:hAnsi="仿宋_GB2312" w:eastAsia="仿宋_GB2312" w:cs="仿宋_GB2312"/>
                <w:color w:val="000000"/>
                <w:sz w:val="20"/>
                <w:szCs w:val="20"/>
                <w:highlight w:val="none"/>
                <w:lang w:val="en-US" w:eastAsia="zh-CN"/>
              </w:rPr>
              <w:t>有待进一步提升，下一步加大宣力度，推动建筑项目向绿色、环保、健康发展。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资源消耗依赖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减少对天然资源消耗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稳步推进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绿色环保，可持续发展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推动</w:t>
            </w:r>
            <w:r>
              <w:rPr>
                <w:rFonts w:hint="eastAsia" w:ascii="仿宋_GB2312" w:hAnsi="仿宋_GB2312" w:eastAsia="仿宋_GB2312" w:cs="仿宋_GB2312"/>
                <w:color w:val="000000"/>
                <w:sz w:val="20"/>
                <w:szCs w:val="20"/>
                <w:highlight w:val="none"/>
              </w:rPr>
              <w:t>可再生能源建筑应用发展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w:t>
            </w:r>
            <w:r>
              <w:rPr>
                <w:rFonts w:hint="eastAsia" w:ascii="仿宋_GB2312" w:hAnsi="仿宋_GB2312" w:eastAsia="仿宋_GB2312" w:cs="仿宋_GB2312"/>
                <w:color w:val="000000"/>
                <w:sz w:val="20"/>
                <w:szCs w:val="20"/>
                <w:highlight w:val="none"/>
                <w:lang w:val="en-US" w:eastAsia="zh-CN"/>
              </w:rPr>
              <w:t>项目</w:t>
            </w:r>
            <w:r>
              <w:rPr>
                <w:rFonts w:hint="eastAsia" w:ascii="仿宋_GB2312" w:hAnsi="仿宋_GB2312" w:eastAsia="仿宋_GB2312" w:cs="仿宋_GB2312"/>
                <w:color w:val="000000"/>
                <w:sz w:val="20"/>
                <w:szCs w:val="20"/>
                <w:highlight w:val="none"/>
              </w:rPr>
              <w:t>健康性能不断提高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可再生能源、绿色建筑产业发展占比有待提升，下一步加大技术、政策待帮扶引导</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建设单位满意度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i w:val="0"/>
                <w:color w:val="000000"/>
                <w:kern w:val="0"/>
                <w:sz w:val="20"/>
                <w:szCs w:val="20"/>
                <w:u w:val="none"/>
                <w:lang w:val="en-US" w:eastAsia="zh-CN" w:bidi="ar"/>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年度项目支出绩效自评表</w:t>
      </w:r>
    </w:p>
    <w:p>
      <w:pPr>
        <w:pStyle w:val="7"/>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采石场及砂石公司专项补助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81.18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51.18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12.60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24.62%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56.00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25.18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25.18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4.51</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落实城市建设拆迁政策，对被拆迁单位砂石公司进行本年度专项补助；</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2、保障采石场退休人员工资福利待遇。　　</w:t>
            </w:r>
          </w:p>
        </w:tc>
        <w:tc>
          <w:tcPr>
            <w:tcW w:w="4253"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城市建设拆迁政策</w:t>
            </w:r>
            <w:r>
              <w:rPr>
                <w:rFonts w:hint="eastAsia" w:ascii="仿宋_GB2312" w:hAnsi="仿宋_GB2312" w:eastAsia="仿宋_GB2312" w:cs="仿宋_GB2312"/>
                <w:color w:val="000000"/>
                <w:sz w:val="20"/>
                <w:szCs w:val="20"/>
                <w:highlight w:val="none"/>
                <w:lang w:val="en-US" w:eastAsia="zh-CN"/>
              </w:rPr>
              <w:t>得到较好的落实</w:t>
            </w:r>
            <w:r>
              <w:rPr>
                <w:rFonts w:hint="eastAsia" w:ascii="仿宋_GB2312" w:hAnsi="仿宋_GB2312" w:eastAsia="仿宋_GB2312" w:cs="仿宋_GB2312"/>
                <w:color w:val="000000"/>
                <w:sz w:val="20"/>
                <w:szCs w:val="20"/>
                <w:highlight w:val="none"/>
              </w:rPr>
              <w:t>，</w:t>
            </w:r>
            <w:r>
              <w:rPr>
                <w:rFonts w:hint="default" w:ascii="仿宋_GB2312" w:hAnsi="仿宋_GB2312" w:eastAsia="仿宋_GB2312" w:cs="仿宋_GB2312"/>
                <w:color w:val="000000"/>
                <w:sz w:val="20"/>
                <w:szCs w:val="20"/>
                <w:highlight w:val="none"/>
                <w:lang w:val="en"/>
              </w:rPr>
              <w:t>202</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lang w:val="en" w:eastAsia="zh-CN"/>
              </w:rPr>
              <w:t>年底，</w:t>
            </w:r>
            <w:r>
              <w:rPr>
                <w:rFonts w:hint="eastAsia" w:ascii="仿宋_GB2312" w:hAnsi="仿宋_GB2312" w:eastAsia="仿宋_GB2312" w:cs="仿宋_GB2312"/>
                <w:color w:val="auto"/>
                <w:sz w:val="20"/>
                <w:szCs w:val="20"/>
                <w:highlight w:val="none"/>
                <w:lang w:eastAsia="zh-CN"/>
              </w:rPr>
              <w:t>砂石公司企业改制已完成，申请相应调减当年预算</w:t>
            </w:r>
            <w:r>
              <w:rPr>
                <w:rFonts w:hint="eastAsia" w:ascii="仿宋_GB2312" w:hAnsi="仿宋_GB2312" w:eastAsia="仿宋_GB2312" w:cs="仿宋_GB2312"/>
                <w:color w:val="auto"/>
                <w:sz w:val="20"/>
                <w:szCs w:val="20"/>
                <w:highlight w:val="none"/>
                <w:lang w:val="en-US" w:eastAsia="zh-CN"/>
              </w:rPr>
              <w:t>30万元</w:t>
            </w:r>
            <w:r>
              <w:rPr>
                <w:rFonts w:hint="eastAsia" w:ascii="仿宋_GB2312" w:hAnsi="仿宋_GB2312" w:eastAsia="仿宋_GB2312" w:cs="仿宋_GB2312"/>
                <w:color w:val="auto"/>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采石场退休人员工资福利待遇。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退休人员工资福利待遇</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26万元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12.6万元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宋体"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因年中采石场有退休人员去世，预算支出减少。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拨付企业补助资金</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30万元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eastAsia="zh-CN"/>
              </w:rPr>
              <w:t>砂石公司企业改制已完成，申请相应调减当年预算。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按时拨付退人员工资福利</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无投诉事件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r>
              <w:rPr>
                <w:rFonts w:hint="eastAsia" w:ascii="仿宋_GB2312" w:hAnsi="仿宋_GB2312" w:eastAsia="仿宋_GB2312" w:cs="仿宋_GB2312"/>
                <w:i w:val="0"/>
                <w:color w:val="000000"/>
                <w:kern w:val="0"/>
                <w:sz w:val="20"/>
                <w:szCs w:val="20"/>
                <w:u w:val="none"/>
                <w:lang w:val="en-US" w:eastAsia="zh-CN" w:bidi="ar"/>
              </w:rPr>
              <w:t>无投诉事件</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按计划落实拆迁政策</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无针对性上访</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全年无针对性上访</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按计划完成任务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控制在年度预算金额</w:t>
            </w:r>
            <w:r>
              <w:rPr>
                <w:rFonts w:hint="eastAsia" w:ascii="仿宋_GB2312" w:hAnsi="仿宋_GB2312" w:eastAsia="仿宋_GB2312" w:cs="仿宋_GB2312"/>
                <w:color w:val="000000"/>
                <w:sz w:val="20"/>
                <w:szCs w:val="20"/>
                <w:highlight w:val="none"/>
                <w:lang w:val="en-US" w:eastAsia="zh-CN"/>
              </w:rPr>
              <w:t>81.18万元内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12.60万元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保障企业和退休人员待遇，维护社会稳定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维护社会稳定</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无不良影响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解决</w:t>
            </w:r>
            <w:r>
              <w:rPr>
                <w:rFonts w:hint="eastAsia" w:ascii="仿宋_GB2312" w:hAnsi="仿宋_GB2312" w:eastAsia="仿宋_GB2312" w:cs="仿宋_GB2312"/>
                <w:color w:val="000000"/>
                <w:sz w:val="20"/>
                <w:szCs w:val="20"/>
                <w:highlight w:val="none"/>
              </w:rPr>
              <w:t>城市建设</w:t>
            </w:r>
            <w:r>
              <w:rPr>
                <w:rFonts w:hint="eastAsia" w:ascii="仿宋_GB2312" w:hAnsi="仿宋_GB2312" w:eastAsia="仿宋_GB2312" w:cs="仿宋_GB2312"/>
                <w:color w:val="000000"/>
                <w:sz w:val="20"/>
                <w:szCs w:val="20"/>
                <w:highlight w:val="none"/>
                <w:lang w:eastAsia="zh-CN"/>
              </w:rPr>
              <w:t>及</w:t>
            </w:r>
            <w:r>
              <w:rPr>
                <w:rFonts w:hint="eastAsia" w:ascii="仿宋_GB2312" w:hAnsi="仿宋_GB2312" w:eastAsia="仿宋_GB2312" w:cs="仿宋_GB2312"/>
                <w:color w:val="000000"/>
                <w:sz w:val="20"/>
                <w:szCs w:val="20"/>
                <w:highlight w:val="none"/>
              </w:rPr>
              <w:t>拆迁</w:t>
            </w:r>
            <w:r>
              <w:rPr>
                <w:rFonts w:hint="eastAsia" w:ascii="仿宋_GB2312" w:hAnsi="仿宋_GB2312" w:eastAsia="仿宋_GB2312" w:cs="仿宋_GB2312"/>
                <w:color w:val="000000"/>
                <w:sz w:val="20"/>
                <w:szCs w:val="20"/>
                <w:highlight w:val="none"/>
                <w:lang w:eastAsia="zh-CN"/>
              </w:rPr>
              <w:t>改制遗留问题</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按相关政策实施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均妥善解决</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城市建设拆迁</w:t>
            </w:r>
            <w:r>
              <w:rPr>
                <w:rFonts w:hint="eastAsia" w:ascii="仿宋_GB2312" w:hAnsi="仿宋_GB2312" w:eastAsia="仿宋_GB2312" w:cs="仿宋_GB2312"/>
                <w:color w:val="000000"/>
                <w:sz w:val="20"/>
                <w:szCs w:val="20"/>
                <w:highlight w:val="none"/>
                <w:lang w:val="en-US" w:eastAsia="zh-CN"/>
              </w:rPr>
              <w:t>政策延续性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落实</w:t>
            </w:r>
            <w:r>
              <w:rPr>
                <w:rFonts w:hint="eastAsia" w:ascii="仿宋_GB2312" w:hAnsi="仿宋_GB2312" w:eastAsia="仿宋_GB2312" w:cs="仿宋_GB2312"/>
                <w:color w:val="000000"/>
                <w:sz w:val="20"/>
                <w:szCs w:val="20"/>
                <w:highlight w:val="none"/>
              </w:rPr>
              <w:t>城市建设拆迁</w:t>
            </w:r>
            <w:r>
              <w:rPr>
                <w:rFonts w:hint="eastAsia" w:ascii="仿宋_GB2312" w:hAnsi="仿宋_GB2312" w:eastAsia="仿宋_GB2312" w:cs="仿宋_GB2312"/>
                <w:color w:val="000000"/>
                <w:sz w:val="20"/>
                <w:szCs w:val="20"/>
                <w:highlight w:val="none"/>
                <w:lang w:val="en-US" w:eastAsia="zh-CN"/>
              </w:rPr>
              <w:t>政策</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城市建设拆迁</w:t>
            </w:r>
            <w:r>
              <w:rPr>
                <w:rFonts w:hint="eastAsia" w:ascii="仿宋_GB2312" w:hAnsi="仿宋_GB2312" w:eastAsia="仿宋_GB2312" w:cs="仿宋_GB2312"/>
                <w:color w:val="000000"/>
                <w:sz w:val="20"/>
                <w:szCs w:val="20"/>
                <w:highlight w:val="none"/>
                <w:lang w:val="en-US" w:eastAsia="zh-CN"/>
              </w:rPr>
              <w:t>政策实施良好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企业和群众满意</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i w:val="0"/>
                <w:color w:val="000000"/>
                <w:kern w:val="0"/>
                <w:sz w:val="20"/>
                <w:szCs w:val="20"/>
                <w:u w:val="none"/>
                <w:lang w:val="en-US" w:eastAsia="zh-CN" w:bidi="ar"/>
              </w:rPr>
              <w:t>95%以上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91.46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pStyle w:val="7"/>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rPr>
          <w:rFonts w:hint="eastAsia"/>
        </w:rPr>
      </w:pPr>
    </w:p>
    <w:tbl>
      <w:tblPr>
        <w:tblStyle w:val="1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防范化解房地产项目风险工作经费</w:t>
            </w:r>
          </w:p>
        </w:tc>
      </w:tr>
      <w:tr>
        <w:tblPrEx>
          <w:tblCellMar>
            <w:top w:w="0" w:type="dxa"/>
            <w:left w:w="108" w:type="dxa"/>
            <w:bottom w:w="0" w:type="dxa"/>
            <w:right w:w="108" w:type="dxa"/>
          </w:tblCellMar>
        </w:tblPrEx>
        <w:trPr>
          <w:trHeight w:val="61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trHeight w:val="37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91.91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41.91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
              </w:rPr>
              <w:t>21.04</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50.20%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5.02</w:t>
            </w:r>
          </w:p>
        </w:tc>
      </w:tr>
      <w:tr>
        <w:tblPrEx>
          <w:tblCellMar>
            <w:top w:w="0" w:type="dxa"/>
            <w:left w:w="108" w:type="dxa"/>
            <w:bottom w:w="0" w:type="dxa"/>
            <w:right w:w="108" w:type="dxa"/>
          </w:tblCellMar>
        </w:tblPrEx>
        <w:trPr>
          <w:trHeight w:val="36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50.00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41.91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41.91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21.04</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4"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23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推动全市房地产项目复工、化解房地产市场风险、化解农民工欠薪纠纷。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全市</w:t>
            </w:r>
            <w:r>
              <w:rPr>
                <w:rFonts w:hint="eastAsia" w:ascii="仿宋_GB2312" w:hAnsi="仿宋_GB2312" w:eastAsia="仿宋_GB2312" w:cs="仿宋_GB2312"/>
                <w:color w:val="000000"/>
                <w:sz w:val="20"/>
                <w:szCs w:val="20"/>
                <w:highlight w:val="none"/>
                <w:lang w:val="en-US" w:eastAsia="zh-CN"/>
              </w:rPr>
              <w:t>24个保交楼项目复工复产人数5469人，施工人数达标率100%，通过出台房地产稳市“25条”、举办惠民房交会等措施稳市活市，市场企稳回升，</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工资正常支付。</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信访回复率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保交楼任务完成</w:t>
            </w:r>
            <w:r>
              <w:rPr>
                <w:rFonts w:hint="eastAsia" w:ascii="仿宋_GB2312" w:hAnsi="仿宋_GB2312" w:eastAsia="仿宋_GB2312" w:cs="仿宋_GB2312"/>
                <w:color w:val="000000"/>
                <w:sz w:val="20"/>
                <w:szCs w:val="20"/>
                <w:highlight w:val="none"/>
                <w:lang w:val="en-US" w:eastAsia="zh-CN"/>
              </w:rPr>
              <w:t>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96.49%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14304套/14824套</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保交楼项目复工复产人数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5000人以上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5469人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复工复产率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中心城区恒大2 个保交楼项目</w:t>
            </w:r>
          </w:p>
        </w:tc>
      </w:tr>
      <w:tr>
        <w:tblPrEx>
          <w:tblCellMar>
            <w:top w:w="0" w:type="dxa"/>
            <w:left w:w="108" w:type="dxa"/>
            <w:bottom w:w="0" w:type="dxa"/>
            <w:right w:w="108" w:type="dxa"/>
          </w:tblCellMar>
        </w:tblPrEx>
        <w:trPr>
          <w:trHeight w:val="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专项借款资金使用率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保交楼专项借款</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按计划完成任务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监督</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w:t>
            </w:r>
            <w:r>
              <w:rPr>
                <w:rFonts w:hint="eastAsia" w:ascii="仿宋_GB2312" w:hAnsi="仿宋_GB2312" w:eastAsia="仿宋_GB2312" w:cs="仿宋_GB2312"/>
                <w:color w:val="000000"/>
                <w:sz w:val="20"/>
                <w:szCs w:val="20"/>
                <w:highlight w:val="none"/>
                <w:lang w:val="en-US" w:eastAsia="zh-CN"/>
              </w:rPr>
              <w:t>结算时限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监督</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w:t>
            </w:r>
            <w:r>
              <w:rPr>
                <w:rFonts w:hint="eastAsia" w:ascii="仿宋_GB2312" w:hAnsi="仿宋_GB2312" w:eastAsia="仿宋_GB2312" w:cs="仿宋_GB2312"/>
                <w:color w:val="000000"/>
                <w:sz w:val="20"/>
                <w:szCs w:val="20"/>
                <w:highlight w:val="none"/>
                <w:lang w:val="en-US" w:eastAsia="zh-CN"/>
              </w:rPr>
              <w:t>结算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未发现拖欠</w:t>
            </w:r>
            <w:r>
              <w:rPr>
                <w:rFonts w:hint="eastAsia" w:ascii="仿宋_GB2312" w:hAnsi="仿宋_GB2312" w:eastAsia="仿宋_GB2312" w:cs="仿宋_GB2312"/>
                <w:color w:val="000000"/>
                <w:sz w:val="20"/>
                <w:szCs w:val="20"/>
                <w:highlight w:val="none"/>
              </w:rPr>
              <w:t>农民工</w:t>
            </w:r>
            <w:r>
              <w:rPr>
                <w:rFonts w:hint="eastAsia" w:ascii="仿宋_GB2312" w:hAnsi="仿宋_GB2312" w:eastAsia="仿宋_GB2312" w:cs="仿宋_GB2312"/>
                <w:color w:val="000000"/>
                <w:sz w:val="20"/>
                <w:szCs w:val="20"/>
                <w:highlight w:val="none"/>
                <w:lang w:eastAsia="zh-CN"/>
              </w:rPr>
              <w:t>工资</w:t>
            </w:r>
            <w:r>
              <w:rPr>
                <w:rFonts w:hint="eastAsia" w:ascii="仿宋_GB2312" w:hAnsi="仿宋_GB2312" w:eastAsia="仿宋_GB2312" w:cs="仿宋_GB2312"/>
                <w:color w:val="000000"/>
                <w:sz w:val="20"/>
                <w:szCs w:val="20"/>
                <w:highlight w:val="none"/>
                <w:lang w:val="en-US" w:eastAsia="zh-CN"/>
              </w:rPr>
              <w:t>现象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控制在年度预算金额</w:t>
            </w:r>
            <w:r>
              <w:rPr>
                <w:rFonts w:hint="eastAsia" w:ascii="仿宋_GB2312" w:hAnsi="仿宋_GB2312" w:eastAsia="仿宋_GB2312" w:cs="仿宋_GB2312"/>
                <w:color w:val="000000"/>
                <w:sz w:val="20"/>
                <w:szCs w:val="20"/>
                <w:highlight w:val="none"/>
                <w:lang w:val="en-US" w:eastAsia="zh-CN"/>
              </w:rPr>
              <w:t>91.91万元内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21.04万元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促进房地产市场健康发展，稳定相关产业经济</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房地产及相关行业市场稳定发展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助力建筑业税收增长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维护建筑从业人员稳定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促进稳定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复工复产效果良好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保交楼，维护社会稳定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预售房保交楼，维护社会稳定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保交楼项目复工复产效果良好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促进房地产市场健康发展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房地产市场发展良好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化解房地产市场风险</w:t>
            </w:r>
            <w:r>
              <w:rPr>
                <w:rFonts w:hint="eastAsia" w:ascii="仿宋_GB2312" w:hAnsi="仿宋_GB2312" w:eastAsia="仿宋_GB2312" w:cs="仿宋_GB2312"/>
                <w:color w:val="000000"/>
                <w:sz w:val="20"/>
                <w:szCs w:val="20"/>
                <w:highlight w:val="none"/>
                <w:lang w:val="en-US" w:eastAsia="zh-CN"/>
              </w:rPr>
              <w:t>方面有待进一步加强，下一步加强政策扶持与引导，</w:t>
            </w:r>
            <w:r>
              <w:rPr>
                <w:rFonts w:hint="eastAsia" w:ascii="仿宋_GB2312" w:hAnsi="仿宋_GB2312" w:eastAsia="仿宋_GB2312" w:cs="仿宋_GB2312"/>
                <w:i w:val="0"/>
                <w:color w:val="000000"/>
                <w:kern w:val="0"/>
                <w:sz w:val="20"/>
                <w:szCs w:val="20"/>
                <w:u w:val="none"/>
                <w:lang w:val="en-US" w:eastAsia="zh-CN" w:bidi="ar"/>
              </w:rPr>
              <w:t>促进房地产市场健康高质量发展</w:t>
            </w:r>
            <w:r>
              <w:rPr>
                <w:rFonts w:hint="eastAsia" w:ascii="仿宋_GB2312" w:hAnsi="仿宋_GB2312" w:eastAsia="仿宋_GB2312" w:cs="仿宋_GB2312"/>
                <w:color w:val="000000"/>
                <w:sz w:val="20"/>
                <w:szCs w:val="20"/>
                <w:highlight w:val="none"/>
                <w:lang w:val="en-US" w:eastAsia="zh-CN"/>
              </w:rPr>
              <w:t>。</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稳定建筑业相关产业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促进建筑业相关产业稳定发展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企业和群众满意度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90%以上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256"/>
        <w:gridCol w:w="706"/>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 w:eastAsia="zh-CN"/>
              </w:rPr>
              <w:t>居民自建房安全专项整治工作经费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97"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5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0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656.77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656.77</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467.17</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71.13%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656.77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656.77</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467.17</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按照全国、省市的统一部署，聚焦“三个重点”，突出“四项内容”，对鉴定为</w:t>
            </w:r>
            <w:r>
              <w:rPr>
                <w:rFonts w:hint="eastAsia" w:ascii="仿宋_GB2312" w:hAnsi="仿宋_GB2312" w:eastAsia="仿宋_GB2312" w:cs="仿宋_GB2312"/>
                <w:color w:val="000000"/>
                <w:sz w:val="20"/>
                <w:szCs w:val="20"/>
                <w:highlight w:val="none"/>
                <w:lang w:val="en-US" w:eastAsia="zh-CN"/>
              </w:rPr>
              <w:t>CD级经营性和非经营性自建房工程进行措施销号，</w:t>
            </w: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以及对存在</w:t>
            </w:r>
            <w:r>
              <w:rPr>
                <w:rFonts w:hint="eastAsia" w:ascii="仿宋_GB2312" w:hAnsi="仿宋_GB2312" w:eastAsia="仿宋_GB2312" w:cs="仿宋_GB2312"/>
                <w:color w:val="000000"/>
                <w:sz w:val="20"/>
                <w:szCs w:val="20"/>
                <w:highlight w:val="none"/>
                <w:lang w:val="en-US" w:eastAsia="zh-CN"/>
              </w:rPr>
              <w:t>重大火灾隐患的自建房进行措施整治销号。</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已按照统一部署时间和要求，于</w:t>
            </w:r>
            <w:r>
              <w:rPr>
                <w:rFonts w:hint="eastAsia" w:ascii="仿宋_GB2312" w:hAnsi="仿宋_GB2312" w:eastAsia="仿宋_GB2312" w:cs="仿宋_GB2312"/>
                <w:color w:val="000000"/>
                <w:sz w:val="20"/>
                <w:szCs w:val="20"/>
                <w:highlight w:val="none"/>
                <w:lang w:val="en-US" w:eastAsia="zh-CN"/>
              </w:rPr>
              <w:t>2023年6月底前完成了经营性居民自建房结构安全性和重大火灾隐患的整治销号工作，完成其他火灾隐患的整治销号工作；</w:t>
            </w:r>
            <w:r>
              <w:rPr>
                <w:rFonts w:hint="eastAsia" w:ascii="仿宋_GB2312" w:hAnsi="仿宋_GB2312" w:eastAsia="仿宋_GB2312" w:cs="仿宋_GB2312"/>
                <w:color w:val="000000"/>
                <w:sz w:val="20"/>
                <w:szCs w:val="20"/>
                <w:highlight w:val="none"/>
                <w:lang w:eastAsia="zh-CN"/>
              </w:rPr>
              <w:t>鉴定为</w:t>
            </w:r>
            <w:r>
              <w:rPr>
                <w:rFonts w:hint="eastAsia" w:ascii="仿宋_GB2312" w:hAnsi="仿宋_GB2312" w:eastAsia="仿宋_GB2312" w:cs="仿宋_GB2312"/>
                <w:color w:val="000000"/>
                <w:sz w:val="20"/>
                <w:szCs w:val="20"/>
                <w:highlight w:val="none"/>
                <w:lang w:val="en-US" w:eastAsia="zh-CN"/>
              </w:rPr>
              <w:t>CD级非经营性自建房工程进行措施销号，提前完成了销号目标比例任务。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CD级经营性自建房工程措施销号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1334栋</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1334栋</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1462栋</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1462栋</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重大火灾隐患整治销号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780栋</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780栋</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eastAsia="仿宋_GB2312" w:cs="Arial"/>
                <w:snapToGrid w:val="0"/>
                <w:color w:val="000000"/>
                <w:kern w:val="0"/>
                <w:sz w:val="20"/>
                <w:szCs w:val="20"/>
                <w:lang w:val="en-US" w:eastAsia="zh-CN"/>
              </w:rPr>
              <w:t>动态排查整治房屋质量、消防和经营安全，合法合规性问题，规范建房监管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全市鉴定为C、D级非经营性居民自建房整治销号率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18"/>
                <w:szCs w:val="18"/>
                <w:highlight w:val="none"/>
                <w:lang w:val="en-US" w:eastAsia="zh-CN"/>
              </w:rPr>
              <w:t>未完成整治销号的均已采取封控、停业等管控措施。下一步加快整治，完成措施销号。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2023年12月底前完成50%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2023年12月底前完成</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重大火灾隐患整治销号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2023年6月底前完成</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项目实施成本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控制在预算金额656.77万元内</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实际支出467.17万元</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排除自建房屋安全隐患</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投小钱，保安全，避免重大经济损失。</w:t>
            </w:r>
            <w:r>
              <w:rPr>
                <w:rFonts w:hint="eastAsia" w:ascii="仿宋_GB2312" w:hAnsi="仿宋_GB2312" w:eastAsia="仿宋_GB2312" w:cs="仿宋_GB2312"/>
                <w:color w:val="000000"/>
                <w:sz w:val="20"/>
                <w:szCs w:val="20"/>
                <w:highlight w:val="none"/>
              </w:rPr>
              <w:t>　</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稳步推进居民自建房安全专项整治工作</w:t>
            </w:r>
            <w:r>
              <w:rPr>
                <w:rFonts w:hint="eastAsia" w:ascii="仿宋_GB2312" w:hAnsi="仿宋_GB2312" w:eastAsia="仿宋_GB2312" w:cs="仿宋_GB2312"/>
                <w:color w:val="000000"/>
                <w:sz w:val="20"/>
                <w:szCs w:val="20"/>
                <w:highlight w:val="none"/>
                <w:lang w:eastAsia="zh-CN"/>
              </w:rPr>
              <w:t>，切实</w:t>
            </w:r>
            <w:r>
              <w:rPr>
                <w:rFonts w:hint="eastAsia" w:ascii="仿宋_GB2312" w:hAnsi="仿宋_GB2312" w:eastAsia="仿宋_GB2312" w:cs="仿宋_GB2312"/>
                <w:color w:val="000000"/>
                <w:sz w:val="20"/>
                <w:szCs w:val="20"/>
                <w:highlight w:val="none"/>
              </w:rPr>
              <w:t>保障人民群众生命财产安全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逐步推进整治工作，并严格落实“人不进危房，危房不进人”</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CD级经营性自建房工程措施销号、</w:t>
            </w:r>
            <w:r>
              <w:rPr>
                <w:rFonts w:hint="eastAsia" w:ascii="仿宋_GB2312" w:hAnsi="仿宋_GB2312" w:eastAsia="仿宋_GB2312" w:cs="仿宋_GB2312"/>
                <w:color w:val="000000"/>
                <w:sz w:val="20"/>
                <w:szCs w:val="20"/>
                <w:highlight w:val="none"/>
                <w:lang w:eastAsia="zh-CN"/>
              </w:rPr>
              <w:t>消防安全性销号</w:t>
            </w:r>
            <w:r>
              <w:rPr>
                <w:rFonts w:hint="eastAsia" w:ascii="仿宋_GB2312" w:hAnsi="仿宋_GB2312" w:eastAsia="仿宋_GB2312" w:cs="仿宋_GB2312"/>
                <w:color w:val="000000"/>
                <w:sz w:val="20"/>
                <w:szCs w:val="20"/>
                <w:highlight w:val="none"/>
                <w:lang w:val="en-US" w:eastAsia="zh-CN"/>
              </w:rPr>
              <w:t>已100%完成，CD级非经营性自建房、合法合规性问题、经营安全性问题均按要求稳步推进</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按照全省居民自建房安全整治工作进度安排，2023年6月底前，完成经营性居民自建房结构安全性和重大火灾隐患的整治销号工作，完成其他火灾隐患的整治销号工作；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人民生命、财产安全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保护人民生命财产安全</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自建房安全整治效果良好</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公共场所安全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保障自建房公共场所安全</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销除了自建房公共场所安全隐患</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人民幸福感、获得感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提升人民幸福感、获得感</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居民自建房产权人/使用人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854"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0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96.11</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widowControl/>
        <w:spacing w:after="0" w:afterLines="0" w:line="400" w:lineRule="exact"/>
        <w:jc w:val="left"/>
        <w:rPr>
          <w:rFonts w:hint="eastAsia" w:ascii="仿宋_GB2312" w:hAnsi="仿宋_GB2312" w:eastAsia="仿宋_GB2312" w:cs="仿宋_GB2312"/>
          <w:sz w:val="22"/>
          <w:highlight w:val="none"/>
        </w:rPr>
      </w:pPr>
    </w:p>
    <w:p>
      <w:pPr>
        <w:widowControl/>
        <w:spacing w:after="0" w:afterLines="0" w:line="4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年度项目支出绩效自评表</w:t>
      </w:r>
    </w:p>
    <w:p>
      <w:pPr>
        <w:pStyle w:val="7"/>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30"/>
        <w:gridCol w:w="989"/>
        <w:gridCol w:w="1644"/>
        <w:gridCol w:w="1093"/>
        <w:gridCol w:w="1092"/>
        <w:gridCol w:w="778"/>
        <w:gridCol w:w="863"/>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43"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城市管网及污水处理补助资金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56"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95"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7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3363.52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3363.52</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1629.28</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48.44%</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3363.52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3363.52</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1629.28</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0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56"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87"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756"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高位推动我市系统化全域推进海绵城市建设示范工作，完善城市管网及污水处理设施建设。</w:t>
            </w:r>
            <w:r>
              <w:rPr>
                <w:rFonts w:hint="eastAsia" w:ascii="仿宋_GB2312" w:hAnsi="仿宋_GB2312" w:eastAsia="仿宋_GB2312" w:cs="仿宋_GB2312"/>
                <w:color w:val="000000"/>
                <w:sz w:val="20"/>
                <w:szCs w:val="20"/>
                <w:highlight w:val="none"/>
              </w:rPr>
              <w:t>　</w:t>
            </w:r>
          </w:p>
        </w:tc>
        <w:tc>
          <w:tcPr>
            <w:tcW w:w="4087"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b w:val="0"/>
                <w:bCs w:val="0"/>
                <w:sz w:val="20"/>
                <w:szCs w:val="20"/>
                <w:lang w:val="en-US" w:eastAsia="zh-CN"/>
              </w:rPr>
              <w:t>对中心城区三大流域、六大纳污系统进行整体策划，构建了排污“高速网”。对污水直排口和渍水点进行改造，形成了可供借鉴“厂网河湖岸一体化治理”的岳阳模式。高位推动海绵城市建设工作，目前，全市海绵城市建设项目完工98项，城市水面率、绿化率以及可渗透地面面积比例大幅提升，先后通过住建部及省市两次阶段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开展海绵城市宣传</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4次</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17次</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开展海绵城市培训</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4次</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4次</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lang w:val="en-US" w:eastAsia="zh-CN"/>
              </w:rPr>
              <w:t>海绵城市建设项目数量</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完工数量达98个</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至2023年完工98个</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lang w:val="en-US" w:eastAsia="zh-CN"/>
              </w:rPr>
              <w:t>共有建设项目153个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海绵城市建设项目功能要求</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项目建设符合海绵城市功能要求</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均符合海绵城市建设要求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资金使用符合相关文件要求</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符合财政部、住建部关于修订《城市管网及污水处理补助资金管理办法》要求</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符合相关要求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财建【</w:t>
            </w:r>
            <w:r>
              <w:rPr>
                <w:rFonts w:hint="eastAsia" w:ascii="仿宋_GB2312" w:hAnsi="仿宋_GB2312" w:eastAsia="仿宋_GB2312" w:cs="仿宋_GB2312"/>
                <w:color w:val="000000"/>
                <w:sz w:val="20"/>
                <w:szCs w:val="20"/>
                <w:highlight w:val="none"/>
                <w:lang w:val="en-US" w:eastAsia="zh-CN"/>
              </w:rPr>
              <w:t>2021</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项目进度达到总进度要求</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48.44%</w:t>
            </w:r>
            <w:r>
              <w:rPr>
                <w:rFonts w:hint="eastAsia" w:ascii="仿宋_GB2312" w:hAnsi="仿宋_GB2312" w:eastAsia="仿宋_GB2312" w:cs="仿宋_GB2312"/>
                <w:color w:val="000000"/>
                <w:sz w:val="20"/>
                <w:szCs w:val="20"/>
                <w:highlight w:val="none"/>
              </w:rPr>
              <w:t>　</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18"/>
                <w:szCs w:val="18"/>
                <w:highlight w:val="none"/>
                <w:lang w:eastAsia="zh-CN"/>
              </w:rPr>
              <w:t>项目</w:t>
            </w:r>
            <w:r>
              <w:rPr>
                <w:rFonts w:hint="eastAsia" w:ascii="仿宋_GB2312" w:hAnsi="仿宋_GB2312" w:eastAsia="仿宋_GB2312" w:cs="仿宋_GB2312"/>
                <w:color w:val="auto"/>
                <w:sz w:val="18"/>
                <w:szCs w:val="18"/>
                <w:lang w:val="en-US" w:eastAsia="zh-CN"/>
              </w:rPr>
              <w:t>方案变动多，</w:t>
            </w:r>
            <w:r>
              <w:rPr>
                <w:rFonts w:hint="eastAsia" w:ascii="仿宋_GB2312" w:hAnsi="仿宋_GB2312" w:eastAsia="仿宋_GB2312" w:cs="仿宋_GB2312"/>
                <w:color w:val="auto"/>
                <w:sz w:val="18"/>
                <w:szCs w:val="18"/>
                <w:highlight w:val="none"/>
                <w:lang w:eastAsia="zh-CN"/>
              </w:rPr>
              <w:t>审批手续办理难度较大，</w:t>
            </w:r>
            <w:r>
              <w:rPr>
                <w:rFonts w:hint="eastAsia" w:ascii="仿宋_GB2312" w:hAnsi="仿宋_GB2312" w:eastAsia="仿宋_GB2312" w:cs="仿宋_GB2312"/>
                <w:color w:val="auto"/>
                <w:sz w:val="18"/>
                <w:szCs w:val="18"/>
                <w:highlight w:val="none"/>
                <w:lang w:val="en-US" w:eastAsia="zh-CN"/>
              </w:rPr>
              <w:t>导致</w:t>
            </w:r>
            <w:r>
              <w:rPr>
                <w:rFonts w:hint="eastAsia" w:ascii="仿宋_GB2312" w:hAnsi="仿宋_GB2312" w:eastAsia="仿宋_GB2312" w:cs="仿宋_GB2312"/>
                <w:color w:val="auto"/>
                <w:sz w:val="18"/>
                <w:szCs w:val="18"/>
                <w:lang w:val="en-US" w:eastAsia="zh-CN"/>
              </w:rPr>
              <w:t>项目</w:t>
            </w:r>
            <w:r>
              <w:rPr>
                <w:rFonts w:hint="eastAsia" w:ascii="仿宋_GB2312" w:hAnsi="仿宋_GB2312" w:eastAsia="仿宋_GB2312" w:cs="仿宋_GB2312"/>
                <w:color w:val="auto"/>
                <w:sz w:val="18"/>
                <w:szCs w:val="18"/>
                <w:highlight w:val="none"/>
                <w:lang w:val="en-US" w:eastAsia="zh-CN"/>
              </w:rPr>
              <w:t>推进较慢</w:t>
            </w:r>
            <w:r>
              <w:rPr>
                <w:rFonts w:hint="eastAsia" w:ascii="仿宋_GB2312" w:hAnsi="仿宋_GB2312" w:eastAsia="仿宋_GB2312" w:cs="仿宋_GB2312"/>
                <w:color w:val="auto"/>
                <w:sz w:val="18"/>
                <w:szCs w:val="18"/>
                <w:lang w:val="en-US" w:eastAsia="zh-CN"/>
              </w:rPr>
              <w:t>。下下加强统筹协调，</w:t>
            </w:r>
            <w:r>
              <w:rPr>
                <w:rFonts w:hint="eastAsia" w:ascii="仿宋_GB2312" w:hAnsi="仿宋_GB2312" w:eastAsia="仿宋_GB2312" w:cs="仿宋_GB2312"/>
                <w:color w:val="auto"/>
                <w:sz w:val="18"/>
                <w:szCs w:val="18"/>
                <w:highlight w:val="none"/>
                <w:lang w:val="en-US" w:eastAsia="zh-CN"/>
              </w:rPr>
              <w:t>加快项目实施</w:t>
            </w:r>
            <w:r>
              <w:rPr>
                <w:rFonts w:hint="eastAsia" w:ascii="仿宋_GB2312" w:hAnsi="仿宋_GB2312" w:eastAsia="仿宋_GB2312" w:cs="仿宋_GB2312"/>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按年度工作计划实施</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项目实施成本</w:t>
            </w:r>
            <w:r>
              <w:rPr>
                <w:rFonts w:hint="eastAsia" w:ascii="仿宋_GB2312" w:hAnsi="仿宋_GB2312" w:eastAsia="仿宋_GB2312" w:cs="仿宋_GB2312"/>
                <w:color w:val="000000"/>
                <w:sz w:val="20"/>
                <w:szCs w:val="20"/>
                <w:highlight w:val="none"/>
                <w:lang w:val="en-US" w:eastAsia="zh-CN"/>
              </w:rPr>
              <w:t>控制</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预算金额</w:t>
            </w:r>
            <w:r>
              <w:rPr>
                <w:rFonts w:hint="eastAsia" w:ascii="仿宋_GB2312" w:hAnsi="仿宋_GB2312" w:eastAsia="仿宋_GB2312" w:cs="仿宋_GB2312"/>
                <w:color w:val="000000"/>
                <w:sz w:val="20"/>
                <w:szCs w:val="20"/>
                <w:highlight w:val="none"/>
                <w:lang w:val="en-US" w:eastAsia="zh-CN"/>
              </w:rPr>
              <w:t>3363.52万元</w:t>
            </w:r>
            <w:r>
              <w:rPr>
                <w:rFonts w:hint="eastAsia" w:ascii="仿宋_GB2312" w:hAnsi="仿宋_GB2312" w:eastAsia="仿宋_GB2312" w:cs="仿宋_GB2312"/>
                <w:color w:val="000000"/>
                <w:sz w:val="20"/>
                <w:szCs w:val="20"/>
                <w:highlight w:val="none"/>
              </w:rPr>
              <w:t>　</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 xml:space="preserve"> 1629.28万元</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产生一定间接经济效益</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改善城市水体排放质量，降低环境整治费用。</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有效助力了环境整治成本控制</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带动相关建筑业经济发展</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有效助力建筑相关产业经济发展</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设计方案审查要求是否落实</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全面落实</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项目审计审查</w:t>
            </w:r>
            <w:r>
              <w:rPr>
                <w:rFonts w:hint="eastAsia" w:ascii="仿宋_GB2312" w:hAnsi="仿宋_GB2312" w:eastAsia="仿宋_GB2312" w:cs="仿宋_GB2312"/>
                <w:color w:val="000000"/>
                <w:sz w:val="20"/>
                <w:szCs w:val="20"/>
                <w:highlight w:val="none"/>
                <w:lang w:val="en-US" w:eastAsia="zh-CN"/>
              </w:rPr>
              <w:t>92次</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施工、验收阶段要求是否落实</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全面落实</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指导项目施工</w:t>
            </w:r>
            <w:r>
              <w:rPr>
                <w:rFonts w:hint="eastAsia" w:ascii="仿宋_GB2312" w:hAnsi="仿宋_GB2312" w:eastAsia="仿宋_GB2312" w:cs="仿宋_GB2312"/>
                <w:color w:val="000000"/>
                <w:sz w:val="20"/>
                <w:szCs w:val="20"/>
                <w:highlight w:val="none"/>
                <w:lang w:val="en-US" w:eastAsia="zh-CN"/>
              </w:rPr>
              <w:t>263次、完成效果评价项目41个</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城市防洪排涝设施建设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优化城市防洪排涝设施建设</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稳步推进</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改善城市水体质量</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收集处置生活污水</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污水处理厂</w:t>
            </w:r>
            <w:r>
              <w:rPr>
                <w:rFonts w:hint="eastAsia" w:ascii="仿宋_GB2312" w:hAnsi="仿宋_GB2312" w:eastAsia="仿宋_GB2312" w:cs="仿宋_GB2312"/>
                <w:color w:val="000000"/>
                <w:sz w:val="20"/>
                <w:szCs w:val="20"/>
                <w:highlight w:val="none"/>
                <w:lang w:val="en-US" w:eastAsia="zh-CN"/>
              </w:rPr>
              <w:t>COD浓度</w:t>
            </w:r>
            <w:r>
              <w:rPr>
                <w:rFonts w:hint="eastAsia" w:ascii="仿宋_GB2312" w:hAnsi="仿宋_GB2312" w:eastAsia="仿宋_GB2312" w:cs="仿宋_GB2312"/>
                <w:color w:val="000000"/>
                <w:sz w:val="20"/>
                <w:szCs w:val="20"/>
                <w:highlight w:val="none"/>
                <w:lang w:eastAsia="zh-CN"/>
              </w:rPr>
              <w:t>符合环保要求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修复城市生态</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加快海绵城市建设，修复城市生态环境</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城市生态环境明显改善</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保护水资源，守护一江碧水</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提升城市自然调节能力</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eastAsia="zh-CN"/>
              </w:rPr>
              <w:t>海绵城市建设进度有待加快，下一步加强沟通协调，加快海绵城市建设步伐。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改善城市居住环境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改造老旧小区、市政基础设施等，创造宜居城市环境</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显著改善</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8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完善城市管网建设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构建排污“高速网”</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形成了“厂网河湖岸一体化治理”的岳阳模式</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09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56"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93.84</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18"/>
          <w:szCs w:val="18"/>
          <w:highlight w:val="none"/>
        </w:rPr>
      </w:pPr>
    </w:p>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住房城乡建设引导专项资金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95.06</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87.13%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85.96</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9.10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1.加强黑臭水体治理；2.加强乡镇污水处理设施建设；3.加大农村危房改造；4.加强城镇老旧小区改造；5.加强城乡建设绿色发展。</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lang w:val="en-US" w:eastAsia="zh-CN"/>
              </w:rPr>
              <w:t>督办完成中心城区32处黑臭水体治理、完成13公里乡镇污水管网建设任务和842户农村危房改造任务，城镇老旧小区改造按年度计划全部开工，</w:t>
            </w:r>
            <w:r>
              <w:rPr>
                <w:rFonts w:hint="eastAsia" w:ascii="仿宋_GB2312" w:hAnsi="仿宋_GB2312" w:eastAsia="仿宋_GB2312" w:cs="仿宋_GB2312"/>
                <w:color w:val="000000"/>
                <w:sz w:val="20"/>
                <w:szCs w:val="20"/>
                <w:lang w:val="en-US" w:eastAsia="zh-CN"/>
              </w:rPr>
              <w:t>城乡建设绿色发展工作稳步推进。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黑臭水体督办销号数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32处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32处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乡镇污水管网建设数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13公里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13公里</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rPr>
              <w:t>既有住宅加装电梯数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700台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889台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保障性租赁住房开工数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4205套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4205套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农村危房改造任务数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842户</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842户</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城市供水管网普查完成率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农村危房改造竣工率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装配式建筑实施率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≧30%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46.68%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任务完成时限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控制在预算金额109.1万元内</w:t>
            </w: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实际支出95.06万元</w:t>
            </w: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协税护税总量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美丽新农村建设推动力度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有效增强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有效增强</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老旧小区改造</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改善老旧小区设施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改善了老旧小区居民居住环境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老旧小区改造力度有待进一步加大，下一步加大老旧小区改造力度。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乡镇污水处理设施负荷率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70.5%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守护“一江碧水”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提升城市自然调节能力</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建筑设计和施工阶段节能实施率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推动建筑业高质量发展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推动建筑业绿色高质量发展</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有效推动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受益对象满意度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97.71</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3-9</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四中人行天桥EPC建设项目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5.64</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92.76%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6.08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5.64</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sz w:val="20"/>
                <w:szCs w:val="20"/>
                <w:lang w:val="en-US" w:eastAsia="zh-CN"/>
              </w:rPr>
              <w:t>用于支付</w:t>
            </w:r>
            <w:r>
              <w:rPr>
                <w:rFonts w:hint="eastAsia" w:ascii="仿宋_GB2312" w:hAnsi="仿宋_GB2312" w:eastAsia="仿宋_GB2312" w:cs="仿宋_GB2312"/>
                <w:b w:val="0"/>
                <w:bCs/>
                <w:sz w:val="20"/>
                <w:szCs w:val="20"/>
              </w:rPr>
              <w:t>市四中人行天桥EPC项目</w:t>
            </w:r>
            <w:r>
              <w:rPr>
                <w:rFonts w:hint="eastAsia" w:ascii="仿宋_GB2312" w:hAnsi="仿宋_GB2312" w:eastAsia="仿宋_GB2312" w:cs="仿宋_GB2312"/>
                <w:sz w:val="20"/>
                <w:szCs w:val="20"/>
                <w:lang w:eastAsia="zh-CN"/>
              </w:rPr>
              <w:t>勘察费，工程竣工验收后</w:t>
            </w:r>
            <w:r>
              <w:rPr>
                <w:rFonts w:hint="eastAsia" w:ascii="仿宋_GB2312" w:hAnsi="仿宋_GB2312" w:eastAsia="仿宋_GB2312" w:cs="仿宋_GB2312"/>
                <w:sz w:val="20"/>
                <w:szCs w:val="20"/>
                <w:lang w:val="en-US" w:eastAsia="zh-CN"/>
              </w:rPr>
              <w:t>10日内付至</w:t>
            </w:r>
            <w:r>
              <w:rPr>
                <w:rFonts w:hint="eastAsia" w:ascii="仿宋_GB2312" w:hAnsi="仿宋_GB2312" w:eastAsia="仿宋_GB2312" w:cs="仿宋_GB2312"/>
                <w:sz w:val="20"/>
                <w:szCs w:val="20"/>
                <w:lang w:eastAsia="zh-CN"/>
              </w:rPr>
              <w:t>勘察费</w:t>
            </w:r>
            <w:r>
              <w:rPr>
                <w:rFonts w:hint="eastAsia" w:ascii="仿宋_GB2312" w:hAnsi="仿宋_GB2312" w:eastAsia="仿宋_GB2312" w:cs="仿宋_GB2312"/>
                <w:sz w:val="20"/>
                <w:szCs w:val="20"/>
                <w:lang w:val="en-US" w:eastAsia="zh-CN"/>
              </w:rPr>
              <w:t>合同金额的95%。</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b w:val="0"/>
                <w:bCs/>
                <w:sz w:val="20"/>
                <w:szCs w:val="20"/>
              </w:rPr>
              <w:t>市四中人行天桥EPC项目</w:t>
            </w:r>
            <w:r>
              <w:rPr>
                <w:rFonts w:hint="eastAsia" w:ascii="仿宋_GB2312" w:hAnsi="仿宋_GB2312" w:eastAsia="仿宋_GB2312" w:cs="仿宋_GB2312"/>
                <w:b w:val="0"/>
                <w:bCs/>
                <w:sz w:val="20"/>
                <w:szCs w:val="20"/>
                <w:lang w:val="en-US" w:eastAsia="zh-CN"/>
              </w:rPr>
              <w:t>已经完成建设，并通过验收投入使用，</w:t>
            </w:r>
            <w:r>
              <w:rPr>
                <w:rFonts w:hint="eastAsia" w:ascii="仿宋_GB2312" w:hAnsi="仿宋_GB2312" w:eastAsia="仿宋_GB2312" w:cs="仿宋_GB2312"/>
                <w:sz w:val="20"/>
                <w:szCs w:val="20"/>
                <w:lang w:val="en-US" w:eastAsia="zh-CN"/>
              </w:rPr>
              <w:t>已经按</w:t>
            </w:r>
            <w:r>
              <w:rPr>
                <w:rFonts w:hint="eastAsia" w:ascii="仿宋_GB2312" w:hAnsi="仿宋_GB2312" w:eastAsia="仿宋_GB2312" w:cs="仿宋_GB2312"/>
                <w:sz w:val="20"/>
                <w:szCs w:val="20"/>
                <w:lang w:eastAsia="zh-CN"/>
              </w:rPr>
              <w:t>勘察费</w:t>
            </w:r>
            <w:r>
              <w:rPr>
                <w:rFonts w:hint="eastAsia" w:ascii="仿宋_GB2312" w:hAnsi="仿宋_GB2312" w:eastAsia="仿宋_GB2312" w:cs="仿宋_GB2312"/>
                <w:sz w:val="20"/>
                <w:szCs w:val="20"/>
                <w:lang w:val="en-US" w:eastAsia="zh-CN"/>
              </w:rPr>
              <w:t>合同金额支付进度款。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sz w:val="20"/>
                <w:szCs w:val="20"/>
              </w:rPr>
              <w:t>人行天桥</w:t>
            </w:r>
            <w:r>
              <w:rPr>
                <w:rFonts w:hint="eastAsia" w:ascii="仿宋_GB2312" w:hAnsi="仿宋_GB2312" w:eastAsia="仿宋_GB2312" w:cs="仿宋_GB2312"/>
                <w:b w:val="0"/>
                <w:bCs/>
                <w:sz w:val="20"/>
                <w:szCs w:val="20"/>
                <w:lang w:val="en-US" w:eastAsia="zh-CN"/>
              </w:rPr>
              <w:t>建设工程</w:t>
            </w:r>
            <w:r>
              <w:rPr>
                <w:rFonts w:hint="eastAsia" w:ascii="仿宋_GB2312" w:hAnsi="仿宋_GB2312" w:eastAsia="仿宋_GB2312" w:cs="仿宋_GB2312"/>
                <w:sz w:val="20"/>
                <w:szCs w:val="20"/>
                <w:lang w:eastAsia="zh-CN"/>
              </w:rPr>
              <w:t>勘察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1项</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符合行业规范要求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符合《市政工程勘察规范》要求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符合本项目要求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符合本项目实际情况</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符合项目建设要求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符合项目实施进度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工程勘察时间符合项目实施进度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按进度支付费用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按项目实施进度支付勘察费用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按约定支付</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资金支付不及时，多方面原因未及时支付，下一步加强沟通，及时支付相关费用。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项目勘察成本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评审预算金额6.34万元内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已经支付进度款5.64万元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勘察工程建设位置地质结构等情况，避免意外情况造成的经济损失</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有效实施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保障项目建设安全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保障项目建设安全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项目建设安全顺利</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有利于工程建设规划</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满足工程建设规划要求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符合工程建设规划要求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了解项目建设位置地质、水文等状况</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了解项目建设位置相关生态信息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符合项目建设要求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有利于项目建设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助力项目建设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助力了项目建设</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为工程建设提供相关信息，提升工程建设质量。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勘察项目施工位置地质、地形等信息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及时提供了相关信息，助力提升工程建设质量。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工程建设、施工等相关单位满意度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97.28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rPr>
          <w:rFonts w:hint="eastAsia" w:ascii="仿宋_GB2312" w:hAnsi="仿宋_GB2312" w:eastAsia="仿宋_GB2312" w:cs="仿宋_GB2312"/>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3-10</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历史文化名城保护经费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69.14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68.43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69.14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68.43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历史建筑挂牌应挂尽挂，历史文化名城宣传工作全面完成。</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历史建筑挂牌实行应挂尽挂，历史文化名城宣传工作已全部完成。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历史建筑挂牌数</w:t>
            </w:r>
            <w:r>
              <w:rPr>
                <w:rFonts w:hint="eastAsia" w:ascii="仿宋_GB2312" w:hAnsi="仿宋_GB2312" w:eastAsia="仿宋_GB2312" w:cs="仿宋_GB2312"/>
                <w:color w:val="000000"/>
                <w:sz w:val="20"/>
                <w:szCs w:val="20"/>
                <w:highlight w:val="none"/>
                <w:lang w:val="en-US" w:eastAsia="zh-CN"/>
              </w:rPr>
              <w:t>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历史文化名城宣传文章篇数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2</w:t>
            </w:r>
            <w:r>
              <w:rPr>
                <w:rFonts w:hint="eastAsia" w:ascii="仿宋_GB2312" w:hAnsi="仿宋_GB2312" w:eastAsia="仿宋_GB2312" w:cs="仿宋_GB2312"/>
                <w:color w:val="000000"/>
                <w:sz w:val="20"/>
                <w:szCs w:val="20"/>
                <w:highlight w:val="none"/>
                <w:lang w:val="en-US" w:eastAsia="zh-CN"/>
              </w:rPr>
              <w:t>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2</w:t>
            </w:r>
            <w:r>
              <w:rPr>
                <w:rFonts w:hint="eastAsia" w:ascii="仿宋_GB2312" w:hAnsi="仿宋_GB2312" w:eastAsia="仿宋_GB2312" w:cs="仿宋_GB2312"/>
                <w:color w:val="000000"/>
                <w:sz w:val="20"/>
                <w:szCs w:val="20"/>
                <w:highlight w:val="none"/>
                <w:lang w:val="en-US" w:eastAsia="zh-CN"/>
              </w:rPr>
              <w:t>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历史建筑挂牌标志牌材质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历史文化名城宣传活动组织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标志牌</w:t>
            </w:r>
            <w:r>
              <w:rPr>
                <w:rFonts w:hint="eastAsia" w:ascii="仿宋_GB2312" w:hAnsi="仿宋_GB2312" w:eastAsia="仿宋_GB2312" w:cs="仿宋_GB2312"/>
                <w:color w:val="000000"/>
                <w:sz w:val="20"/>
                <w:szCs w:val="20"/>
                <w:highlight w:val="none"/>
                <w:lang w:val="en-US" w:eastAsia="zh-CN"/>
              </w:rPr>
              <w:t>信息准确率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color w:val="000000"/>
                <w:sz w:val="20"/>
                <w:szCs w:val="20"/>
                <w:highlight w:val="none"/>
                <w:lang w:val="en-US"/>
              </w:rPr>
              <w:t>69</w:t>
            </w:r>
            <w:r>
              <w:rPr>
                <w:rFonts w:hint="eastAsia" w:ascii="仿宋_GB2312" w:hAnsi="仿宋_GB2312" w:eastAsia="仿宋_GB2312" w:cs="仿宋_GB2312"/>
                <w:color w:val="000000"/>
                <w:sz w:val="20"/>
                <w:szCs w:val="20"/>
                <w:highlight w:val="none"/>
                <w:lang w:val="en-US" w:eastAsia="zh-CN"/>
              </w:rPr>
              <w:t>.14万元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default" w:ascii="仿宋_GB2312" w:hAnsi="仿宋_GB2312" w:eastAsia="仿宋_GB2312" w:cs="仿宋_GB2312"/>
                <w:color w:val="000000"/>
                <w:sz w:val="20"/>
                <w:szCs w:val="20"/>
                <w:highlight w:val="none"/>
                <w:lang w:val="en-US"/>
              </w:rPr>
              <w:t>6</w:t>
            </w:r>
            <w:r>
              <w:rPr>
                <w:rFonts w:hint="eastAsia" w:ascii="仿宋_GB2312" w:hAnsi="仿宋_GB2312" w:eastAsia="仿宋_GB2312" w:cs="仿宋_GB2312"/>
                <w:color w:val="000000"/>
                <w:sz w:val="20"/>
                <w:szCs w:val="20"/>
                <w:highlight w:val="none"/>
                <w:lang w:val="en-US" w:eastAsia="zh-CN"/>
              </w:rPr>
              <w:t>8.43万元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是否对社会造成负面影响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加强</w:t>
            </w:r>
            <w:r>
              <w:rPr>
                <w:rFonts w:hint="eastAsia" w:ascii="仿宋_GB2312" w:hAnsi="仿宋_GB2312" w:eastAsia="仿宋_GB2312" w:cs="仿宋_GB2312"/>
                <w:color w:val="000000"/>
                <w:sz w:val="20"/>
                <w:szCs w:val="20"/>
                <w:highlight w:val="none"/>
                <w:lang w:eastAsia="zh-CN"/>
              </w:rPr>
              <w:t>历史建筑保护，</w:t>
            </w:r>
            <w:r>
              <w:rPr>
                <w:rFonts w:hint="eastAsia" w:ascii="仿宋_GB2312" w:hAnsi="仿宋_GB2312" w:eastAsia="仿宋_GB2312" w:cs="仿宋_GB2312"/>
                <w:color w:val="000000"/>
                <w:sz w:val="20"/>
                <w:szCs w:val="20"/>
                <w:highlight w:val="none"/>
                <w:lang w:val="en-US" w:eastAsia="zh-CN"/>
              </w:rPr>
              <w:t>降低维护成本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历史文化名城宣传的经济带动功能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通过宣传，吸引民众到历史文化街区参观、旅游、消费</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w:t>
            </w:r>
            <w:r>
              <w:rPr>
                <w:rFonts w:hint="eastAsia" w:ascii="仿宋_GB2312" w:hAnsi="仿宋_GB2312" w:eastAsia="仿宋_GB2312" w:cs="仿宋_GB2312"/>
                <w:color w:val="000000"/>
                <w:sz w:val="20"/>
                <w:szCs w:val="20"/>
                <w:highlight w:val="none"/>
                <w:lang w:val="en-US" w:eastAsia="zh-CN"/>
              </w:rPr>
              <w:t>过</w:t>
            </w:r>
            <w:r>
              <w:rPr>
                <w:rFonts w:hint="eastAsia" w:ascii="仿宋_GB2312" w:hAnsi="仿宋_GB2312" w:eastAsia="仿宋_GB2312" w:cs="仿宋_GB2312"/>
                <w:color w:val="000000"/>
                <w:sz w:val="20"/>
                <w:szCs w:val="20"/>
                <w:highlight w:val="none"/>
                <w:lang w:eastAsia="zh-CN"/>
              </w:rPr>
              <w:t>宣传，吸引</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lang w:eastAsia="zh-CN"/>
              </w:rPr>
              <w:t>民众到历史文化街区参观、旅游、消费</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提升</w:t>
            </w:r>
            <w:r>
              <w:rPr>
                <w:rFonts w:hint="eastAsia" w:ascii="仿宋_GB2312" w:hAnsi="仿宋_GB2312" w:eastAsia="仿宋_GB2312" w:cs="仿宋_GB2312"/>
                <w:color w:val="000000"/>
                <w:sz w:val="20"/>
                <w:szCs w:val="20"/>
                <w:highlight w:val="none"/>
                <w:lang w:eastAsia="zh-CN"/>
              </w:rPr>
              <w:t>岳阳历史文化名城知名度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lang w:eastAsia="zh-CN"/>
              </w:rPr>
              <w:t>进一步提升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保护历史建筑</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强化公众历史建筑保护意识</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历史建筑保护意识不断提升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还有待进一步加强，下一步将加大宣传力度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岳阳整体城市形象</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传承历史文化</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进一步传承民族历史文化</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起到了良好的作用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公众对历史文化名城保护的满意度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9</w:t>
            </w:r>
            <w:r>
              <w:rPr>
                <w:rFonts w:hint="eastAsia" w:ascii="仿宋_GB2312" w:hAnsi="仿宋_GB2312" w:eastAsia="仿宋_GB2312" w:cs="仿宋_GB2312"/>
                <w:color w:val="000000"/>
                <w:sz w:val="20"/>
                <w:szCs w:val="20"/>
                <w:highlight w:val="none"/>
                <w:lang w:val="en-US" w:eastAsia="zh-CN"/>
              </w:rPr>
              <w:t>2</w:t>
            </w:r>
            <w:r>
              <w:rPr>
                <w:rFonts w:hint="default" w:ascii="仿宋_GB2312" w:hAnsi="仿宋_GB2312" w:eastAsia="仿宋_GB2312" w:cs="仿宋_GB2312"/>
                <w:color w:val="000000"/>
                <w:sz w:val="20"/>
                <w:szCs w:val="20"/>
                <w:highlight w:val="none"/>
                <w:lang w:val="en-US"/>
              </w:rPr>
              <w:t>％</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韩双玉</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填报日期：</w:t>
      </w:r>
      <w:r>
        <w:rPr>
          <w:rFonts w:hint="eastAsia" w:ascii="仿宋_GB2312" w:hAnsi="仿宋_GB2312" w:eastAsia="仿宋_GB2312" w:cs="仿宋_GB2312"/>
          <w:sz w:val="22"/>
          <w:highlight w:val="none"/>
          <w:lang w:val="en-US" w:eastAsia="zh-CN"/>
        </w:rPr>
        <w:t>2024.6.26</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val="en-US" w:eastAsia="zh-CN"/>
        </w:rPr>
        <w:t>徐 平</w:t>
      </w:r>
    </w:p>
    <w:p>
      <w:pPr>
        <w:rPr>
          <w:rFonts w:hint="eastAsia" w:ascii="仿宋_GB2312" w:hAnsi="仿宋_GB2312" w:eastAsia="仿宋_GB2312" w:cs="仿宋_GB2312"/>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pStyle w:val="7"/>
        <w:rPr>
          <w:rFonts w:hint="eastAsia" w:ascii="仿宋_GB2312" w:hAnsi="仿宋_GB2312" w:eastAsia="仿宋_GB2312" w:cs="仿宋_GB2312"/>
          <w:sz w:val="32"/>
          <w:szCs w:val="32"/>
          <w:highlight w:val="none"/>
          <w:lang w:eastAsia="zh-CN"/>
        </w:rPr>
      </w:pPr>
    </w:p>
    <w:p>
      <w:pPr>
        <w:pStyle w:val="10"/>
        <w:rPr>
          <w:rFonts w:hint="eastAsia" w:ascii="仿宋_GB2312" w:hAnsi="仿宋_GB2312" w:eastAsia="仿宋_GB2312" w:cs="仿宋_GB2312"/>
          <w:sz w:val="32"/>
          <w:szCs w:val="32"/>
          <w:highlight w:val="none"/>
          <w:lang w:eastAsia="zh-CN"/>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出名称</w:t>
            </w:r>
          </w:p>
        </w:tc>
        <w:tc>
          <w:tcPr>
            <w:tcW w:w="8771"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lang w:val="en-US" w:eastAsia="zh-CN"/>
              </w:rPr>
              <w:t>建设档案事务管理经费</w:t>
            </w: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主管部门</w:t>
            </w:r>
          </w:p>
        </w:tc>
        <w:tc>
          <w:tcPr>
            <w:tcW w:w="451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岳阳市住房和城乡建设局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实施单位</w:t>
            </w:r>
          </w:p>
        </w:tc>
        <w:tc>
          <w:tcPr>
            <w:tcW w:w="311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岳阳市城市建设档案馆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项目资金</w:t>
            </w:r>
            <w:r>
              <w:rPr>
                <w:rFonts w:hint="eastAsia" w:ascii="CESI仿宋-GB2312" w:hAnsi="CESI仿宋-GB2312" w:eastAsia="CESI仿宋-GB2312" w:cs="CESI仿宋-GB2312"/>
                <w:color w:val="000000"/>
                <w:sz w:val="20"/>
                <w:szCs w:val="20"/>
                <w:highlight w:val="none"/>
              </w:rPr>
              <w:br w:type="textWrapping"/>
            </w:r>
            <w:r>
              <w:rPr>
                <w:rFonts w:hint="eastAsia" w:ascii="CESI仿宋-GB2312" w:hAnsi="CESI仿宋-GB2312" w:eastAsia="CESI仿宋-GB2312" w:cs="CESI仿宋-GB2312"/>
                <w:color w:val="000000"/>
                <w:sz w:val="20"/>
                <w:szCs w:val="20"/>
                <w:highlight w:val="none"/>
              </w:rPr>
              <w:t>（万元）</w:t>
            </w:r>
          </w:p>
        </w:tc>
        <w:tc>
          <w:tcPr>
            <w:tcW w:w="21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预算数</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预算数</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sz w:val="20"/>
                <w:szCs w:val="20"/>
                <w:highlight w:val="none"/>
              </w:rPr>
            </w:pPr>
            <w:r>
              <w:rPr>
                <w:rFonts w:hint="eastAsia" w:ascii="CESI仿宋-GB2312" w:hAnsi="CESI仿宋-GB2312" w:eastAsia="CESI仿宋-GB2312" w:cs="CESI仿宋-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sz w:val="20"/>
                <w:szCs w:val="20"/>
                <w:highlight w:val="none"/>
              </w:rPr>
            </w:pPr>
            <w:r>
              <w:rPr>
                <w:rFonts w:hint="eastAsia" w:ascii="CESI仿宋-GB2312" w:hAnsi="CESI仿宋-GB2312" w:eastAsia="CESI仿宋-GB2312" w:cs="CESI仿宋-GB2312"/>
                <w:sz w:val="20"/>
                <w:szCs w:val="20"/>
                <w:highlight w:val="none"/>
              </w:rPr>
              <w:t>执行数</w:t>
            </w:r>
          </w:p>
        </w:tc>
        <w:tc>
          <w:tcPr>
            <w:tcW w:w="82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sz w:val="20"/>
                <w:szCs w:val="20"/>
                <w:highlight w:val="none"/>
              </w:rPr>
            </w:pPr>
            <w:r>
              <w:rPr>
                <w:rFonts w:hint="eastAsia" w:ascii="CESI仿宋-GB2312" w:hAnsi="CESI仿宋-GB2312" w:eastAsia="CESI仿宋-GB2312" w:cs="CESI仿宋-GB2312"/>
                <w:sz w:val="20"/>
                <w:szCs w:val="20"/>
                <w:highlight w:val="none"/>
              </w:rPr>
              <w:t>分值</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sz w:val="20"/>
                <w:szCs w:val="20"/>
                <w:highlight w:val="none"/>
              </w:rPr>
            </w:pPr>
            <w:r>
              <w:rPr>
                <w:rFonts w:hint="eastAsia" w:ascii="CESI仿宋-GB2312" w:hAnsi="CESI仿宋-GB2312" w:eastAsia="CESI仿宋-GB2312" w:cs="CESI仿宋-GB2312"/>
                <w:sz w:val="20"/>
                <w:szCs w:val="20"/>
                <w:highlight w:val="none"/>
              </w:rPr>
              <w:t>执行率</w:t>
            </w:r>
          </w:p>
        </w:tc>
        <w:tc>
          <w:tcPr>
            <w:tcW w:w="141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sz w:val="20"/>
                <w:szCs w:val="20"/>
                <w:highlight w:val="none"/>
              </w:rPr>
            </w:pPr>
            <w:r>
              <w:rPr>
                <w:rFonts w:hint="eastAsia" w:ascii="CESI仿宋-GB2312" w:hAnsi="CESI仿宋-GB2312" w:eastAsia="CESI仿宋-GB2312" w:cs="CESI仿宋-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21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年度资金总额　</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116</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116</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89.86</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10</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77.47%</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21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其中：当年财政拨款　</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116</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116</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89.86</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77.47%</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21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上年结转资金　</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21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其他资金</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年度总体目标</w:t>
            </w:r>
          </w:p>
        </w:tc>
        <w:tc>
          <w:tcPr>
            <w:tcW w:w="451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预期目标</w:t>
            </w:r>
          </w:p>
        </w:tc>
        <w:tc>
          <w:tcPr>
            <w:tcW w:w="4253"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451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确保库存档案不受潮，不霉变，档案库房达到“九防”管理要求；确保各信息平台正常运行</w:t>
            </w:r>
            <w:r>
              <w:rPr>
                <w:rFonts w:hint="eastAsia" w:ascii="CESI仿宋-GB2312" w:hAnsi="CESI仿宋-GB2312" w:eastAsia="CESI仿宋-GB2312" w:cs="CESI仿宋-GB2312"/>
                <w:color w:val="000000"/>
                <w:sz w:val="20"/>
                <w:szCs w:val="20"/>
                <w:highlight w:val="none"/>
                <w:lang w:eastAsia="zh-CN"/>
              </w:rPr>
              <w:t>。</w:t>
            </w:r>
            <w:r>
              <w:rPr>
                <w:rFonts w:hint="eastAsia" w:ascii="CESI仿宋-GB2312" w:hAnsi="CESI仿宋-GB2312" w:eastAsia="CESI仿宋-GB2312" w:cs="CESI仿宋-GB2312"/>
                <w:color w:val="000000"/>
                <w:sz w:val="20"/>
                <w:szCs w:val="20"/>
                <w:highlight w:val="none"/>
              </w:rPr>
              <w:t>　　</w:t>
            </w:r>
          </w:p>
        </w:tc>
        <w:tc>
          <w:tcPr>
            <w:tcW w:w="4253"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库房档案保存良好，达到“九防”管理要求，各信息平台正常运行。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标</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一级指标</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二级指标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三级指标</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指标值</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完成值</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分值</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得分</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(50分)</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数量指标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定期开展库房巡查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每天</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每天开展库房巡查</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质量指标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档案保存情况</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达到“九防”要求</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达到“九防”管理要求，档案保存完好。</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时效指标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在规定时间内完成</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本年度内</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本年度内完成</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10</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10</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成本指标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在预算内</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116万元</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89.86万元</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10</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7.75</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lang w:val="en-US" w:eastAsia="zh-CN"/>
              </w:rPr>
              <w:t>偏差原因：应付未付款。改进措施：加强各部门协调，及时付款。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益指标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不适用</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不适用</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不适用</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益指标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服务城市建设</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信息共享</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已完成</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益指标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不适用</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不适用</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不适用</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可持续影响指标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档案资料完好率</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98%</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eastAsia="zh-CN"/>
              </w:rPr>
              <w:t>≥</w:t>
            </w:r>
            <w:r>
              <w:rPr>
                <w:rFonts w:hint="eastAsia" w:ascii="CESI仿宋-GB2312" w:hAnsi="CESI仿宋-GB2312" w:eastAsia="CESI仿宋-GB2312" w:cs="CESI仿宋-GB2312"/>
                <w:color w:val="000000"/>
                <w:sz w:val="20"/>
                <w:szCs w:val="20"/>
                <w:highlight w:val="none"/>
                <w:lang w:val="en-US" w:eastAsia="zh-CN"/>
              </w:rPr>
              <w:t>98%</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15</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（10分）</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服务对象满意度指标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lang w:val="en-US" w:eastAsia="zh-CN"/>
              </w:rPr>
              <w:t>对本单位服务满意率</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95%</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100%</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10</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10</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32"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总分</w:t>
            </w:r>
          </w:p>
        </w:tc>
        <w:tc>
          <w:tcPr>
            <w:tcW w:w="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100</w:t>
            </w:r>
          </w:p>
        </w:tc>
        <w:tc>
          <w:tcPr>
            <w:tcW w:w="8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color w:val="000000"/>
                <w:sz w:val="20"/>
                <w:szCs w:val="20"/>
                <w:highlight w:val="none"/>
              </w:rPr>
              <w:t>　</w:t>
            </w:r>
            <w:r>
              <w:rPr>
                <w:rFonts w:hint="eastAsia" w:ascii="CESI仿宋-GB2312" w:hAnsi="CESI仿宋-GB2312" w:eastAsia="CESI仿宋-GB2312" w:cs="CESI仿宋-GB2312"/>
                <w:color w:val="000000"/>
                <w:sz w:val="20"/>
                <w:szCs w:val="20"/>
                <w:highlight w:val="none"/>
                <w:lang w:val="en-US" w:eastAsia="zh-CN"/>
              </w:rPr>
              <w:t>95.5</w:t>
            </w:r>
          </w:p>
        </w:tc>
        <w:tc>
          <w:tcPr>
            <w:tcW w:w="141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color w:val="000000"/>
                <w:sz w:val="20"/>
                <w:szCs w:val="20"/>
                <w:highlight w:val="none"/>
              </w:rPr>
              <w:t>　</w:t>
            </w:r>
          </w:p>
        </w:tc>
      </w:tr>
    </w:tbl>
    <w:p>
      <w:pPr>
        <w:rPr>
          <w:rFonts w:hint="eastAsia" w:ascii="CESI仿宋-GB2312" w:hAnsi="CESI仿宋-GB2312" w:eastAsia="CESI仿宋-GB2312" w:cs="CESI仿宋-GB2312"/>
          <w:sz w:val="20"/>
          <w:szCs w:val="20"/>
          <w:highlight w:val="none"/>
        </w:rPr>
      </w:pPr>
    </w:p>
    <w:p>
      <w:pPr>
        <w:rPr>
          <w:rFonts w:hint="eastAsia" w:ascii="CESI仿宋-GB2312" w:hAnsi="CESI仿宋-GB2312" w:eastAsia="CESI仿宋-GB2312" w:cs="CESI仿宋-GB2312"/>
          <w:sz w:val="20"/>
          <w:szCs w:val="20"/>
          <w:highlight w:val="none"/>
          <w:lang w:eastAsia="zh-CN"/>
        </w:rPr>
      </w:pPr>
      <w:r>
        <w:rPr>
          <w:rFonts w:hint="eastAsia" w:ascii="CESI仿宋-GB2312" w:hAnsi="CESI仿宋-GB2312" w:eastAsia="CESI仿宋-GB2312" w:cs="CESI仿宋-GB2312"/>
          <w:sz w:val="20"/>
          <w:szCs w:val="20"/>
          <w:highlight w:val="none"/>
        </w:rPr>
        <w:t xml:space="preserve">填表人：       </w:t>
      </w:r>
      <w:r>
        <w:rPr>
          <w:rFonts w:hint="eastAsia" w:ascii="CESI仿宋-GB2312" w:hAnsi="CESI仿宋-GB2312" w:eastAsia="CESI仿宋-GB2312" w:cs="CESI仿宋-GB2312"/>
          <w:sz w:val="20"/>
          <w:szCs w:val="20"/>
          <w:highlight w:val="none"/>
          <w:lang w:val="en-US" w:eastAsia="zh-CN"/>
        </w:rPr>
        <w:t xml:space="preserve"> </w:t>
      </w:r>
      <w:r>
        <w:rPr>
          <w:rFonts w:hint="eastAsia" w:ascii="CESI仿宋-GB2312" w:hAnsi="CESI仿宋-GB2312" w:eastAsia="CESI仿宋-GB2312" w:cs="CESI仿宋-GB2312"/>
          <w:sz w:val="20"/>
          <w:szCs w:val="20"/>
          <w:highlight w:val="none"/>
        </w:rPr>
        <w:t xml:space="preserve">填报日期：     </w:t>
      </w:r>
      <w:r>
        <w:rPr>
          <w:rFonts w:hint="eastAsia" w:ascii="CESI仿宋-GB2312" w:hAnsi="CESI仿宋-GB2312" w:eastAsia="CESI仿宋-GB2312" w:cs="CESI仿宋-GB2312"/>
          <w:sz w:val="20"/>
          <w:szCs w:val="20"/>
          <w:highlight w:val="none"/>
          <w:lang w:val="en-US" w:eastAsia="zh-CN"/>
        </w:rPr>
        <w:t xml:space="preserve">      </w:t>
      </w:r>
      <w:r>
        <w:rPr>
          <w:rFonts w:hint="eastAsia" w:ascii="CESI仿宋-GB2312" w:hAnsi="CESI仿宋-GB2312" w:eastAsia="CESI仿宋-GB2312" w:cs="CESI仿宋-GB2312"/>
          <w:sz w:val="20"/>
          <w:szCs w:val="20"/>
          <w:highlight w:val="none"/>
        </w:rPr>
        <w:t xml:space="preserve">联系电话：   </w:t>
      </w:r>
      <w:r>
        <w:rPr>
          <w:rFonts w:hint="eastAsia" w:ascii="CESI仿宋-GB2312" w:hAnsi="CESI仿宋-GB2312" w:eastAsia="CESI仿宋-GB2312" w:cs="CESI仿宋-GB2312"/>
          <w:sz w:val="20"/>
          <w:szCs w:val="20"/>
          <w:highlight w:val="none"/>
          <w:lang w:val="en-US" w:eastAsia="zh-CN"/>
        </w:rPr>
        <w:t xml:space="preserve">         </w:t>
      </w:r>
      <w:r>
        <w:rPr>
          <w:rFonts w:hint="eastAsia" w:ascii="CESI仿宋-GB2312" w:hAnsi="CESI仿宋-GB2312" w:eastAsia="CESI仿宋-GB2312" w:cs="CESI仿宋-GB2312"/>
          <w:sz w:val="20"/>
          <w:szCs w:val="20"/>
          <w:highlight w:val="none"/>
        </w:rPr>
        <w:t xml:space="preserve"> 单位负责人</w:t>
      </w:r>
      <w:r>
        <w:rPr>
          <w:rFonts w:hint="eastAsia" w:ascii="CESI仿宋-GB2312" w:hAnsi="CESI仿宋-GB2312" w:eastAsia="CESI仿宋-GB2312" w:cs="CESI仿宋-GB2312"/>
          <w:sz w:val="20"/>
          <w:szCs w:val="20"/>
          <w:highlight w:val="none"/>
          <w:lang w:eastAsia="zh-CN"/>
        </w:rPr>
        <w:t>：</w:t>
      </w:r>
    </w:p>
    <w:p>
      <w:pPr>
        <w:rPr>
          <w:rFonts w:hint="eastAsia" w:ascii="CESI仿宋-GB2312" w:hAnsi="CESI仿宋-GB2312" w:eastAsia="CESI仿宋-GB2312" w:cs="CESI仿宋-GB2312"/>
          <w:sz w:val="20"/>
          <w:szCs w:val="20"/>
          <w:highlight w:val="none"/>
        </w:rPr>
      </w:pPr>
    </w:p>
    <w:p>
      <w:pPr>
        <w:rPr>
          <w:rFonts w:hint="eastAsia" w:ascii="黑体" w:hAnsi="黑体" w:eastAsia="黑体" w:cs="黑体"/>
          <w:sz w:val="32"/>
          <w:szCs w:val="32"/>
          <w:highlight w:val="none"/>
        </w:rPr>
      </w:pPr>
    </w:p>
    <w:p>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067"/>
        <w:gridCol w:w="1057"/>
        <w:gridCol w:w="1200"/>
        <w:gridCol w:w="1133"/>
        <w:gridCol w:w="1133"/>
        <w:gridCol w:w="816"/>
        <w:gridCol w:w="99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城市管网及污水处理补助</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岳阳市住房和城乡建设局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岳阳市城市建设档案馆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731.00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440.083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60.20%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731.00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440.083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60.20%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完成外业数据采集新测840公里、修补测1793.88公里、排水管道清淤、CCTV检测57.28公里</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截至2023年12月31日完成外业数据采集新测804.33公里、修补测1720.68公里、排水管道清淤、CCTV检测57.281公里。累计完成工程量产值1069.44万元，完成总进度52.18%。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数据采集新测</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840km</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804.33km</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偏差原因：</w:t>
            </w:r>
            <w:r>
              <w:rPr>
                <w:rFonts w:hint="eastAsia" w:ascii="仿宋_GB2312" w:hAnsi="仿宋_GB2312" w:eastAsia="仿宋_GB2312" w:cs="仿宋_GB2312"/>
                <w:color w:val="000000"/>
                <w:sz w:val="20"/>
                <w:szCs w:val="20"/>
                <w:highlight w:val="none"/>
              </w:rPr>
              <w:t>与三峡数据对接时间过长</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改进</w:t>
            </w:r>
            <w:r>
              <w:rPr>
                <w:rFonts w:hint="eastAsia" w:ascii="仿宋_GB2312" w:hAnsi="仿宋_GB2312" w:eastAsia="仿宋_GB2312" w:cs="仿宋_GB2312"/>
                <w:color w:val="000000"/>
                <w:sz w:val="20"/>
                <w:szCs w:val="20"/>
                <w:highlight w:val="none"/>
                <w:lang w:val="en-US" w:eastAsia="zh-CN"/>
              </w:rPr>
              <w:t>措施</w:t>
            </w:r>
            <w:r>
              <w:rPr>
                <w:rFonts w:hint="eastAsia" w:ascii="仿宋_GB2312" w:hAnsi="仿宋_GB2312" w:eastAsia="仿宋_GB2312" w:cs="仿宋_GB2312"/>
                <w:color w:val="000000"/>
                <w:sz w:val="20"/>
                <w:szCs w:val="20"/>
                <w:highlight w:val="none"/>
              </w:rPr>
              <w:t>：增加人员作业小组</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加快后续施工进度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管线修补测</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1793.88km</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1720.68km</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4.80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偏差原因：</w:t>
            </w:r>
            <w:r>
              <w:rPr>
                <w:rFonts w:hint="eastAsia" w:ascii="仿宋_GB2312" w:hAnsi="仿宋_GB2312" w:eastAsia="仿宋_GB2312" w:cs="仿宋_GB2312"/>
                <w:color w:val="000000"/>
                <w:sz w:val="20"/>
                <w:szCs w:val="20"/>
                <w:highlight w:val="none"/>
              </w:rPr>
              <w:t>与三峡数据对接时间过长</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改进</w:t>
            </w:r>
            <w:r>
              <w:rPr>
                <w:rFonts w:hint="eastAsia" w:ascii="仿宋_GB2312" w:hAnsi="仿宋_GB2312" w:eastAsia="仿宋_GB2312" w:cs="仿宋_GB2312"/>
                <w:color w:val="000000"/>
                <w:sz w:val="20"/>
                <w:szCs w:val="20"/>
                <w:highlight w:val="none"/>
                <w:lang w:val="en-US" w:eastAsia="zh-CN"/>
              </w:rPr>
              <w:t>措施</w:t>
            </w:r>
            <w:r>
              <w:rPr>
                <w:rFonts w:hint="eastAsia" w:ascii="仿宋_GB2312" w:hAnsi="仿宋_GB2312" w:eastAsia="仿宋_GB2312" w:cs="仿宋_GB2312"/>
                <w:color w:val="000000"/>
                <w:sz w:val="20"/>
                <w:szCs w:val="20"/>
                <w:highlight w:val="none"/>
              </w:rPr>
              <w:t>：增加人员作业小组</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加快后续施工进度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排水管网清淤、CCTV检测</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57.28km</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57.281km</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测量数据入库完成率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任务完成时间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预算控制数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731万元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440.083万元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按合同支付</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服务城市建设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为社会各界提供管线数据查询利用、服务群众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为社会各界提供管线数据查询利用、服务群众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雨污分流</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优化环境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优化环境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en-US"/>
              </w:rPr>
            </w:pPr>
            <w:r>
              <w:rPr>
                <w:rFonts w:hint="eastAsia" w:ascii="仿宋_GB2312" w:hAnsi="仿宋_GB2312" w:eastAsia="仿宋_GB2312" w:cs="仿宋_GB2312"/>
                <w:color w:val="000000"/>
                <w:sz w:val="20"/>
                <w:szCs w:val="20"/>
                <w:highlight w:val="none"/>
                <w:lang w:val="en-US" w:eastAsia="zh-CN"/>
              </w:rPr>
              <w:t>提供查询   和利用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91.42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w:t>
      </w: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7"/>
        <w:rPr>
          <w:rFonts w:hint="eastAsia"/>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136"/>
        <w:gridCol w:w="1064"/>
        <w:gridCol w:w="1350"/>
        <w:gridCol w:w="1172"/>
        <w:gridCol w:w="819"/>
        <w:gridCol w:w="69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地下管线平台运行维护经费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30"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岳阳市住房和城乡建设局</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969"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岳阳市城市建设档案馆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16"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16"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61.284</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61.284</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16"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61.284</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61.284</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16"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216"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30"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4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630"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用于支付岳阳市地下管线补测工程费用。</w:t>
            </w:r>
            <w:r>
              <w:rPr>
                <w:rFonts w:hint="eastAsia" w:ascii="仿宋_GB2312" w:hAnsi="仿宋_GB2312" w:eastAsia="仿宋_GB2312" w:cs="仿宋_GB2312"/>
                <w:color w:val="000000"/>
                <w:sz w:val="20"/>
                <w:szCs w:val="20"/>
                <w:highlight w:val="none"/>
              </w:rPr>
              <w:t>　　</w:t>
            </w:r>
          </w:p>
        </w:tc>
        <w:tc>
          <w:tcPr>
            <w:tcW w:w="4141"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岳阳市地下管线补测工程已经完成建设，并通过验收投入使用，已按合同支付进度款。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地下管线平台运行维护</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1项</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1项</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符合行业规范要求</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符合《湖南省城市地下管线探测技术规范》等相关规范要求</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符合相关要求</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符合本项目要求</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符合本项目实际情况</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符合项目建设要求</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符合项目实施进度</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符合项目实施进度</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符合要求</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按进度支付费用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按项目实施进度支付费用</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按约定支付</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项目成本</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项目成本</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61.284万元</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服务工程规划、勘察设计、施工建设、应急防灾等</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信息共享</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实现地下管线信息共享</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提供查询和利用</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永久</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3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对本单位服务满意率</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88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w:t>
      </w:r>
    </w:p>
    <w:p>
      <w:pPr>
        <w:pStyle w:val="7"/>
        <w:rPr>
          <w:rFonts w:hint="eastAsia"/>
          <w:lang w:eastAsia="zh-CN"/>
        </w:rPr>
      </w:pPr>
    </w:p>
    <w:p>
      <w:pPr>
        <w:pStyle w:val="10"/>
        <w:rPr>
          <w:rFonts w:hint="eastAsia"/>
          <w:lang w:eastAsia="zh-CN"/>
        </w:rPr>
      </w:pPr>
    </w:p>
    <w:p>
      <w:pPr>
        <w:rPr>
          <w:rFonts w:hint="eastAsia"/>
          <w:lang w:eastAsia="zh-CN"/>
        </w:rPr>
      </w:pPr>
    </w:p>
    <w:p>
      <w:pPr>
        <w:pStyle w:val="7"/>
        <w:rPr>
          <w:rFonts w:hint="eastAsia"/>
          <w:lang w:eastAsia="zh-CN"/>
        </w:rPr>
      </w:pPr>
    </w:p>
    <w:p>
      <w:pPr>
        <w:pStyle w:val="10"/>
        <w:rPr>
          <w:rFonts w:hint="eastAsia"/>
          <w:lang w:eastAsia="zh-CN"/>
        </w:rPr>
      </w:pPr>
    </w:p>
    <w:p>
      <w:pPr>
        <w:rPr>
          <w:rFonts w:hint="eastAsia"/>
          <w:lang w:eastAsia="zh-CN"/>
        </w:rPr>
      </w:pPr>
    </w:p>
    <w:p>
      <w:pPr>
        <w:pStyle w:val="7"/>
        <w:rPr>
          <w:rFonts w:hint="eastAsia"/>
          <w:lang w:eastAsia="zh-CN"/>
        </w:rPr>
      </w:pPr>
    </w:p>
    <w:p>
      <w:pPr>
        <w:pStyle w:val="10"/>
        <w:rPr>
          <w:rFonts w:hint="eastAsia"/>
          <w:lang w:eastAsia="zh-CN"/>
        </w:rPr>
      </w:pPr>
    </w:p>
    <w:p>
      <w:pPr>
        <w:rPr>
          <w:rFonts w:hint="eastAsia"/>
          <w:lang w:eastAsia="zh-CN"/>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eastAsia" w:ascii="黑体" w:hAnsi="黑体" w:eastAsia="黑体" w:cs="黑体"/>
          <w:sz w:val="32"/>
          <w:szCs w:val="32"/>
        </w:rPr>
      </w:pPr>
    </w:p>
    <w:p>
      <w:pPr>
        <w:widowControl/>
        <w:spacing w:line="600" w:lineRule="exact"/>
        <w:jc w:val="left"/>
        <w:rPr>
          <w:rFonts w:hint="default" w:ascii="Times New Roman" w:hAnsi="Times New Roman" w:eastAsia="黑体"/>
          <w:sz w:val="32"/>
          <w:szCs w:val="32"/>
          <w:lang w:val="en-US" w:eastAsia="zh-CN"/>
        </w:rPr>
      </w:pPr>
      <w:r>
        <w:rPr>
          <w:rFonts w:hint="eastAsia" w:ascii="黑体" w:hAnsi="黑体" w:eastAsia="黑体" w:cs="黑体"/>
          <w:sz w:val="32"/>
          <w:szCs w:val="32"/>
        </w:rPr>
        <w:t>附件3</w:t>
      </w:r>
      <w:r>
        <w:rPr>
          <w:rFonts w:hint="eastAsia" w:ascii="黑体" w:hAnsi="黑体" w:eastAsia="黑体" w:cs="黑体"/>
          <w:sz w:val="32"/>
          <w:szCs w:val="32"/>
          <w:lang w:val="en-US" w:eastAsia="zh-CN"/>
        </w:rPr>
        <w:t>-14</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p>
      <w:pPr>
        <w:widowControl/>
        <w:spacing w:line="600" w:lineRule="exact"/>
        <w:jc w:val="center"/>
        <w:rPr>
          <w:rFonts w:hint="eastAsia" w:ascii="方正小标宋简体" w:hAnsi="方正小标宋简体" w:eastAsia="方正小标宋简体" w:cs="方正小标宋简体"/>
          <w:color w:val="000000"/>
          <w:sz w:val="36"/>
          <w:szCs w:val="36"/>
        </w:rPr>
      </w:pPr>
    </w:p>
    <w:tbl>
      <w:tblPr>
        <w:tblStyle w:val="16"/>
        <w:tblW w:w="9851" w:type="dxa"/>
        <w:jc w:val="center"/>
        <w:tblLayout w:type="fixed"/>
        <w:tblCellMar>
          <w:top w:w="0" w:type="dxa"/>
          <w:left w:w="108" w:type="dxa"/>
          <w:bottom w:w="0" w:type="dxa"/>
          <w:right w:w="108" w:type="dxa"/>
        </w:tblCellMar>
      </w:tblPr>
      <w:tblGrid>
        <w:gridCol w:w="1080"/>
        <w:gridCol w:w="1080"/>
        <w:gridCol w:w="848"/>
        <w:gridCol w:w="1587"/>
        <w:gridCol w:w="1138"/>
        <w:gridCol w:w="1112"/>
        <w:gridCol w:w="715"/>
        <w:gridCol w:w="873"/>
        <w:gridCol w:w="1418"/>
      </w:tblGrid>
      <w:tr>
        <w:tblPrEx>
          <w:tblCellMar>
            <w:top w:w="0" w:type="dxa"/>
            <w:left w:w="108" w:type="dxa"/>
            <w:bottom w:w="0" w:type="dxa"/>
            <w:right w:w="108" w:type="dxa"/>
          </w:tblCellMar>
        </w:tblPrEx>
        <w:trPr>
          <w:trHeight w:val="592"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城乡建设事务管理经费　</w:t>
            </w:r>
          </w:p>
        </w:tc>
      </w:tr>
      <w:tr>
        <w:tblPrEx>
          <w:tblCellMar>
            <w:top w:w="0" w:type="dxa"/>
            <w:left w:w="108" w:type="dxa"/>
            <w:bottom w:w="0" w:type="dxa"/>
            <w:right w:w="108" w:type="dxa"/>
          </w:tblCellMar>
        </w:tblPrEx>
        <w:trPr>
          <w:trHeight w:val="9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5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岳阳市住房和城乡建设局</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岳阳市城乡建设事务中心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12"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15"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156</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143.59</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92.04%</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9.2</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156</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156</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143.59</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69"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5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11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c>
          <w:tcPr>
            <w:tcW w:w="465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1、每月进行一次本地区建设工程材料价格、人工费、机械费、租赁价格等信息调查、采集、测算、报审和发布工作。造价数据平台建设、软件购置及升级运维经费；对造价人员专业培训。</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2、维护和管理城建项目库，收集、汇总、更新市城区总体规划范围内的市政基础设施项目基础数据。</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开展城建项目的调研及方案论证工作。对2023年市本级政府投资城建计划项目展开调研，每月一次；对各城建项目进行考评考核，每月一次；邀请专家对城市科学专题研究会议，一月一次。西环线片区海绵建设项目、市住建局机关庭院海绵改造项目、大中小学海绵改造项目、西瓜山黑臭水体治理项目、洞庭湖大桥绿化带海绵改造项目、市委机关庭院海绵改造项目的组织实施。</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计划组织建设行业培训考核9600人次。其中，完成建筑施工企业主要负责人、项目负责人和专业安全生产管理人员培训考核5700人次、建设领域施工现场专业人员职业培训测试1800人次、建筑施工特种作业人员培训考核及延期复核1000人次、建筑工人职业培训500人次及土建专业技术人员初、中级职称考试600人次。</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5、落实建筑工程勘查设计市场服务工作，组织实施工程勘查外业见证（根据工程报建项目数开展服务）。　　</w:t>
            </w:r>
          </w:p>
        </w:tc>
        <w:tc>
          <w:tcPr>
            <w:tcW w:w="411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1、已每月进行一次本地区建设工程材料价格、人工费、机械费、租赁价格等信息调查、采集、测算、报审和发布工作。造价数据平台建设、软件购置及升级运维经费；对造价人员专业培训。</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2、已维护和管理城建项目库，收集、汇总、更新市城区总体规划范围内的市政基础设施项目基础数据。</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已开展城建项目的调研及方案论证工作。对2023年市本级政府投资城建计划项目展开调研，每月一次；对各城建项目进行考评考核，每月一次；邀请专家对城市科学专题研究会议，一月一次。西环线片区海绵建设项目、市住建局机关庭院海绵改造项目、大中小学海绵改造项目、西瓜山黑臭水体治理项目、洞庭湖大桥绿化带海绵改造项目、市委机关庭院海绵改造项目的组织实施。</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全年完成建筑行业考培10875人次。其中，建筑施工企业主要负责人、项目负责人和专职安全生产管理人员安全生产考核3150人次，建筑施工特种作业人员新取证考核、延期复核1161人次，住建领域施工现场专业人员培训测试和继续教育4169人次，土建工程专业初中级职称考试2294人次，建筑工人培训101人次，超额完成目标任务。</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5、已完成建筑工程勘查设计市场服务前期工作。</w:t>
            </w:r>
          </w:p>
        </w:tc>
      </w:tr>
      <w:tr>
        <w:tblPrEx>
          <w:tblCellMar>
            <w:top w:w="0" w:type="dxa"/>
            <w:left w:w="108" w:type="dxa"/>
            <w:bottom w:w="0" w:type="dxa"/>
            <w:right w:w="108" w:type="dxa"/>
          </w:tblCellMar>
        </w:tblPrEx>
        <w:trPr>
          <w:trHeight w:val="619"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84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60" w:lineRule="exact"/>
              <w:jc w:val="center"/>
              <w:rPr>
                <w:rFonts w:ascii="仿宋_GB2312" w:hAnsi="仿宋_GB2312" w:eastAsia="仿宋_GB2312" w:cs="仿宋_GB2312"/>
                <w:color w:val="000000"/>
                <w:sz w:val="20"/>
                <w:szCs w:val="20"/>
              </w:rPr>
            </w:pP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84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项目管理次数至少10次</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项目管理次数10次</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31"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对造价人员专业培训2次</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对造价人员专业培训2次</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完成建筑施工从业人员年度培训考核计划</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9600人次</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完成建筑行业考培10875人次</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每月进行一次本地区建设工程材料价格、人工费、机械费、租赁价格等信息调查、采集、测算、报审和发布工作。</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1.对2023年市本级政府投资城建项目展开调研，每月一次 2.对各城建项目进行考评考核，每月一次 3.邀请专家对城市科学专题研究会议，每月一次</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考核合格颁发从业资格证书</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200" w:hanging="200" w:hanging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合格率达70%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合格率达70%</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建设工程造价工作合规性</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199" w:leftChars="71"/>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合规性100%</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合规性100%</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备案资料保管齐全、合规、完整</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200" w:hanging="200" w:hanging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上级检查合规</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上级检查合规</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城建项目数据准确率</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200" w:hanging="200" w:hanging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准确率90%以上</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准确率90%以上</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各项工作按时完成</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200" w:hanging="200" w:hanging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规定时效内</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规定时效内</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1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156万</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控制在预算内</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00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60" w:lineRule="exact"/>
              <w:jc w:val="left"/>
              <w:rPr>
                <w:rFonts w:ascii="仿宋_GB2312" w:hAnsi="仿宋_GB2312" w:eastAsia="仿宋_GB2312" w:cs="仿宋_GB2312"/>
                <w:color w:val="000000"/>
                <w:sz w:val="20"/>
                <w:szCs w:val="20"/>
              </w:rPr>
            </w:pP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4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产业发展，为促进我市住房和城乡建设事业平稳健康发展提供人才和智力支持。</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有利于城市产业结构升级，产生更多经济效益，促进城市经济发展。</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促进城市经济发展。　</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避免政府投资的工程建设项目因工程勘查质量不合格导致建设项目变更设计、重复返工增加建设成本。</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有所提升</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有所提升</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进一步规范我市工程勘查质量行为，强化工程勘查质量意识，切实提高我市建设工程质量安全管理。确保造价行业正常运转及稳定发展，加强机构建设和业务管理，全面服务工程建设</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节省土地、节约能源、建筑物增值、提高交通安全等。　</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节省土地、节约能源、建筑物增值、提高交通安全等。　</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sz w:val="20"/>
                <w:szCs w:val="20"/>
              </w:rPr>
            </w:pP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建筑施工企业主要负责人、项目负责人和专职安全生产管理人员实行理论、能力培训考核；对建筑施工特种作业人员操作技能培训考核，让从业人员持证上岗。对建筑工人培训提升建设行业从业人员素质，提高建设工程质量，杜绝安全事故的发生。</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为促进我市住房城乡建设事业平稳健康发展提供人才和智力支持。社会效益良好。</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社会效益良好。</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84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城市环境品质</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提升城市环境品质</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提升城市环境品质</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p>
        </w:tc>
        <w:tc>
          <w:tcPr>
            <w:tcW w:w="84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84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58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受益对象满意度</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95%以上</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95%以上</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8" w:hRule="atLeast"/>
          <w:jc w:val="center"/>
        </w:trPr>
        <w:tc>
          <w:tcPr>
            <w:tcW w:w="684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5.2</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ascii="黑体" w:hAnsi="黑体" w:eastAsia="黑体" w:cs="黑体"/>
          <w:sz w:val="32"/>
          <w:szCs w:val="3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填报日期：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联系电话：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单位负责人：</w:t>
      </w:r>
      <w:r>
        <w:rPr>
          <w:rFonts w:ascii="Times New Roman" w:hAnsi="Times New Roman" w:eastAsia="仿宋_GB2312"/>
          <w:sz w:val="22"/>
          <w:szCs w:val="22"/>
        </w:rPr>
        <w:br w:type="page"/>
      </w:r>
    </w:p>
    <w:p>
      <w:pPr>
        <w:widowControl/>
        <w:spacing w:line="600" w:lineRule="exact"/>
        <w:jc w:val="left"/>
        <w:rPr>
          <w:rFonts w:hint="default" w:ascii="Times New Roman" w:hAnsi="Times New Roman" w:eastAsia="黑体"/>
          <w:sz w:val="32"/>
          <w:szCs w:val="32"/>
          <w:lang w:val="en-US" w:eastAsia="zh-CN"/>
        </w:rPr>
      </w:pPr>
      <w:r>
        <w:rPr>
          <w:rFonts w:hint="eastAsia" w:ascii="黑体" w:hAnsi="黑体" w:eastAsia="黑体" w:cs="黑体"/>
          <w:sz w:val="32"/>
          <w:szCs w:val="32"/>
        </w:rPr>
        <w:t>附件3</w:t>
      </w:r>
      <w:r>
        <w:rPr>
          <w:rFonts w:hint="eastAsia" w:ascii="黑体" w:hAnsi="黑体" w:eastAsia="黑体" w:cs="黑体"/>
          <w:sz w:val="32"/>
          <w:szCs w:val="32"/>
          <w:lang w:val="en-US" w:eastAsia="zh-CN"/>
        </w:rPr>
        <w:t>-15</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p>
      <w:pPr>
        <w:widowControl/>
        <w:spacing w:line="600" w:lineRule="exact"/>
        <w:jc w:val="center"/>
        <w:rPr>
          <w:rFonts w:hint="eastAsia" w:ascii="方正小标宋简体" w:hAnsi="方正小标宋简体" w:eastAsia="方正小标宋简体" w:cs="方正小标宋简体"/>
          <w:color w:val="000000"/>
          <w:sz w:val="36"/>
          <w:szCs w:val="36"/>
        </w:rPr>
      </w:pPr>
    </w:p>
    <w:tbl>
      <w:tblPr>
        <w:tblStyle w:val="1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2022年非税收入结转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岳阳市住房和城乡建设局</w:t>
            </w:r>
          </w:p>
        </w:tc>
        <w:tc>
          <w:tcPr>
            <w:tcW w:w="1134"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岳阳市城乡建设事务中心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03"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74.58</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74.58</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42.18</w:t>
            </w:r>
          </w:p>
        </w:tc>
        <w:tc>
          <w:tcPr>
            <w:tcW w:w="82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56.56%</w:t>
            </w:r>
          </w:p>
        </w:tc>
        <w:tc>
          <w:tcPr>
            <w:tcW w:w="14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5.66</w:t>
            </w:r>
          </w:p>
        </w:tc>
      </w:tr>
      <w:tr>
        <w:tblPrEx>
          <w:tblCellMar>
            <w:top w:w="0" w:type="dxa"/>
            <w:left w:w="108" w:type="dxa"/>
            <w:bottom w:w="0" w:type="dxa"/>
            <w:right w:w="108" w:type="dxa"/>
          </w:tblCellMar>
        </w:tblPrEx>
        <w:trPr>
          <w:trHeight w:val="335"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71"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74.58</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74.58</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71" w:hRule="atLeast"/>
          <w:jc w:val="center"/>
        </w:trPr>
        <w:tc>
          <w:tcPr>
            <w:tcW w:w="1080"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471"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维持单位正常运转</w:t>
            </w:r>
          </w:p>
        </w:tc>
        <w:tc>
          <w:tcPr>
            <w:tcW w:w="4253"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维持单位正常运转</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426" w:hRule="atLeast"/>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27" w:hRule="atLeast"/>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95" w:hRule="atLeast"/>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全年</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全年</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left="200" w:hanging="200" w:hangingChars="1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不适用</w:t>
            </w:r>
          </w:p>
        </w:tc>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干部职工满意</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　</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　　</w:t>
            </w:r>
          </w:p>
        </w:tc>
        <w:tc>
          <w:tcPr>
            <w:tcW w:w="82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7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7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95.66</w:t>
            </w:r>
          </w:p>
        </w:tc>
        <w:tc>
          <w:tcPr>
            <w:tcW w:w="141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_GB2312"/>
          <w:sz w:val="18"/>
          <w:szCs w:val="18"/>
        </w:rPr>
      </w:pPr>
    </w:p>
    <w:p>
      <w:pPr>
        <w:widowControl/>
        <w:spacing w:line="600" w:lineRule="exact"/>
        <w:jc w:val="center"/>
        <w:rPr>
          <w:rFonts w:ascii="方正小标宋简体" w:hAnsi="方正小标宋简体" w:eastAsia="方正小标宋简体" w:cs="方正小标宋简体"/>
          <w:color w:val="000000"/>
          <w:sz w:val="36"/>
          <w:szCs w:val="36"/>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填报日期：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联系电话：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单位负责人：</w:t>
      </w:r>
      <w:r>
        <w:rPr>
          <w:rFonts w:ascii="Times New Roman" w:hAnsi="Times New Roman" w:eastAsia="仿宋_GB2312"/>
          <w:sz w:val="22"/>
          <w:szCs w:val="22"/>
        </w:rPr>
        <w:br w:type="page"/>
      </w:r>
    </w:p>
    <w:p>
      <w:pPr>
        <w:widowControl/>
        <w:spacing w:line="600" w:lineRule="exact"/>
        <w:jc w:val="left"/>
        <w:rPr>
          <w:rFonts w:hint="eastAsia" w:ascii="黑体" w:hAnsi="黑体" w:eastAsia="黑体" w:cs="黑体"/>
          <w:b/>
          <w:bCs/>
          <w:color w:val="000000"/>
          <w:sz w:val="32"/>
          <w:szCs w:val="32"/>
          <w:lang w:val="en-US" w:eastAsia="zh-CN"/>
        </w:rPr>
      </w:pPr>
      <w:r>
        <w:rPr>
          <w:rFonts w:hint="eastAsia" w:ascii="黑体" w:hAnsi="黑体" w:eastAsia="黑体" w:cs="黑体"/>
          <w:b/>
          <w:bCs/>
          <w:sz w:val="32"/>
          <w:szCs w:val="32"/>
        </w:rPr>
        <w:t>附件</w:t>
      </w:r>
      <w:r>
        <w:rPr>
          <w:rFonts w:hint="eastAsia" w:ascii="黑体" w:hAnsi="黑体" w:eastAsia="黑体" w:cs="黑体"/>
          <w:b/>
          <w:bCs/>
          <w:color w:val="000000"/>
          <w:sz w:val="32"/>
          <w:szCs w:val="32"/>
          <w:lang w:val="en-US" w:eastAsia="zh-CN"/>
        </w:rPr>
        <w:t>3-16</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2023年度项目支出绩效自评表</w:t>
      </w:r>
    </w:p>
    <w:p>
      <w:pPr>
        <w:widowControl/>
        <w:spacing w:line="600" w:lineRule="exact"/>
        <w:jc w:val="center"/>
        <w:rPr>
          <w:rFonts w:hint="eastAsia" w:ascii="方正小标宋简体" w:hAnsi="方正小标宋简体" w:eastAsia="方正小标宋简体" w:cs="方正小标宋简体"/>
          <w:color w:val="000000"/>
          <w:sz w:val="36"/>
          <w:szCs w:val="36"/>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财政补助（城市管网及污水处理资金）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80"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岳阳市住房和城乡建设局</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岳阳市城乡建设事务中心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2160" w:type="dxa"/>
            <w:gridSpan w:val="2"/>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3956.08</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783.97</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41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2160" w:type="dxa"/>
            <w:gridSpan w:val="2"/>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3956.08</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783.97</w:t>
            </w:r>
          </w:p>
        </w:tc>
        <w:tc>
          <w:tcPr>
            <w:tcW w:w="82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2160" w:type="dxa"/>
            <w:gridSpan w:val="2"/>
            <w:noWrap/>
            <w:vAlign w:val="center"/>
          </w:tcPr>
          <w:p>
            <w:pPr>
              <w:keepNext w:val="0"/>
              <w:keepLines w:val="0"/>
              <w:pageBreakBefore w:val="0"/>
              <w:widowControl/>
              <w:kinsoku/>
              <w:wordWrap/>
              <w:overflowPunct/>
              <w:topLinePunct w:val="0"/>
              <w:autoSpaceDN/>
              <w:bidi w:val="0"/>
              <w:spacing w:line="280" w:lineRule="exact"/>
              <w:ind w:firstLine="600" w:firstLineChars="3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82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2160" w:type="dxa"/>
            <w:gridSpan w:val="2"/>
            <w:noWrap/>
            <w:vAlign w:val="center"/>
          </w:tcPr>
          <w:p>
            <w:pPr>
              <w:keepNext w:val="0"/>
              <w:keepLines w:val="0"/>
              <w:pageBreakBefore w:val="0"/>
              <w:widowControl/>
              <w:kinsoku/>
              <w:wordWrap/>
              <w:overflowPunct/>
              <w:topLinePunct w:val="0"/>
              <w:autoSpaceDN/>
              <w:bidi w:val="0"/>
              <w:spacing w:line="280" w:lineRule="exact"/>
              <w:ind w:firstLine="600" w:firstLineChars="300"/>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82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4518" w:type="dxa"/>
            <w:gridSpan w:val="4"/>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在海绵示范项目建设中全面落实海绵理念和海绵指标。</w:t>
            </w:r>
          </w:p>
        </w:tc>
        <w:tc>
          <w:tcPr>
            <w:tcW w:w="4253" w:type="dxa"/>
            <w:gridSpan w:val="4"/>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全年已完成海绵示范项目建设4个。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bookmarkStart w:id="3" w:name="OLE_LINK1" w:colFirst="1" w:colLast="3"/>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noWrap/>
            <w:vAlign w:val="center"/>
          </w:tcPr>
          <w:p>
            <w:pPr>
              <w:keepNext w:val="0"/>
              <w:keepLines w:val="0"/>
              <w:pageBreakBefore w:val="0"/>
              <w:widowControl/>
              <w:kinsoku/>
              <w:wordWrap/>
              <w:overflowPunct/>
              <w:topLinePunct w:val="0"/>
              <w:autoSpaceDN/>
              <w:bidi w:val="0"/>
              <w:spacing w:line="280" w:lineRule="exac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综合管线增补录公里数、普查公里数</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综合管线增补录7169公里、普查1663公里</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综合管线增补录6365公里、普查2399公里</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进度落后，加快进度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智慧平台外部传感设备安装数量、软件开发完成度</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外部传感设备安装51套、软件开发完成度50%</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外部传感设备安装83套、软件开发完成度75%</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西环线片区项目完成产值</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4313.56万元</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363.04万元</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处于项目施工前期，主要为施工准备，投资较少。加快进度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青年路小学项目改造面积及其他设备设施</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完成改造项目占地面积7450m</w:t>
            </w:r>
            <w:r>
              <w:rPr>
                <w:rFonts w:hint="eastAsia" w:ascii="仿宋_GB2312" w:hAnsi="仿宋_GB2312" w:eastAsia="仿宋_GB2312" w:cs="仿宋_GB2312"/>
                <w:color w:val="000000"/>
                <w:sz w:val="20"/>
                <w:szCs w:val="20"/>
                <w:vertAlign w:val="superscript"/>
              </w:rPr>
              <w:t>2</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改造项目占地面积7450m</w:t>
            </w:r>
            <w:r>
              <w:rPr>
                <w:rFonts w:hint="eastAsia" w:ascii="仿宋_GB2312" w:hAnsi="仿宋_GB2312" w:eastAsia="仿宋_GB2312" w:cs="仿宋_GB2312"/>
                <w:color w:val="000000"/>
                <w:sz w:val="20"/>
                <w:szCs w:val="20"/>
                <w:vertAlign w:val="superscript"/>
              </w:rPr>
              <w:t>2</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0.7</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雨水罐未做，绿化面积缩减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青年路小学项目年径流总量控制率</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不低于60%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71.20%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市人大庭院改造前期工作</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完成可研、初设、概算编制及报批工作</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已完成可研、初设、概算编制及报批工作</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市委大院改造项目完成产值</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1104.33万元</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1104.33万元</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306省道九华山段改造项目完成产值</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72.66万元</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191.63万元</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洞庭大桥改造项目完成产值</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63.19万元</w:t>
            </w:r>
          </w:p>
        </w:tc>
        <w:tc>
          <w:tcPr>
            <w:tcW w:w="113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206.62万元</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综合管线项目质量达标率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智慧平台项目质量达标率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西环线片区项目质量达标率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青年路小学项目质量达标率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市人大庭院改造项目质量达标率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市委大院质量达标率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18"/>
                <w:szCs w:val="18"/>
              </w:rPr>
              <w:t>3栋屋面水无法接入雨水花园。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306省道九华山段改造项目质量达标率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洞庭大桥改造项目质量达标率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综合管线项目进度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65%</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65%</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智慧平台项目进度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79%</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西环线片区项目进度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1.35%</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处于项目施工前期，主要为施工准备，投资较少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青年路小学项目进度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市人大庭院改造项目进度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市委大院改造项目进度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306省道九华山段改造项目进度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52.75%</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洞庭大桥改造项目进度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17.50%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57.22%</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noWrap/>
            <w:vAlign w:val="center"/>
          </w:tcPr>
          <w:p>
            <w:pPr>
              <w:keepNext w:val="0"/>
              <w:keepLines w:val="0"/>
              <w:pageBreakBefore w:val="0"/>
              <w:widowControl/>
              <w:kinsoku/>
              <w:wordWrap/>
              <w:overflowPunct/>
              <w:topLinePunct w:val="0"/>
              <w:autoSpaceDE w:val="0"/>
              <w:autoSpaceDN/>
              <w:bidi w:val="0"/>
              <w:adjustRightInd w:val="0"/>
              <w:snapToGrid w:val="0"/>
              <w:spacing w:line="280" w:lineRule="exact"/>
              <w:jc w:val="left"/>
              <w:textAlignment w:val="auto"/>
              <w:rPr>
                <w:rFonts w:ascii="仿宋_GB2312" w:hAnsi="仿宋_GB2312" w:eastAsia="仿宋_GB2312" w:cs="仿宋_GB2312"/>
                <w:color w:val="000000"/>
                <w:sz w:val="20"/>
                <w:szCs w:val="20"/>
              </w:rPr>
            </w:pPr>
            <w:r>
              <w:rPr>
                <w:rFonts w:hint="eastAsia" w:ascii="仿宋_GB2312" w:hAnsi="Calibri" w:eastAsia="仿宋_GB2312" w:cs="仿宋_GB2312"/>
                <w:color w:val="000000"/>
                <w:sz w:val="20"/>
                <w:szCs w:val="20"/>
              </w:rPr>
              <w:t>社会经济成本控制率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社会成本控制率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生态环境成本控制率</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提升城市营商环境、吸引社会资金投入，促进居民消费</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63%</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项目的经济效益转化能力有待提升。加强宣贯。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海绵城市建设理念推广</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75%</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有待进一步提升，加强宣贯，投入。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内涝防治、黑臭水体消除</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88%</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有待进一步提升，加大投入。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水环境提升、人居环境改善</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94%</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7.5</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有待进一步提升。加强宣贯。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restart"/>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设备设施正常使用年限</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67%</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有待进一步提升。加强后期运维。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vMerge w:val="continue"/>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项目效果可持续年限</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67%</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有待进一步提升。加强后期运维。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ign w:val="center"/>
          </w:tcPr>
          <w:p>
            <w:pPr>
              <w:keepNext w:val="0"/>
              <w:keepLines w:val="0"/>
              <w:pageBreakBefore w:val="0"/>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p>
        </w:tc>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134"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有待进一步提升。加强宣贯。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32" w:type="dxa"/>
            <w:gridSpan w:val="6"/>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noWrap/>
            <w:vAlign w:val="center"/>
          </w:tcPr>
          <w:p>
            <w:pPr>
              <w:keepNext w:val="0"/>
              <w:keepLines w:val="0"/>
              <w:pageBreakBefore w:val="0"/>
              <w:widowControl/>
              <w:kinsoku/>
              <w:wordWrap/>
              <w:overflowPunct/>
              <w:topLinePunct w:val="0"/>
              <w:autoSpaceDN/>
              <w:bidi w:val="0"/>
              <w:spacing w:line="28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88</w:t>
            </w:r>
            <w:r>
              <w:rPr>
                <w:rFonts w:hint="eastAsia" w:ascii="仿宋_GB2312" w:hAnsi="仿宋_GB2312" w:eastAsia="仿宋_GB2312" w:cs="仿宋_GB2312"/>
                <w:color w:val="000000"/>
                <w:sz w:val="20"/>
                <w:szCs w:val="20"/>
                <w:lang w:val="en-US" w:eastAsia="zh-CN"/>
              </w:rPr>
              <w:t>.9</w:t>
            </w:r>
          </w:p>
        </w:tc>
        <w:tc>
          <w:tcPr>
            <w:tcW w:w="1418" w:type="dxa"/>
            <w:noWrap/>
            <w:vAlign w:val="center"/>
          </w:tcPr>
          <w:p>
            <w:pPr>
              <w:keepNext w:val="0"/>
              <w:keepLines w:val="0"/>
              <w:pageBreakBefore w:val="0"/>
              <w:widowControl/>
              <w:kinsoku/>
              <w:wordWrap/>
              <w:overflowPunct/>
              <w:topLinePunct w:val="0"/>
              <w:autoSpaceDN/>
              <w:bidi w:val="0"/>
              <w:spacing w:line="280" w:lineRule="exact"/>
              <w:jc w:val="left"/>
              <w:textAlignment w:val="auto"/>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bookmarkEnd w:id="3"/>
    </w:tbl>
    <w:p/>
    <w:p>
      <w:pPr>
        <w:rPr>
          <w:rFonts w:ascii="黑体" w:hAnsi="黑体" w:eastAsia="黑体" w:cs="黑体"/>
          <w:sz w:val="32"/>
          <w:szCs w:val="3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填报日期：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联系电话： </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 xml:space="preserve">   单位负责人：</w:t>
      </w:r>
    </w:p>
    <w:p>
      <w:pPr>
        <w:spacing w:before="110" w:line="224" w:lineRule="auto"/>
        <w:rPr>
          <w:rFonts w:hint="eastAsia" w:asciiTheme="majorEastAsia" w:hAnsiTheme="majorEastAsia" w:eastAsiaTheme="majorEastAsia" w:cstheme="majorEastAsia"/>
          <w:b/>
          <w:bCs/>
          <w:spacing w:val="2"/>
          <w:sz w:val="32"/>
          <w:szCs w:val="32"/>
        </w:rPr>
      </w:pPr>
    </w:p>
    <w:p>
      <w:pPr>
        <w:spacing w:before="110" w:line="224" w:lineRule="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pacing w:val="2"/>
          <w:sz w:val="32"/>
          <w:szCs w:val="32"/>
        </w:rPr>
        <w:t>附件3</w:t>
      </w:r>
      <w:r>
        <w:rPr>
          <w:rFonts w:hint="eastAsia" w:asciiTheme="majorEastAsia" w:hAnsiTheme="majorEastAsia" w:eastAsiaTheme="majorEastAsia" w:cstheme="majorEastAsia"/>
          <w:b/>
          <w:bCs/>
          <w:spacing w:val="2"/>
          <w:sz w:val="32"/>
          <w:szCs w:val="32"/>
          <w:lang w:val="en-US" w:eastAsia="zh-CN"/>
        </w:rPr>
        <w:t>-17</w:t>
      </w:r>
    </w:p>
    <w:p>
      <w:pPr>
        <w:widowControl/>
        <w:spacing w:line="600" w:lineRule="exact"/>
        <w:jc w:val="both"/>
        <w:rPr>
          <w:rFonts w:hint="eastAsia" w:ascii="方正小标宋简体" w:hAnsi="方正小标宋简体" w:eastAsia="方正小标宋简体" w:cs="方正小标宋简体"/>
          <w:color w:val="000000"/>
          <w:sz w:val="36"/>
          <w:szCs w:val="36"/>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p>
      <w:pPr>
        <w:widowControl/>
        <w:spacing w:line="600" w:lineRule="exact"/>
        <w:jc w:val="center"/>
        <w:rPr>
          <w:rFonts w:hint="eastAsia" w:ascii="方正小标宋简体" w:hAnsi="方正小标宋简体" w:eastAsia="方正小标宋简体" w:cs="方正小标宋简体"/>
          <w:color w:val="000000"/>
          <w:sz w:val="36"/>
          <w:szCs w:val="36"/>
        </w:rPr>
      </w:pPr>
    </w:p>
    <w:tbl>
      <w:tblPr>
        <w:tblStyle w:val="16"/>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56"/>
        <w:gridCol w:w="1037"/>
        <w:gridCol w:w="1179"/>
        <w:gridCol w:w="520"/>
        <w:gridCol w:w="896"/>
        <w:gridCol w:w="235"/>
        <w:gridCol w:w="1125"/>
        <w:gridCol w:w="705"/>
        <w:gridCol w:w="93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9054" w:type="dxa"/>
            <w:gridSpan w:val="10"/>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污水处理事务经费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88"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岳阳市住房和城乡建设局</w:t>
            </w:r>
          </w:p>
        </w:tc>
        <w:tc>
          <w:tcPr>
            <w:tcW w:w="13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06"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岳阳市污水处理监督中心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41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6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93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6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2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140</w:t>
            </w:r>
          </w:p>
        </w:tc>
        <w:tc>
          <w:tcPr>
            <w:tcW w:w="141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140</w:t>
            </w:r>
          </w:p>
        </w:tc>
        <w:tc>
          <w:tcPr>
            <w:tcW w:w="13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128.55</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91.82%</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2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140</w:t>
            </w:r>
          </w:p>
        </w:tc>
        <w:tc>
          <w:tcPr>
            <w:tcW w:w="141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140</w:t>
            </w:r>
          </w:p>
        </w:tc>
        <w:tc>
          <w:tcPr>
            <w:tcW w:w="13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128.55</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2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2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6"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4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88"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66"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4688"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1、对全市污水行业进行有效监管考核； 2、对我市中心城区7家污水处理厂的进、出水和污泥进行监测，使其达标排放； 3、全年有效处置羊角山垃圾渗滤液，确保正常运行及维护； 4、确保桃花源污水初处理站的正常运行及维护，有效处理片区内生活污水，日处理2000立方，避免生活污水直接流入南湖水域，严防造成二次污染； 5、加强对移动污水处理设备的监管力度，加快市中心城区污水处理厂回购进程。</w:t>
            </w:r>
          </w:p>
        </w:tc>
        <w:tc>
          <w:tcPr>
            <w:tcW w:w="4366"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1、对全市污水行业进行</w:t>
            </w:r>
            <w:r>
              <w:rPr>
                <w:rFonts w:hint="eastAsia" w:ascii="仿宋_GB2312" w:hAnsi="仿宋_GB2312" w:eastAsia="仿宋_GB2312" w:cs="仿宋_GB2312"/>
                <w:color w:val="000000"/>
                <w:sz w:val="20"/>
                <w:szCs w:val="20"/>
                <w:lang w:val="en-US" w:eastAsia="zh-CN"/>
              </w:rPr>
              <w:t>了</w:t>
            </w:r>
            <w:r>
              <w:rPr>
                <w:rFonts w:hint="eastAsia" w:ascii="仿宋_GB2312" w:hAnsi="仿宋_GB2312" w:eastAsia="仿宋_GB2312" w:cs="仿宋_GB2312"/>
                <w:color w:val="000000"/>
                <w:sz w:val="20"/>
                <w:szCs w:val="20"/>
              </w:rPr>
              <w:t>有效监管考核； 2、对我市中心城区7家污水处理厂的进、出水和污泥进行监测，使其达标排放； 3、全年有效处置羊角山垃圾渗滤液，确保正常运行及维护； 4、确保桃花源污水初处理站的正常运行及维护，有效处理片区内生活污水，日处理2000立方，避免生活污水直接流入南湖水域，严防造成二次污染； 5、加强对移动污水处理设备的监管力度，加快市中心城区污水处理厂回购进程。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0分)</w:t>
            </w:r>
          </w:p>
        </w:tc>
        <w:tc>
          <w:tcPr>
            <w:tcW w:w="10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对我市中心城区投入运行的污水处理厂的进、出水和污泥进行抽样检测</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污水厂数量</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rPr>
              <w:t>7</w:t>
            </w:r>
            <w:r>
              <w:rPr>
                <w:rFonts w:hint="eastAsia" w:ascii="仿宋_GB2312" w:hAnsi="仿宋_GB2312" w:eastAsia="仿宋_GB2312" w:cs="仿宋_GB2312"/>
                <w:sz w:val="20"/>
                <w:szCs w:val="20"/>
              </w:rPr>
              <w:t>家</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污水初处理站日处理量</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按水量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处理</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按水量</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处理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监管移动污水处理设备</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移动污水处理设备数量</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lang w:val="en-US"/>
              </w:rPr>
              <w:t>2</w:t>
            </w:r>
            <w:r>
              <w:rPr>
                <w:rFonts w:hint="eastAsia" w:ascii="仿宋_GB2312" w:hAnsi="仿宋_GB2312" w:eastAsia="仿宋_GB2312" w:cs="仿宋_GB2312"/>
                <w:sz w:val="20"/>
                <w:szCs w:val="20"/>
              </w:rPr>
              <w:t>处</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羊角山垃圾渗滤液日处置量</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按渗滤液量处理</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按渗滤液量处理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污水初处理站满足《城镇污水处理厂污染物排放标准》</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rPr>
              <w:t>GB18919-</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lang w:val="en-US"/>
              </w:rPr>
              <w:t>200</w:t>
            </w:r>
            <w:r>
              <w:rPr>
                <w:rFonts w:hint="eastAsia" w:ascii="仿宋_GB2312" w:hAnsi="仿宋_GB2312" w:eastAsia="仿宋_GB2312" w:cs="仿宋_GB2312"/>
                <w:sz w:val="20"/>
                <w:szCs w:val="20"/>
                <w:lang w:val="en-US" w:eastAsia="zh-CN"/>
              </w:rPr>
              <w:t>8</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全年按标准排放</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污水处理厂污染物排放达标率</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rPr>
              <w:t>100%</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rPr>
              <w:t>羊角山垃圾渗滤液处置达标率</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lang w:val="en-US"/>
              </w:rPr>
              <w:t>100%</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按时完成</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当年任务</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年底前</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年底前</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控制在预算</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范围内</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140万元</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128.55万元</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本项目为</w:t>
            </w:r>
            <w:r>
              <w:rPr>
                <w:rFonts w:hint="eastAsia" w:ascii="仿宋_GB2312" w:hAnsi="仿宋_GB2312" w:eastAsia="仿宋_GB2312" w:cs="仿宋_GB2312"/>
                <w:color w:val="000000"/>
                <w:sz w:val="20"/>
                <w:szCs w:val="20"/>
                <w:lang w:val="en-US" w:eastAsia="zh-CN"/>
              </w:rPr>
              <w:t>监督污水处理厂正常运行，达标排放的</w:t>
            </w:r>
            <w:r>
              <w:rPr>
                <w:rFonts w:hint="eastAsia" w:ascii="仿宋_GB2312" w:hAnsi="仿宋_GB2312" w:eastAsia="仿宋_GB2312" w:cs="仿宋_GB2312"/>
                <w:color w:val="000000"/>
                <w:sz w:val="20"/>
                <w:szCs w:val="20"/>
              </w:rPr>
              <w:t>公益项目，</w:t>
            </w:r>
            <w:r>
              <w:rPr>
                <w:rFonts w:hint="eastAsia" w:ascii="仿宋_GB2312" w:hAnsi="仿宋_GB2312" w:eastAsia="仿宋_GB2312" w:cs="仿宋_GB2312"/>
                <w:color w:val="000000"/>
                <w:sz w:val="20"/>
                <w:szCs w:val="20"/>
                <w:lang w:val="en-US" w:eastAsia="zh-CN"/>
              </w:rPr>
              <w:t>为减少全市的污染物排放，</w:t>
            </w:r>
            <w:r>
              <w:rPr>
                <w:rFonts w:hint="eastAsia" w:ascii="仿宋_GB2312" w:hAnsi="仿宋_GB2312" w:eastAsia="仿宋_GB2312" w:cs="仿宋_GB2312"/>
                <w:color w:val="000000"/>
                <w:sz w:val="20"/>
                <w:szCs w:val="20"/>
              </w:rPr>
              <w:t>非以盈利为目的</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公益项目</w:t>
            </w:r>
            <w:r>
              <w:rPr>
                <w:rFonts w:hint="eastAsia" w:ascii="仿宋_GB2312" w:hAnsi="仿宋_GB2312" w:eastAsia="仿宋_GB2312" w:cs="仿宋_GB2312"/>
                <w:color w:val="000000"/>
                <w:sz w:val="20"/>
                <w:szCs w:val="20"/>
              </w:rPr>
              <w:t>　</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公益项目</w:t>
            </w:r>
            <w:r>
              <w:rPr>
                <w:rFonts w:hint="eastAsia" w:ascii="仿宋_GB2312" w:hAnsi="仿宋_GB2312" w:eastAsia="仿宋_GB2312" w:cs="仿宋_GB2312"/>
                <w:color w:val="000000"/>
                <w:sz w:val="20"/>
                <w:szCs w:val="20"/>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改善社会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人居环境</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有效改善</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有效改善</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改善岳阳</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水生态环境</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4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69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受益对象及监管单位满意度</w:t>
            </w:r>
          </w:p>
        </w:tc>
        <w:tc>
          <w:tcPr>
            <w:tcW w:w="11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90%以上</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90%以上</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94"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93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96.18</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eastAsia" w:ascii="仿宋_GB2312" w:hAnsi="仿宋_GB2312" w:eastAsia="仿宋_GB2312" w:cs="仿宋_GB2312"/>
          <w:sz w:val="20"/>
          <w:szCs w:val="20"/>
        </w:rPr>
      </w:pPr>
    </w:p>
    <w:p>
      <w:pPr>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李枚</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 xml:space="preserve">2024.6.12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 xml:space="preserve">13873096607 </w:t>
      </w:r>
      <w:r>
        <w:rPr>
          <w:rFonts w:hint="eastAsia" w:ascii="仿宋_GB2312" w:hAnsi="仿宋_GB2312" w:eastAsia="仿宋_GB2312" w:cs="仿宋_GB2312"/>
          <w:sz w:val="22"/>
          <w:szCs w:val="22"/>
        </w:rPr>
        <w:t>单位负责人：</w:t>
      </w:r>
      <w:r>
        <w:rPr>
          <w:rFonts w:hint="eastAsia" w:ascii="仿宋_GB2312" w:hAnsi="仿宋_GB2312" w:eastAsia="仿宋_GB2312" w:cs="仿宋_GB2312"/>
          <w:sz w:val="22"/>
          <w:szCs w:val="22"/>
          <w:lang w:val="en-US" w:eastAsia="zh-CN"/>
        </w:rPr>
        <w:t>胡斌</w:t>
      </w:r>
    </w:p>
    <w:p>
      <w:pPr>
        <w:rPr>
          <w:rFonts w:hint="eastAsia" w:ascii="仿宋_GB2312" w:hAnsi="仿宋_GB2312" w:eastAsia="仿宋_GB2312" w:cs="仿宋_GB2312"/>
          <w:sz w:val="22"/>
          <w:szCs w:val="22"/>
        </w:rPr>
      </w:pPr>
    </w:p>
    <w:p>
      <w:pPr>
        <w:rPr>
          <w:rFonts w:hint="eastAsia" w:ascii="仿宋_GB2312" w:hAnsi="仿宋_GB2312" w:eastAsia="仿宋_GB2312" w:cs="仿宋_GB2312"/>
          <w:sz w:val="20"/>
          <w:szCs w:val="20"/>
        </w:rPr>
      </w:pPr>
    </w:p>
    <w:p>
      <w:pPr>
        <w:rPr>
          <w:rFonts w:hint="eastAsia" w:ascii="仿宋_GB2312" w:hAnsi="仿宋_GB2312" w:eastAsia="仿宋_GB2312" w:cs="仿宋_GB2312"/>
          <w:sz w:val="20"/>
          <w:szCs w:val="20"/>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3-18</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16"/>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054"/>
        <w:gridCol w:w="1032"/>
        <w:gridCol w:w="1441"/>
        <w:gridCol w:w="1241"/>
        <w:gridCol w:w="1104"/>
        <w:gridCol w:w="705"/>
        <w:gridCol w:w="87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569"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城市管网及污水处理补助</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污水处理监控系统</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6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岳阳市住房和城乡建设局</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697"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岳阳市污水处理监督中心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0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1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4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360</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360</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146.69</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40.75%</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4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360</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360</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146.69</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4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对岳阳市城镇污水处理厂污水处理过程进行远程化、实时化、可视化监控</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17家</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17家</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对各污水处理厂进行有效监管及评价</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有效监管</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有效监管</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按时按成当年任务</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2023-12-31</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2023-12-31</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控制在预算范围内</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360万元</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146.69万元</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严格按项目进度支付项目经费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18"/>
                <w:szCs w:val="18"/>
              </w:rPr>
              <w:t>对社会发展可能造成的负面影响</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对自然环境生态环境可能造成的负面影响</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1" w:type="dxa"/>
            <w:noWrap w:val="0"/>
            <w:vAlign w:val="center"/>
          </w:tcPr>
          <w:p>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提升污水处理监管水平，降低监管成本</w:t>
            </w:r>
          </w:p>
        </w:tc>
        <w:tc>
          <w:tcPr>
            <w:tcW w:w="1241" w:type="dxa"/>
            <w:noWrap w:val="0"/>
            <w:vAlign w:val="center"/>
          </w:tcPr>
          <w:p>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有所降低</w:t>
            </w:r>
          </w:p>
        </w:tc>
        <w:tc>
          <w:tcPr>
            <w:tcW w:w="1104" w:type="dxa"/>
            <w:noWrap w:val="0"/>
            <w:vAlign w:val="center"/>
          </w:tcPr>
          <w:p>
            <w:pPr>
              <w:keepNext w:val="0"/>
              <w:keepLines w:val="0"/>
              <w:widowControl/>
              <w:suppressLineNumbers w:val="0"/>
              <w:jc w:val="center"/>
              <w:rPr>
                <w:rFonts w:hint="eastAsia" w:ascii="仿宋_GB2312" w:hAnsi="仿宋_GB2312" w:eastAsia="仿宋_GB2312" w:cs="仿宋_GB2312"/>
                <w:kern w:val="0"/>
                <w:sz w:val="18"/>
                <w:szCs w:val="24"/>
                <w:lang w:val="en-US" w:eastAsia="zh-CN" w:bidi="ar-SA"/>
              </w:rPr>
            </w:pPr>
            <w:r>
              <w:rPr>
                <w:rFonts w:hint="eastAsia" w:ascii="仿宋_GB2312" w:hAnsi="仿宋_GB2312" w:eastAsia="仿宋_GB2312" w:cs="仿宋_GB2312"/>
                <w:sz w:val="18"/>
                <w:szCs w:val="18"/>
              </w:rPr>
              <w:t>有所降低</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1" w:type="dxa"/>
            <w:noWrap w:val="0"/>
            <w:vAlign w:val="center"/>
          </w:tcPr>
          <w:p>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提升管理效率，整合污水处理数据资源，促进岳阳市智慧城市的发展</w:t>
            </w:r>
          </w:p>
        </w:tc>
        <w:tc>
          <w:tcPr>
            <w:tcW w:w="1241" w:type="dxa"/>
            <w:noWrap w:val="0"/>
            <w:vAlign w:val="center"/>
          </w:tcPr>
          <w:p>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有所促进</w:t>
            </w:r>
          </w:p>
        </w:tc>
        <w:tc>
          <w:tcPr>
            <w:tcW w:w="1104" w:type="dxa"/>
            <w:noWrap w:val="0"/>
            <w:vAlign w:val="center"/>
          </w:tcPr>
          <w:p>
            <w:pPr>
              <w:keepNext w:val="0"/>
              <w:keepLines w:val="0"/>
              <w:widowControl/>
              <w:suppressLineNumbers w:val="0"/>
              <w:jc w:val="center"/>
              <w:rPr>
                <w:rFonts w:hint="eastAsia" w:ascii="仿宋_GB2312" w:hAnsi="仿宋_GB2312" w:eastAsia="仿宋_GB2312" w:cs="仿宋_GB2312"/>
                <w:kern w:val="0"/>
                <w:sz w:val="18"/>
                <w:szCs w:val="24"/>
                <w:lang w:val="en-US" w:eastAsia="zh-CN" w:bidi="ar-SA"/>
              </w:rPr>
            </w:pPr>
            <w:r>
              <w:rPr>
                <w:rFonts w:hint="eastAsia" w:ascii="仿宋_GB2312" w:hAnsi="仿宋_GB2312" w:eastAsia="仿宋_GB2312" w:cs="仿宋_GB2312"/>
                <w:sz w:val="18"/>
                <w:szCs w:val="18"/>
              </w:rPr>
              <w:t>有所促进</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1"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改善岳阳水生态环境</w:t>
            </w:r>
          </w:p>
        </w:tc>
        <w:tc>
          <w:tcPr>
            <w:tcW w:w="1241"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有所改善</w:t>
            </w:r>
          </w:p>
        </w:tc>
        <w:tc>
          <w:tcPr>
            <w:tcW w:w="110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kern w:val="0"/>
                <w:sz w:val="18"/>
                <w:szCs w:val="24"/>
                <w:lang w:val="en-US" w:eastAsia="zh-CN" w:bidi="ar-SA"/>
              </w:rPr>
            </w:pPr>
            <w:r>
              <w:rPr>
                <w:rFonts w:hint="eastAsia" w:ascii="仿宋_GB2312" w:hAnsi="仿宋_GB2312" w:eastAsia="仿宋_GB2312" w:cs="仿宋_GB2312"/>
                <w:sz w:val="18"/>
                <w:szCs w:val="18"/>
              </w:rPr>
              <w:t>有所改善</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441" w:type="dxa"/>
            <w:noWrap w:val="0"/>
            <w:vAlign w:val="center"/>
          </w:tcPr>
          <w:p>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监管单位满意度</w:t>
            </w:r>
          </w:p>
        </w:tc>
        <w:tc>
          <w:tcPr>
            <w:tcW w:w="1241" w:type="dxa"/>
            <w:noWrap w:val="0"/>
            <w:vAlign w:val="center"/>
          </w:tcPr>
          <w:p>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≥90%</w:t>
            </w:r>
          </w:p>
        </w:tc>
        <w:tc>
          <w:tcPr>
            <w:tcW w:w="110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kern w:val="0"/>
                <w:sz w:val="19"/>
                <w:szCs w:val="24"/>
                <w:lang w:val="en-US" w:eastAsia="zh-CN" w:bidi="ar-SA"/>
              </w:rPr>
            </w:pPr>
            <w:r>
              <w:rPr>
                <w:rFonts w:hint="eastAsia" w:ascii="仿宋_GB2312" w:hAnsi="仿宋_GB2312" w:eastAsia="仿宋_GB2312" w:cs="仿宋_GB2312"/>
                <w:sz w:val="18"/>
                <w:szCs w:val="18"/>
              </w:rPr>
              <w:t>≥90%</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14"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92.07</w:t>
            </w:r>
          </w:p>
        </w:tc>
        <w:tc>
          <w:tcPr>
            <w:tcW w:w="111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val="en-US" w:eastAsia="zh-CN"/>
        </w:rPr>
        <w:t>李枚</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 xml:space="preserve">2024.6.12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 xml:space="preserve">13873096607     </w:t>
      </w:r>
      <w:r>
        <w:rPr>
          <w:rFonts w:hint="eastAsia" w:ascii="仿宋_GB2312" w:hAnsi="仿宋_GB2312" w:eastAsia="仿宋_GB2312" w:cs="仿宋_GB2312"/>
          <w:sz w:val="22"/>
          <w:szCs w:val="22"/>
        </w:rPr>
        <w:t>单位负责人：</w:t>
      </w:r>
      <w:r>
        <w:rPr>
          <w:rFonts w:hint="eastAsia" w:ascii="仿宋_GB2312" w:hAnsi="仿宋_GB2312" w:eastAsia="仿宋_GB2312" w:cs="仿宋_GB2312"/>
          <w:sz w:val="22"/>
          <w:szCs w:val="22"/>
          <w:lang w:val="en-US" w:eastAsia="zh-CN"/>
        </w:rPr>
        <w:t>胡斌</w:t>
      </w: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widowControl/>
        <w:spacing w:line="600" w:lineRule="auto"/>
        <w:jc w:val="left"/>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3-19</w:t>
      </w:r>
    </w:p>
    <w:p>
      <w:pPr>
        <w:widowControl/>
        <w:spacing w:line="600" w:lineRule="exact"/>
        <w:ind w:firstLine="1440" w:firstLineChars="400"/>
        <w:jc w:val="both"/>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3"/>
        <w:rPr>
          <w:rFonts w:hint="eastAsia"/>
        </w:rPr>
      </w:pPr>
    </w:p>
    <w:tbl>
      <w:tblPr>
        <w:tblStyle w:val="16"/>
        <w:tblW w:w="9608" w:type="dxa"/>
        <w:jc w:val="center"/>
        <w:tblLayout w:type="autofit"/>
        <w:tblCellMar>
          <w:top w:w="0" w:type="dxa"/>
          <w:left w:w="108" w:type="dxa"/>
          <w:bottom w:w="0" w:type="dxa"/>
          <w:right w:w="108" w:type="dxa"/>
        </w:tblCellMar>
      </w:tblPr>
      <w:tblGrid>
        <w:gridCol w:w="1080"/>
        <w:gridCol w:w="1080"/>
        <w:gridCol w:w="1080"/>
        <w:gridCol w:w="1224"/>
        <w:gridCol w:w="1350"/>
        <w:gridCol w:w="1005"/>
        <w:gridCol w:w="741"/>
        <w:gridCol w:w="873"/>
        <w:gridCol w:w="117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52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保障房建设资金　</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岳阳市住房保障服务中心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5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39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38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89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解决低收入群体住房和棚改安置问题，改善人居环境，推动地方经济发展。　　</w:t>
            </w:r>
          </w:p>
        </w:tc>
        <w:tc>
          <w:tcPr>
            <w:tcW w:w="37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年度总体目标全部完成</w:t>
            </w:r>
          </w:p>
        </w:tc>
      </w:tr>
      <w:tr>
        <w:tblPrEx>
          <w:tblCellMar>
            <w:top w:w="0" w:type="dxa"/>
            <w:left w:w="108" w:type="dxa"/>
            <w:bottom w:w="0" w:type="dxa"/>
            <w:right w:w="108" w:type="dxa"/>
          </w:tblCellMar>
        </w:tblPrEx>
        <w:trPr>
          <w:trHeight w:val="57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公租房套数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496户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496户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还建房</w:t>
            </w:r>
            <w:r>
              <w:rPr>
                <w:rFonts w:hint="eastAsia" w:ascii="仿宋_GB2312" w:hAnsi="仿宋_GB2312" w:eastAsia="仿宋_GB2312" w:cs="仿宋_GB2312"/>
                <w:color w:val="000000"/>
                <w:sz w:val="20"/>
                <w:szCs w:val="20"/>
                <w:highlight w:val="none"/>
                <w:lang w:val="en-US" w:eastAsia="zh-CN"/>
              </w:rPr>
              <w:t>套数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155户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满足国家相关规范要求</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基础工程验收合格。无任何质量安全事故。</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验收合格，无质量安全问题</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竣工时间</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2022年3月竣工验收备案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2022年3月竣工验收备案</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项目总投资</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项目总投资2.49亿元（政府批准概算）严格按合同支付工程进度款，成本处于可控范围</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成本处于可控范围内</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对地方经济建设拉动作用</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项目投资2.49亿元，拉动相关投资3.5亿元</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解决群众住房问题</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解决低收入家庭、棚改户496户住房问题，改善155户拆迁还建住户住房条件，维护社会稳定，促进城市和谐发展。</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符合国家环保政策，满足环评要求。</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改善城市环境，雨污分流，扬尘和噪音治理符合要求。</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节能、节地、节水等</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符合国家产业政策要求</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符合国家产业政策要求</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trHeight w:val="533" w:hRule="atLeast"/>
          <w:jc w:val="center"/>
        </w:trPr>
        <w:tc>
          <w:tcPr>
            <w:tcW w:w="681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sz w:val="22"/>
          <w:szCs w:val="22"/>
          <w:highlight w:val="none"/>
          <w:lang w:val="en-US" w:eastAsia="zh-CN"/>
        </w:rPr>
        <w:t xml:space="preserve">涂姣   </w:t>
      </w:r>
      <w:r>
        <w:rPr>
          <w:rFonts w:hint="eastAsia" w:ascii="仿宋_GB2312" w:hAnsi="仿宋_GB2312" w:eastAsia="仿宋_GB2312" w:cs="仿宋_GB2312"/>
          <w:sz w:val="22"/>
          <w:szCs w:val="22"/>
          <w:highlight w:val="none"/>
        </w:rPr>
        <w:t>填报日期：</w:t>
      </w:r>
      <w:r>
        <w:rPr>
          <w:rFonts w:hint="eastAsia" w:ascii="仿宋_GB2312" w:hAnsi="仿宋_GB2312" w:eastAsia="仿宋_GB2312" w:cs="仿宋_GB2312"/>
          <w:sz w:val="22"/>
          <w:szCs w:val="22"/>
          <w:highlight w:val="none"/>
          <w:lang w:val="en-US" w:eastAsia="zh-CN"/>
        </w:rPr>
        <w:t>2024.6.24</w:t>
      </w:r>
      <w:r>
        <w:rPr>
          <w:rFonts w:hint="eastAsia" w:ascii="仿宋_GB2312" w:hAnsi="仿宋_GB2312" w:eastAsia="仿宋_GB2312" w:cs="仿宋_GB2312"/>
          <w:sz w:val="22"/>
          <w:szCs w:val="22"/>
          <w:highlight w:val="none"/>
        </w:rPr>
        <w:t xml:space="preserve"> </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联系电话</w:t>
      </w:r>
      <w:r>
        <w:rPr>
          <w:rFonts w:hint="eastAsia" w:ascii="仿宋_GB2312" w:hAnsi="仿宋_GB2312" w:eastAsia="仿宋_GB2312" w:cs="仿宋_GB2312"/>
          <w:sz w:val="22"/>
          <w:szCs w:val="22"/>
          <w:highlight w:val="none"/>
          <w:lang w:eastAsia="zh-CN"/>
        </w:rPr>
        <w:t>：</w:t>
      </w:r>
      <w:r>
        <w:rPr>
          <w:rFonts w:hint="eastAsia" w:ascii="仿宋_GB2312" w:hAnsi="仿宋_GB2312" w:eastAsia="仿宋_GB2312" w:cs="仿宋_GB2312"/>
          <w:sz w:val="22"/>
          <w:szCs w:val="22"/>
          <w:highlight w:val="none"/>
          <w:lang w:val="en-US" w:eastAsia="zh-CN"/>
        </w:rPr>
        <w:t>15074497086</w:t>
      </w:r>
      <w:r>
        <w:rPr>
          <w:rFonts w:hint="eastAsia" w:ascii="仿宋_GB2312" w:hAnsi="仿宋_GB2312" w:eastAsia="仿宋_GB2312" w:cs="仿宋_GB2312"/>
          <w:sz w:val="22"/>
          <w:szCs w:val="22"/>
          <w:highlight w:val="none"/>
        </w:rPr>
        <w:t xml:space="preserve"> </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单位负</w:t>
      </w:r>
      <w:r>
        <w:rPr>
          <w:rFonts w:hint="eastAsia" w:ascii="仿宋_GB2312" w:hAnsi="仿宋_GB2312" w:eastAsia="仿宋_GB2312" w:cs="仿宋_GB2312"/>
          <w:sz w:val="22"/>
          <w:szCs w:val="22"/>
          <w:highlight w:val="none"/>
          <w:lang w:eastAsia="zh-CN"/>
        </w:rPr>
        <w:t>责人：</w:t>
      </w:r>
    </w:p>
    <w:p>
      <w:pPr>
        <w:widowControl/>
        <w:spacing w:line="600" w:lineRule="auto"/>
        <w:jc w:val="left"/>
        <w:rPr>
          <w:rFonts w:hint="eastAsia" w:ascii="仿宋_GB2312" w:hAnsi="仿宋_GB2312" w:eastAsia="仿宋_GB2312" w:cs="仿宋_GB2312"/>
          <w:color w:val="000000" w:themeColor="text1"/>
          <w:sz w:val="22"/>
          <w:szCs w:val="22"/>
          <w:highlight w:val="none"/>
          <w14:textFill>
            <w14:solidFill>
              <w14:schemeClr w14:val="tx1"/>
            </w14:solidFill>
          </w14:textFill>
        </w:rPr>
      </w:pPr>
    </w:p>
    <w:p>
      <w:pPr>
        <w:widowControl/>
        <w:spacing w:line="600" w:lineRule="auto"/>
        <w:jc w:val="left"/>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3-20</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6"/>
        <w:tblW w:w="9963" w:type="dxa"/>
        <w:jc w:val="center"/>
        <w:tblLayout w:type="fixed"/>
        <w:tblCellMar>
          <w:top w:w="0" w:type="dxa"/>
          <w:left w:w="108" w:type="dxa"/>
          <w:bottom w:w="0" w:type="dxa"/>
          <w:right w:w="108" w:type="dxa"/>
        </w:tblCellMar>
      </w:tblPr>
      <w:tblGrid>
        <w:gridCol w:w="1049"/>
        <w:gridCol w:w="1024"/>
        <w:gridCol w:w="1395"/>
        <w:gridCol w:w="1987"/>
        <w:gridCol w:w="907"/>
        <w:gridCol w:w="1021"/>
        <w:gridCol w:w="615"/>
        <w:gridCol w:w="660"/>
        <w:gridCol w:w="1305"/>
      </w:tblGrid>
      <w:tr>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1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非税收入执收成本</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　</w:t>
            </w:r>
          </w:p>
        </w:tc>
      </w:tr>
      <w:tr>
        <w:tblPrEx>
          <w:tblCellMar>
            <w:top w:w="0" w:type="dxa"/>
            <w:left w:w="108" w:type="dxa"/>
            <w:bottom w:w="0" w:type="dxa"/>
            <w:right w:w="108" w:type="dxa"/>
          </w:tblCellMar>
        </w:tblPrEx>
        <w:trPr>
          <w:trHeight w:val="377"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31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2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岳阳市住房保障服务中心</w:t>
            </w:r>
          </w:p>
        </w:tc>
      </w:tr>
      <w:tr>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116.29</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447%</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116.29</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447%</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1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31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1、按时完成并及时足额上缴2023年度非税征收任务——房租收入130万元。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2、保障低收入家庭住房安全。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3、良好的物业管理。　　</w:t>
            </w:r>
          </w:p>
        </w:tc>
        <w:tc>
          <w:tcPr>
            <w:tcW w:w="36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年度总体目标全部完成</w:t>
            </w:r>
          </w:p>
        </w:tc>
      </w:tr>
      <w:tr>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0" w:hRule="atLeast"/>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数量指标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非税收入——公租房租金收入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共496套房屋租金收缴率</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保障低收入房屋居住安全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房屋维修维护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物业管理</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严格按预算控制各项维修维护支出</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26万元以内</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116.29万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非税超收返还</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严格按预算控制人员支出和各项支出</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按人事和财务制度开支</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按人事和财务制度开支</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完成非税收入征收，保证低收入家庭居住安全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保障低收入家庭住</w:t>
            </w:r>
            <w:r>
              <w:rPr>
                <w:rFonts w:hint="eastAsia" w:ascii="仿宋_GB2312" w:hAnsi="仿宋_GB2312" w:eastAsia="仿宋_GB2312" w:cs="仿宋_GB2312"/>
                <w:color w:val="000000"/>
                <w:sz w:val="20"/>
                <w:szCs w:val="20"/>
                <w:highlight w:val="none"/>
                <w:lang w:val="en-US" w:eastAsia="zh-CN"/>
              </w:rPr>
              <w:t>有所居</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改善老旧城区面貌</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真正实现低收入家庭两不愁、三保障中的不愁住</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租赁户满意率</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trHeight w:val="441" w:hRule="atLeast"/>
          <w:jc w:val="center"/>
        </w:trPr>
        <w:tc>
          <w:tcPr>
            <w:tcW w:w="738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sz w:val="22"/>
          <w:szCs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sectPr>
          <w:pgSz w:w="11906" w:h="16838"/>
          <w:pgMar w:top="986" w:right="1576" w:bottom="816" w:left="1576" w:header="851" w:footer="992" w:gutter="0"/>
          <w:pgNumType w:fmt="decimal"/>
          <w:cols w:space="425" w:num="1"/>
          <w:docGrid w:type="lines" w:linePitch="312" w:charSpace="0"/>
        </w:sect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sz w:val="22"/>
          <w:szCs w:val="22"/>
          <w:highlight w:val="none"/>
          <w:lang w:val="en-US" w:eastAsia="zh-CN"/>
        </w:rPr>
        <w:t xml:space="preserve">涂姣    </w:t>
      </w:r>
      <w:r>
        <w:rPr>
          <w:rFonts w:hint="eastAsia" w:ascii="仿宋_GB2312" w:hAnsi="仿宋_GB2312" w:eastAsia="仿宋_GB2312" w:cs="仿宋_GB2312"/>
          <w:sz w:val="22"/>
          <w:szCs w:val="22"/>
          <w:highlight w:val="none"/>
        </w:rPr>
        <w:t>填报日期：</w:t>
      </w:r>
      <w:r>
        <w:rPr>
          <w:rFonts w:hint="eastAsia" w:ascii="仿宋_GB2312" w:hAnsi="仿宋_GB2312" w:eastAsia="仿宋_GB2312" w:cs="仿宋_GB2312"/>
          <w:sz w:val="22"/>
          <w:szCs w:val="22"/>
          <w:highlight w:val="none"/>
          <w:lang w:val="en-US" w:eastAsia="zh-CN"/>
        </w:rPr>
        <w:t>2024.6.5</w:t>
      </w:r>
      <w:r>
        <w:rPr>
          <w:rFonts w:hint="eastAsia" w:ascii="仿宋_GB2312" w:hAnsi="仿宋_GB2312" w:eastAsia="仿宋_GB2312" w:cs="仿宋_GB2312"/>
          <w:sz w:val="22"/>
          <w:szCs w:val="22"/>
          <w:highlight w:val="none"/>
        </w:rPr>
        <w:t xml:space="preserve"> </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联系电话：</w:t>
      </w:r>
      <w:r>
        <w:rPr>
          <w:rFonts w:hint="eastAsia" w:ascii="仿宋_GB2312" w:hAnsi="仿宋_GB2312" w:eastAsia="仿宋_GB2312" w:cs="仿宋_GB2312"/>
          <w:sz w:val="22"/>
          <w:szCs w:val="22"/>
          <w:highlight w:val="none"/>
          <w:lang w:val="en-US" w:eastAsia="zh-CN"/>
        </w:rPr>
        <w:t>15074497086</w:t>
      </w:r>
      <w:r>
        <w:rPr>
          <w:rFonts w:hint="eastAsia" w:ascii="仿宋_GB2312" w:hAnsi="仿宋_GB2312" w:eastAsia="仿宋_GB2312" w:cs="仿宋_GB2312"/>
          <w:sz w:val="22"/>
          <w:szCs w:val="22"/>
          <w:highlight w:val="none"/>
        </w:rPr>
        <w:t xml:space="preserve"> </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单位负责人：</w:t>
      </w:r>
    </w:p>
    <w:p>
      <w:pPr>
        <w:widowControl/>
        <w:spacing w:line="600" w:lineRule="auto"/>
        <w:jc w:val="left"/>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-21</w:t>
      </w:r>
    </w:p>
    <w:p>
      <w:pPr>
        <w:widowControl/>
        <w:spacing w:line="600" w:lineRule="exact"/>
        <w:jc w:val="cente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default"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3</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年度项目支出绩效自评表</w:t>
      </w:r>
    </w:p>
    <w:p>
      <w:pPr>
        <w:pStyle w:val="3"/>
        <w:rPr>
          <w:rFonts w:hint="default"/>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79"/>
        <w:gridCol w:w="1078"/>
        <w:gridCol w:w="2030"/>
        <w:gridCol w:w="1055"/>
        <w:gridCol w:w="1079"/>
        <w:gridCol w:w="791"/>
        <w:gridCol w:w="73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出名称</w:t>
            </w:r>
          </w:p>
        </w:tc>
        <w:tc>
          <w:tcPr>
            <w:tcW w:w="8773"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住房保障事务管理经费</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主管部门</w:t>
            </w:r>
          </w:p>
        </w:tc>
        <w:tc>
          <w:tcPr>
            <w:tcW w:w="5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岳阳市住房和城乡建设局</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实施单位</w:t>
            </w:r>
          </w:p>
        </w:tc>
        <w:tc>
          <w:tcPr>
            <w:tcW w:w="2452"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岳阳市住房保障服务中心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（万元）</w:t>
            </w: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预算数</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预算数</w:t>
            </w:r>
          </w:p>
        </w:tc>
        <w:tc>
          <w:tcPr>
            <w:tcW w:w="107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执行数</w:t>
            </w:r>
          </w:p>
        </w:tc>
        <w:tc>
          <w:tcPr>
            <w:tcW w:w="79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分值</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执行率</w:t>
            </w:r>
          </w:p>
        </w:tc>
        <w:tc>
          <w:tcPr>
            <w:tcW w:w="92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年度资金总额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147</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147</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146.86</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99.9%</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其中：当年财政拨款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147</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147</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146.86</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99.9%</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上年结转资金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其他资金</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年度总体目标</w:t>
            </w:r>
          </w:p>
        </w:tc>
        <w:tc>
          <w:tcPr>
            <w:tcW w:w="5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预期目标</w:t>
            </w:r>
          </w:p>
        </w:tc>
        <w:tc>
          <w:tcPr>
            <w:tcW w:w="3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5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0"/>
                <w:szCs w:val="20"/>
                <w:highlight w:val="none"/>
                <w14:textFill>
                  <w14:solidFill>
                    <w14:schemeClr w14:val="tx1"/>
                  </w14:solidFill>
                </w14:textFill>
              </w:rPr>
              <w:t>做好中心城区新建、改建、扩建、装饰装修等房屋白蚁预防和原有房屋的白蚁检查与灭治的管理工作；对城区南湖公园、金鹗公园、王家河公园、南湖广场等多个园林单位以及中心城区主干道行道树木进行白蚁灭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0"/>
                <w:szCs w:val="20"/>
                <w:highlight w:val="none"/>
                <w14:textFill>
                  <w14:solidFill>
                    <w14:schemeClr w14:val="tx1"/>
                  </w14:solidFill>
                </w14:textFill>
              </w:rPr>
              <w:t>公租房小区的配租、清查和退出管理</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；和档案信息更新</w:t>
            </w:r>
            <w:r>
              <w:rPr>
                <w:rFonts w:hint="eastAsia" w:ascii="仿宋_GB2312" w:hAnsi="仿宋_GB2312" w:eastAsia="仿宋_GB2312" w:cs="仿宋_GB2312"/>
                <w:color w:val="000000" w:themeColor="text1"/>
                <w:sz w:val="20"/>
                <w:szCs w:val="20"/>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0"/>
                <w:szCs w:val="20"/>
                <w:highlight w:val="none"/>
                <w14:textFill>
                  <w14:solidFill>
                    <w14:schemeClr w14:val="tx1"/>
                  </w14:solidFill>
                </w14:textFill>
              </w:rPr>
              <w:t>乡村振兴</w:t>
            </w: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文明创建</w:t>
            </w:r>
            <w:r>
              <w:rPr>
                <w:rFonts w:hint="eastAsia" w:ascii="仿宋_GB2312" w:hAnsi="仿宋_GB2312" w:eastAsia="仿宋_GB2312" w:cs="仿宋_GB2312"/>
                <w:color w:val="000000" w:themeColor="text1"/>
                <w:sz w:val="20"/>
                <w:szCs w:val="20"/>
                <w:highlight w:val="none"/>
                <w14:textFill>
                  <w14:solidFill>
                    <w14:schemeClr w14:val="tx1"/>
                  </w14:solidFill>
                </w14:textFill>
              </w:rPr>
              <w:t>等</w:t>
            </w: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w:t>
            </w:r>
          </w:p>
        </w:tc>
        <w:tc>
          <w:tcPr>
            <w:tcW w:w="3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年度总体目标</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标</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一级指标</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二级指标</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三级指标</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指标值</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完成值</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分值</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得分</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(50分)</w:t>
            </w:r>
          </w:p>
        </w:tc>
        <w:tc>
          <w:tcPr>
            <w:tcW w:w="1078" w:type="dxa"/>
            <w:vMerge w:val="restart"/>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数量指标</w:t>
            </w:r>
          </w:p>
        </w:tc>
        <w:tc>
          <w:tcPr>
            <w:tcW w:w="2030" w:type="dxa"/>
            <w:noWrap w:val="0"/>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确保城区南湖公园、金鹗公园、王家河公园、南湖广场等多个园林单位以及城区主干道行道绿化树木90%的灭治区域无明显蚁害现象。</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 xml:space="preserve">90%的灭治区域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城区新建房屋达到施工条件的进行施工全覆盖。</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300万平方米</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9</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制定施工方案</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1个</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质量指标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验收后确保城区南湖公园、金鹗公园、王家河公园、南湖广场等多个园林单位以及城区主干道行道绿化树木90%</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ab/>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1、无明显蚁害现象</w:t>
            </w:r>
          </w:p>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2、不出现重复蚁</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时效指标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保防期内复查、复治</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完成年内施工方案</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成本指标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严格按预算控制支出</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147万元</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146.86</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9.98</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7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经济效</w:t>
            </w:r>
          </w:p>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益指标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无直接经济效益</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restart"/>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社会效</w:t>
            </w:r>
          </w:p>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益指标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城区南湖公园、金鹗公园、王家河公园、南湖广场等多个园林单位以及城区主干道行道树木逐渐消除蚁害。</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达到良好的社会效益</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降低城市房屋白蚁危害。</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确保城市房屋住用安全</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restart"/>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生态效</w:t>
            </w:r>
          </w:p>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益指标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逐渐消除城市园林绿地蚁害，达到山清水绿。</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环境效益好</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降低城市房屋白蚁危害，确保城市房屋住用安全。</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环境效益好</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restart"/>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可持续影响指标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蚁害逐年递减</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有可持续影响</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城市房屋15年保防期内无蚁害现象发生</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有可持续影响</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（10分）</w:t>
            </w:r>
          </w:p>
        </w:tc>
        <w:tc>
          <w:tcPr>
            <w:tcW w:w="1078"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服务对象满意度指标</w:t>
            </w:r>
          </w:p>
        </w:tc>
        <w:tc>
          <w:tcPr>
            <w:tcW w:w="2030" w:type="dxa"/>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施工验收后达到90%以上的满意度</w:t>
            </w:r>
          </w:p>
        </w:tc>
        <w:tc>
          <w:tcPr>
            <w:tcW w:w="1055"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90%</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90%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99"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总分</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100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96.97</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bl>
    <w:p>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default" w:ascii="Times New Roman" w:hAnsi="Times New Roman" w:eastAsia="CESI仿宋-GB2312" w:cs="Times New Roman"/>
          <w:color w:val="000000" w:themeColor="text1"/>
          <w:sz w:val="22"/>
          <w:szCs w:val="22"/>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themeColor="text1"/>
          <w:sz w:val="22"/>
          <w:szCs w:val="22"/>
          <w:highlight w:val="none"/>
          <w14:textFill>
            <w14:solidFill>
              <w14:schemeClr w14:val="tx1"/>
            </w14:solidFill>
          </w14:textFill>
        </w:rPr>
        <w:t>填表人：</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 xml:space="preserve">涂姣   </w:t>
      </w:r>
      <w:r>
        <w:rPr>
          <w:rFonts w:hint="eastAsia" w:ascii="仿宋_GB2312" w:hAnsi="仿宋_GB2312" w:eastAsia="仿宋_GB2312" w:cs="仿宋_GB2312"/>
          <w:color w:val="000000" w:themeColor="text1"/>
          <w:sz w:val="22"/>
          <w:szCs w:val="22"/>
          <w:highlight w:val="none"/>
          <w14:textFill>
            <w14:solidFill>
              <w14:schemeClr w14:val="tx1"/>
            </w14:solidFill>
          </w14:textFill>
        </w:rPr>
        <w:t>填报日期：</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2024.6.5</w:t>
      </w:r>
      <w:r>
        <w:rPr>
          <w:rFonts w:hint="eastAsia" w:ascii="仿宋_GB2312" w:hAnsi="仿宋_GB2312" w:eastAsia="仿宋_GB2312" w:cs="仿宋_GB2312"/>
          <w:color w:val="000000" w:themeColor="text1"/>
          <w:sz w:val="22"/>
          <w:szCs w:val="22"/>
          <w:highlight w:val="none"/>
          <w14:textFill>
            <w14:solidFill>
              <w14:schemeClr w14:val="tx1"/>
            </w14:solidFill>
          </w14:textFill>
        </w:rPr>
        <w:t xml:space="preserve"> </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2"/>
          <w:szCs w:val="22"/>
          <w:highlight w:val="none"/>
          <w14:textFill>
            <w14:solidFill>
              <w14:schemeClr w14:val="tx1"/>
            </w14:solidFill>
          </w14:textFill>
        </w:rPr>
        <w:t>联系电话：</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15074497086</w:t>
      </w:r>
      <w:r>
        <w:rPr>
          <w:rFonts w:hint="eastAsia" w:ascii="仿宋_GB2312" w:hAnsi="仿宋_GB2312" w:eastAsia="仿宋_GB2312" w:cs="仿宋_GB2312"/>
          <w:color w:val="000000" w:themeColor="text1"/>
          <w:sz w:val="22"/>
          <w:szCs w:val="22"/>
          <w:highlight w:val="none"/>
          <w14:textFill>
            <w14:solidFill>
              <w14:schemeClr w14:val="tx1"/>
            </w14:solidFill>
          </w14:textFill>
        </w:rPr>
        <w:t xml:space="preserve"> </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 xml:space="preserve">   </w:t>
      </w:r>
      <w:r>
        <w:rPr>
          <w:rFonts w:hint="eastAsia" w:ascii="仿宋_GB2312" w:hAnsi="仿宋_GB2312" w:eastAsia="仿宋_GB2312" w:cs="仿宋_GB2312"/>
          <w:sz w:val="22"/>
          <w:szCs w:val="22"/>
          <w:highlight w:val="none"/>
        </w:rPr>
        <w:t>单位负</w:t>
      </w:r>
      <w:r>
        <w:rPr>
          <w:rFonts w:hint="eastAsia" w:ascii="仿宋_GB2312" w:hAnsi="仿宋_GB2312" w:eastAsia="仿宋_GB2312" w:cs="仿宋_GB2312"/>
          <w:sz w:val="22"/>
          <w:szCs w:val="22"/>
          <w:highlight w:val="none"/>
          <w:lang w:val="en-US" w:eastAsia="zh-CN"/>
        </w:rPr>
        <w:t>责人：</w:t>
      </w:r>
    </w:p>
    <w:p>
      <w:pPr>
        <w:rPr>
          <w:rFonts w:hint="eastAsia" w:ascii="CESI仿宋-GB2312" w:hAnsi="CESI仿宋-GB2312" w:eastAsia="CESI仿宋-GB2312" w:cs="CESI仿宋-GB2312"/>
          <w:sz w:val="20"/>
          <w:szCs w:val="20"/>
          <w:lang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ind w:right="360" w:firstLine="360"/>
      <w:rPr>
        <w:rFonts w:hint="eastAsia" w:ascii="仿宋" w:hAnsi="仿宋" w:eastAsia="仿宋" w:cs="仿宋"/>
        <w:b/>
        <w:bCs/>
        <w:lang w:val="en-US"/>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center" w:pos="5387"/>
        <w:tab w:val="left" w:pos="7118"/>
      </w:tabs>
      <w:kinsoku/>
      <w:wordWrap/>
      <w:overflowPunct/>
      <w:topLinePunct w:val="0"/>
      <w:autoSpaceDE/>
      <w:autoSpaceDN/>
      <w:bidi w:val="0"/>
      <w:adjustRightInd/>
      <w:snapToGrid/>
      <w:spacing w:before="313" w:beforeLines="100" w:after="313" w:afterLines="100" w:line="560" w:lineRule="exact"/>
      <w:ind w:left="0" w:leftChars="0" w:firstLine="0" w:firstLineChars="0"/>
      <w:jc w:val="left"/>
      <w:textAlignment w:val="auto"/>
    </w:pPr>
    <w:r>
      <w:rPr>
        <w:rFonts w:hint="eastAsia" w:ascii="华文楷体" w:hAnsi="华文楷体" w:eastAsia="华文楷体" w:cs="华文楷体"/>
        <w:b/>
        <w:bCs w:val="0"/>
        <w:sz w:val="18"/>
        <w:szCs w:val="18"/>
        <w:lang w:val="en-US" w:eastAsia="zh-CN"/>
      </w:rPr>
      <w:tab/>
    </w:r>
    <w:r>
      <w:rPr>
        <w:rFonts w:hint="eastAsia" w:ascii="华文楷体" w:hAnsi="华文楷体" w:eastAsia="华文楷体" w:cs="华文楷体"/>
        <w:b/>
        <w:bCs w:val="0"/>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3F943"/>
    <w:multiLevelType w:val="singleLevel"/>
    <w:tmpl w:val="D553F94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EwZTc1NWY1NDRiZTcyMmQ2OGI3ZDNmZjdjZDUifQ=="/>
    <w:docVar w:name="KSO_WPS_MARK_KEY" w:val="6613a9a1-3dcb-4c21-b219-e6c3d0686e9e"/>
  </w:docVars>
  <w:rsids>
    <w:rsidRoot w:val="59886344"/>
    <w:rsid w:val="006360BD"/>
    <w:rsid w:val="00686003"/>
    <w:rsid w:val="00D40FA0"/>
    <w:rsid w:val="00DE2EE8"/>
    <w:rsid w:val="00F47EEA"/>
    <w:rsid w:val="00FC206D"/>
    <w:rsid w:val="0159126E"/>
    <w:rsid w:val="01634AC1"/>
    <w:rsid w:val="01804A4C"/>
    <w:rsid w:val="01B164FB"/>
    <w:rsid w:val="01DC0DAE"/>
    <w:rsid w:val="01F71285"/>
    <w:rsid w:val="022A1FED"/>
    <w:rsid w:val="024C69D2"/>
    <w:rsid w:val="02595AEC"/>
    <w:rsid w:val="026C4FD1"/>
    <w:rsid w:val="0284758F"/>
    <w:rsid w:val="02EA5E5E"/>
    <w:rsid w:val="02F87977"/>
    <w:rsid w:val="03785235"/>
    <w:rsid w:val="038D715B"/>
    <w:rsid w:val="03A24CAD"/>
    <w:rsid w:val="03E4704A"/>
    <w:rsid w:val="03ED2496"/>
    <w:rsid w:val="048964B4"/>
    <w:rsid w:val="04BF3ADE"/>
    <w:rsid w:val="04C35B9F"/>
    <w:rsid w:val="04FA7D7B"/>
    <w:rsid w:val="051E72FC"/>
    <w:rsid w:val="055C58DF"/>
    <w:rsid w:val="059D6E40"/>
    <w:rsid w:val="06141C07"/>
    <w:rsid w:val="065E4C1C"/>
    <w:rsid w:val="0666397F"/>
    <w:rsid w:val="066A1827"/>
    <w:rsid w:val="066A57F2"/>
    <w:rsid w:val="069D073C"/>
    <w:rsid w:val="06AE7966"/>
    <w:rsid w:val="06DC0977"/>
    <w:rsid w:val="070F2026"/>
    <w:rsid w:val="072A23D5"/>
    <w:rsid w:val="07324C84"/>
    <w:rsid w:val="073F4A62"/>
    <w:rsid w:val="0744651C"/>
    <w:rsid w:val="076444C8"/>
    <w:rsid w:val="0773207B"/>
    <w:rsid w:val="077F7E53"/>
    <w:rsid w:val="07862691"/>
    <w:rsid w:val="07B0770E"/>
    <w:rsid w:val="07B318EB"/>
    <w:rsid w:val="07B70A9C"/>
    <w:rsid w:val="07C05BA3"/>
    <w:rsid w:val="07C531B9"/>
    <w:rsid w:val="07CC7785"/>
    <w:rsid w:val="07DC0653"/>
    <w:rsid w:val="081602FF"/>
    <w:rsid w:val="08176F30"/>
    <w:rsid w:val="08246F2F"/>
    <w:rsid w:val="08332819"/>
    <w:rsid w:val="0845254C"/>
    <w:rsid w:val="086329D2"/>
    <w:rsid w:val="086753A0"/>
    <w:rsid w:val="087A0447"/>
    <w:rsid w:val="08805B35"/>
    <w:rsid w:val="08843074"/>
    <w:rsid w:val="08C94F2B"/>
    <w:rsid w:val="08E91129"/>
    <w:rsid w:val="08E956C9"/>
    <w:rsid w:val="09153CCC"/>
    <w:rsid w:val="091A7535"/>
    <w:rsid w:val="09254867"/>
    <w:rsid w:val="09515177"/>
    <w:rsid w:val="095742E5"/>
    <w:rsid w:val="097A4477"/>
    <w:rsid w:val="097B29A3"/>
    <w:rsid w:val="09840E52"/>
    <w:rsid w:val="0992462A"/>
    <w:rsid w:val="09CA377A"/>
    <w:rsid w:val="09D725B9"/>
    <w:rsid w:val="09FB19F2"/>
    <w:rsid w:val="0A2C39C3"/>
    <w:rsid w:val="0A3960E0"/>
    <w:rsid w:val="0A64315D"/>
    <w:rsid w:val="0A6F38B0"/>
    <w:rsid w:val="0A9D666F"/>
    <w:rsid w:val="0AAC6AA7"/>
    <w:rsid w:val="0ADC1A2A"/>
    <w:rsid w:val="0ADD1EBF"/>
    <w:rsid w:val="0AE0030A"/>
    <w:rsid w:val="0B397198"/>
    <w:rsid w:val="0B6B22C9"/>
    <w:rsid w:val="0B70168E"/>
    <w:rsid w:val="0B8FBDA4"/>
    <w:rsid w:val="0BAD28E2"/>
    <w:rsid w:val="0BC910AF"/>
    <w:rsid w:val="0BCB0FBA"/>
    <w:rsid w:val="0BF26547"/>
    <w:rsid w:val="0BF97585"/>
    <w:rsid w:val="0BFA3EE3"/>
    <w:rsid w:val="0C6E4932"/>
    <w:rsid w:val="0C853969"/>
    <w:rsid w:val="0C8558D4"/>
    <w:rsid w:val="0CC92EB1"/>
    <w:rsid w:val="0CFE2CC9"/>
    <w:rsid w:val="0D2D174A"/>
    <w:rsid w:val="0D4903E8"/>
    <w:rsid w:val="0D914891"/>
    <w:rsid w:val="0DF55654"/>
    <w:rsid w:val="0E325F65"/>
    <w:rsid w:val="0E430A75"/>
    <w:rsid w:val="0E5B6625"/>
    <w:rsid w:val="0E6354DA"/>
    <w:rsid w:val="0E664FCA"/>
    <w:rsid w:val="0EBA0BF1"/>
    <w:rsid w:val="0F074750"/>
    <w:rsid w:val="0F0C5B71"/>
    <w:rsid w:val="0F471D83"/>
    <w:rsid w:val="0FAC4C5F"/>
    <w:rsid w:val="0FBE55AC"/>
    <w:rsid w:val="0FDD25F1"/>
    <w:rsid w:val="0FE71387"/>
    <w:rsid w:val="0FF7F78A"/>
    <w:rsid w:val="0FFD54BA"/>
    <w:rsid w:val="0FFF1B4C"/>
    <w:rsid w:val="0FFF50DE"/>
    <w:rsid w:val="10294501"/>
    <w:rsid w:val="10437371"/>
    <w:rsid w:val="10686DD7"/>
    <w:rsid w:val="10771710"/>
    <w:rsid w:val="109B38FD"/>
    <w:rsid w:val="10CD30DE"/>
    <w:rsid w:val="10DB3A4D"/>
    <w:rsid w:val="10DB78ED"/>
    <w:rsid w:val="10E548CC"/>
    <w:rsid w:val="11194E87"/>
    <w:rsid w:val="11230F50"/>
    <w:rsid w:val="11462552"/>
    <w:rsid w:val="116B25EE"/>
    <w:rsid w:val="116E522A"/>
    <w:rsid w:val="118011BB"/>
    <w:rsid w:val="11B10BDE"/>
    <w:rsid w:val="11EB4D1E"/>
    <w:rsid w:val="12053DD9"/>
    <w:rsid w:val="121216F1"/>
    <w:rsid w:val="12175F6E"/>
    <w:rsid w:val="12386319"/>
    <w:rsid w:val="12785E0F"/>
    <w:rsid w:val="12D40754"/>
    <w:rsid w:val="1302009B"/>
    <w:rsid w:val="13842BB3"/>
    <w:rsid w:val="138E4DA7"/>
    <w:rsid w:val="13C12A58"/>
    <w:rsid w:val="13E4357A"/>
    <w:rsid w:val="14092680"/>
    <w:rsid w:val="14340576"/>
    <w:rsid w:val="143E2969"/>
    <w:rsid w:val="14771CDF"/>
    <w:rsid w:val="14E46C49"/>
    <w:rsid w:val="155B3A23"/>
    <w:rsid w:val="155DB7AF"/>
    <w:rsid w:val="15681628"/>
    <w:rsid w:val="15B30AF5"/>
    <w:rsid w:val="15EDE4C6"/>
    <w:rsid w:val="15F81013"/>
    <w:rsid w:val="16461969"/>
    <w:rsid w:val="165322D8"/>
    <w:rsid w:val="16726C02"/>
    <w:rsid w:val="16787CAE"/>
    <w:rsid w:val="16A13043"/>
    <w:rsid w:val="16FE44FE"/>
    <w:rsid w:val="17321EED"/>
    <w:rsid w:val="17462BAF"/>
    <w:rsid w:val="175C5856"/>
    <w:rsid w:val="176C18A3"/>
    <w:rsid w:val="177179AC"/>
    <w:rsid w:val="177D7BF5"/>
    <w:rsid w:val="17BD20FF"/>
    <w:rsid w:val="17F4443D"/>
    <w:rsid w:val="17FD1CBC"/>
    <w:rsid w:val="18711265"/>
    <w:rsid w:val="187B4784"/>
    <w:rsid w:val="188624F1"/>
    <w:rsid w:val="18CD0120"/>
    <w:rsid w:val="18CE58F5"/>
    <w:rsid w:val="18F77894"/>
    <w:rsid w:val="1918468A"/>
    <w:rsid w:val="191F1517"/>
    <w:rsid w:val="19257E15"/>
    <w:rsid w:val="19886DAA"/>
    <w:rsid w:val="19BB2074"/>
    <w:rsid w:val="19BE61D3"/>
    <w:rsid w:val="19FB0CBC"/>
    <w:rsid w:val="1A305321"/>
    <w:rsid w:val="1A3255AD"/>
    <w:rsid w:val="1A347C2A"/>
    <w:rsid w:val="1A455C72"/>
    <w:rsid w:val="1A6C3FB0"/>
    <w:rsid w:val="1A8E1B30"/>
    <w:rsid w:val="1A9A04D5"/>
    <w:rsid w:val="1AC8508B"/>
    <w:rsid w:val="1AD02149"/>
    <w:rsid w:val="1AD473C3"/>
    <w:rsid w:val="1B1E1106"/>
    <w:rsid w:val="1B3C07CF"/>
    <w:rsid w:val="1B75684C"/>
    <w:rsid w:val="1B930ED5"/>
    <w:rsid w:val="1BDBDAAC"/>
    <w:rsid w:val="1BE91714"/>
    <w:rsid w:val="1C6C5E53"/>
    <w:rsid w:val="1C9D647E"/>
    <w:rsid w:val="1CA613B3"/>
    <w:rsid w:val="1CAA0778"/>
    <w:rsid w:val="1CC07414"/>
    <w:rsid w:val="1CFE11EF"/>
    <w:rsid w:val="1D154850"/>
    <w:rsid w:val="1D7A639C"/>
    <w:rsid w:val="1D7D91CF"/>
    <w:rsid w:val="1D9F7AAC"/>
    <w:rsid w:val="1DA67191"/>
    <w:rsid w:val="1DBFF3AE"/>
    <w:rsid w:val="1DCE4983"/>
    <w:rsid w:val="1DCF66E8"/>
    <w:rsid w:val="1DDA2970"/>
    <w:rsid w:val="1DDC0E05"/>
    <w:rsid w:val="1DF4614E"/>
    <w:rsid w:val="1DFFB221"/>
    <w:rsid w:val="1E207833"/>
    <w:rsid w:val="1E6F1E3A"/>
    <w:rsid w:val="1E7B061E"/>
    <w:rsid w:val="1E7F642C"/>
    <w:rsid w:val="1F1F544D"/>
    <w:rsid w:val="1F2760B0"/>
    <w:rsid w:val="1F2E38E2"/>
    <w:rsid w:val="1F731979"/>
    <w:rsid w:val="1F7FC0DC"/>
    <w:rsid w:val="1FAB09AE"/>
    <w:rsid w:val="1FBF58B1"/>
    <w:rsid w:val="1FC36CA5"/>
    <w:rsid w:val="1FCB2F5D"/>
    <w:rsid w:val="1FD9B729"/>
    <w:rsid w:val="1FDD9128"/>
    <w:rsid w:val="1FE61772"/>
    <w:rsid w:val="1FFFD928"/>
    <w:rsid w:val="1FFFF7A4"/>
    <w:rsid w:val="1FFFFD81"/>
    <w:rsid w:val="201C2ED4"/>
    <w:rsid w:val="201E1332"/>
    <w:rsid w:val="209F5BE0"/>
    <w:rsid w:val="20A53730"/>
    <w:rsid w:val="20AB72FF"/>
    <w:rsid w:val="20BB73F7"/>
    <w:rsid w:val="20C21E5E"/>
    <w:rsid w:val="20D02EA3"/>
    <w:rsid w:val="20E95D13"/>
    <w:rsid w:val="20EF0A18"/>
    <w:rsid w:val="20FA7F20"/>
    <w:rsid w:val="210262CB"/>
    <w:rsid w:val="213203F1"/>
    <w:rsid w:val="21893052"/>
    <w:rsid w:val="21BC481E"/>
    <w:rsid w:val="21DA1AFF"/>
    <w:rsid w:val="21E36C06"/>
    <w:rsid w:val="220F79FB"/>
    <w:rsid w:val="2227612F"/>
    <w:rsid w:val="22497867"/>
    <w:rsid w:val="2250646A"/>
    <w:rsid w:val="225D0766"/>
    <w:rsid w:val="22837FA0"/>
    <w:rsid w:val="228850B7"/>
    <w:rsid w:val="2299657C"/>
    <w:rsid w:val="23151041"/>
    <w:rsid w:val="23290C28"/>
    <w:rsid w:val="234611FA"/>
    <w:rsid w:val="23770662"/>
    <w:rsid w:val="239F6AF1"/>
    <w:rsid w:val="23FE5767"/>
    <w:rsid w:val="23FF13A9"/>
    <w:rsid w:val="23FF3824"/>
    <w:rsid w:val="249B7324"/>
    <w:rsid w:val="24AB6318"/>
    <w:rsid w:val="24B86128"/>
    <w:rsid w:val="24D50F03"/>
    <w:rsid w:val="24EF58C2"/>
    <w:rsid w:val="24EF6F44"/>
    <w:rsid w:val="252714BB"/>
    <w:rsid w:val="2535091D"/>
    <w:rsid w:val="254E083A"/>
    <w:rsid w:val="25752391"/>
    <w:rsid w:val="257E6920"/>
    <w:rsid w:val="25874BFA"/>
    <w:rsid w:val="259F4CB5"/>
    <w:rsid w:val="25CB4399"/>
    <w:rsid w:val="25DB502E"/>
    <w:rsid w:val="25F969F8"/>
    <w:rsid w:val="26265313"/>
    <w:rsid w:val="263FAC8C"/>
    <w:rsid w:val="26694414"/>
    <w:rsid w:val="266A5622"/>
    <w:rsid w:val="26AD77E2"/>
    <w:rsid w:val="26D0702D"/>
    <w:rsid w:val="26E06946"/>
    <w:rsid w:val="270A253F"/>
    <w:rsid w:val="27451F66"/>
    <w:rsid w:val="27566AE4"/>
    <w:rsid w:val="27583F63"/>
    <w:rsid w:val="2785110B"/>
    <w:rsid w:val="27A178EB"/>
    <w:rsid w:val="27E65967"/>
    <w:rsid w:val="27FA791F"/>
    <w:rsid w:val="283C0132"/>
    <w:rsid w:val="284B1061"/>
    <w:rsid w:val="287C1A07"/>
    <w:rsid w:val="28AC4878"/>
    <w:rsid w:val="28B76360"/>
    <w:rsid w:val="28EF40E2"/>
    <w:rsid w:val="290C07F0"/>
    <w:rsid w:val="2927562A"/>
    <w:rsid w:val="29A529F3"/>
    <w:rsid w:val="29AFB128"/>
    <w:rsid w:val="29E041E8"/>
    <w:rsid w:val="29E259F5"/>
    <w:rsid w:val="2A1056AF"/>
    <w:rsid w:val="2A216DB9"/>
    <w:rsid w:val="2A255EC6"/>
    <w:rsid w:val="2A32072A"/>
    <w:rsid w:val="2A5561C7"/>
    <w:rsid w:val="2A6F3AA4"/>
    <w:rsid w:val="2A87765E"/>
    <w:rsid w:val="2A907DAF"/>
    <w:rsid w:val="2AAEDC59"/>
    <w:rsid w:val="2AB908E7"/>
    <w:rsid w:val="2ABFCECB"/>
    <w:rsid w:val="2ACD0241"/>
    <w:rsid w:val="2AEA5E2D"/>
    <w:rsid w:val="2B057BED"/>
    <w:rsid w:val="2B165B89"/>
    <w:rsid w:val="2B1758F2"/>
    <w:rsid w:val="2B74267D"/>
    <w:rsid w:val="2B795EE5"/>
    <w:rsid w:val="2B7FC51E"/>
    <w:rsid w:val="2BB56652"/>
    <w:rsid w:val="2BD7225E"/>
    <w:rsid w:val="2BF30071"/>
    <w:rsid w:val="2BF76FDF"/>
    <w:rsid w:val="2BFBB881"/>
    <w:rsid w:val="2C153E60"/>
    <w:rsid w:val="2C73FAE4"/>
    <w:rsid w:val="2C82701B"/>
    <w:rsid w:val="2C852AC3"/>
    <w:rsid w:val="2CB25B52"/>
    <w:rsid w:val="2CE37ABA"/>
    <w:rsid w:val="2CEBD2DB"/>
    <w:rsid w:val="2CF9036F"/>
    <w:rsid w:val="2D0F6B01"/>
    <w:rsid w:val="2D26252F"/>
    <w:rsid w:val="2D2D342B"/>
    <w:rsid w:val="2D570C04"/>
    <w:rsid w:val="2D615866"/>
    <w:rsid w:val="2D6230D5"/>
    <w:rsid w:val="2D6C4992"/>
    <w:rsid w:val="2D6F57F1"/>
    <w:rsid w:val="2D7726DE"/>
    <w:rsid w:val="2D7E6ECD"/>
    <w:rsid w:val="2DB332D5"/>
    <w:rsid w:val="2DBE7B63"/>
    <w:rsid w:val="2DD1025A"/>
    <w:rsid w:val="2DE75388"/>
    <w:rsid w:val="2DED2A2F"/>
    <w:rsid w:val="2DF44C9C"/>
    <w:rsid w:val="2DF950BB"/>
    <w:rsid w:val="2DFA3C1C"/>
    <w:rsid w:val="2DFB69A2"/>
    <w:rsid w:val="2E00100E"/>
    <w:rsid w:val="2E255EB0"/>
    <w:rsid w:val="2E266354"/>
    <w:rsid w:val="2E323C70"/>
    <w:rsid w:val="2E37596C"/>
    <w:rsid w:val="2E4F1651"/>
    <w:rsid w:val="2E5B0F11"/>
    <w:rsid w:val="2E6321EC"/>
    <w:rsid w:val="2E6469D8"/>
    <w:rsid w:val="2E7D5CEC"/>
    <w:rsid w:val="2EAE33D7"/>
    <w:rsid w:val="2EBB8DCA"/>
    <w:rsid w:val="2ED12C1D"/>
    <w:rsid w:val="2ED31DB0"/>
    <w:rsid w:val="2F0401BB"/>
    <w:rsid w:val="2F864494"/>
    <w:rsid w:val="2F8D455A"/>
    <w:rsid w:val="2F923A19"/>
    <w:rsid w:val="2F963509"/>
    <w:rsid w:val="2F967A82"/>
    <w:rsid w:val="2F996B56"/>
    <w:rsid w:val="2F9F7147"/>
    <w:rsid w:val="2F9FBC8A"/>
    <w:rsid w:val="2FA7D9BF"/>
    <w:rsid w:val="2FCA5649"/>
    <w:rsid w:val="2FCC1E2B"/>
    <w:rsid w:val="2FCD7170"/>
    <w:rsid w:val="2FD656B4"/>
    <w:rsid w:val="2FED769E"/>
    <w:rsid w:val="2FFB15CD"/>
    <w:rsid w:val="2FFF8047"/>
    <w:rsid w:val="2FFFBF61"/>
    <w:rsid w:val="3013655B"/>
    <w:rsid w:val="30197C97"/>
    <w:rsid w:val="301C0840"/>
    <w:rsid w:val="30204B81"/>
    <w:rsid w:val="305E56A9"/>
    <w:rsid w:val="30745830"/>
    <w:rsid w:val="309203D5"/>
    <w:rsid w:val="30A12166"/>
    <w:rsid w:val="31050FA3"/>
    <w:rsid w:val="31592A40"/>
    <w:rsid w:val="31840BB2"/>
    <w:rsid w:val="31C65480"/>
    <w:rsid w:val="31E173C0"/>
    <w:rsid w:val="31E7AE75"/>
    <w:rsid w:val="32186458"/>
    <w:rsid w:val="324059AE"/>
    <w:rsid w:val="32431EA4"/>
    <w:rsid w:val="326BD89C"/>
    <w:rsid w:val="32D5188F"/>
    <w:rsid w:val="32F6AA20"/>
    <w:rsid w:val="32FB4AC2"/>
    <w:rsid w:val="33011762"/>
    <w:rsid w:val="33011E4F"/>
    <w:rsid w:val="33193207"/>
    <w:rsid w:val="331A5F4A"/>
    <w:rsid w:val="3341553A"/>
    <w:rsid w:val="33865DC7"/>
    <w:rsid w:val="33951F71"/>
    <w:rsid w:val="33A43B7D"/>
    <w:rsid w:val="33C00F96"/>
    <w:rsid w:val="33CE6204"/>
    <w:rsid w:val="33F47009"/>
    <w:rsid w:val="346F7E2A"/>
    <w:rsid w:val="347D3C45"/>
    <w:rsid w:val="34C725A3"/>
    <w:rsid w:val="34D81ECE"/>
    <w:rsid w:val="34DB54D7"/>
    <w:rsid w:val="34ED4BC2"/>
    <w:rsid w:val="34F43D78"/>
    <w:rsid w:val="3522139B"/>
    <w:rsid w:val="358365A9"/>
    <w:rsid w:val="359D0A22"/>
    <w:rsid w:val="35A401DF"/>
    <w:rsid w:val="35AE2941"/>
    <w:rsid w:val="35EB9B9E"/>
    <w:rsid w:val="35EFAC96"/>
    <w:rsid w:val="35FF2430"/>
    <w:rsid w:val="360A4309"/>
    <w:rsid w:val="360F2C09"/>
    <w:rsid w:val="36266C69"/>
    <w:rsid w:val="36275865"/>
    <w:rsid w:val="363671F6"/>
    <w:rsid w:val="363A24B5"/>
    <w:rsid w:val="364C2B74"/>
    <w:rsid w:val="364F7F6E"/>
    <w:rsid w:val="3652180C"/>
    <w:rsid w:val="36581519"/>
    <w:rsid w:val="36822BFC"/>
    <w:rsid w:val="369736C3"/>
    <w:rsid w:val="36AF0189"/>
    <w:rsid w:val="37071D9A"/>
    <w:rsid w:val="370A2254"/>
    <w:rsid w:val="370F690F"/>
    <w:rsid w:val="37284DD2"/>
    <w:rsid w:val="373DA884"/>
    <w:rsid w:val="373F6AB3"/>
    <w:rsid w:val="37425D25"/>
    <w:rsid w:val="374D4AE0"/>
    <w:rsid w:val="375528B1"/>
    <w:rsid w:val="375DA033"/>
    <w:rsid w:val="37AFFE0A"/>
    <w:rsid w:val="37B33D11"/>
    <w:rsid w:val="37E1075A"/>
    <w:rsid w:val="37F4701F"/>
    <w:rsid w:val="37F94635"/>
    <w:rsid w:val="37FF99D1"/>
    <w:rsid w:val="386226AD"/>
    <w:rsid w:val="38835502"/>
    <w:rsid w:val="38961E84"/>
    <w:rsid w:val="38966288"/>
    <w:rsid w:val="38B60571"/>
    <w:rsid w:val="38B899B1"/>
    <w:rsid w:val="38C27B00"/>
    <w:rsid w:val="38D34FA3"/>
    <w:rsid w:val="38EF22C3"/>
    <w:rsid w:val="38F82B3F"/>
    <w:rsid w:val="38FA6611"/>
    <w:rsid w:val="38FD283D"/>
    <w:rsid w:val="38FE7A29"/>
    <w:rsid w:val="390F15E7"/>
    <w:rsid w:val="391E9F9B"/>
    <w:rsid w:val="39292CF8"/>
    <w:rsid w:val="395A00C9"/>
    <w:rsid w:val="39697599"/>
    <w:rsid w:val="39F27D2F"/>
    <w:rsid w:val="39F27F9B"/>
    <w:rsid w:val="39F822BF"/>
    <w:rsid w:val="39FF84B0"/>
    <w:rsid w:val="3A1514CF"/>
    <w:rsid w:val="3A435FDA"/>
    <w:rsid w:val="3A5F274A"/>
    <w:rsid w:val="3A9A0ADC"/>
    <w:rsid w:val="3AA43BC4"/>
    <w:rsid w:val="3AAA60BB"/>
    <w:rsid w:val="3AF7F4FD"/>
    <w:rsid w:val="3AFB3ECF"/>
    <w:rsid w:val="3B1A69A1"/>
    <w:rsid w:val="3B400359"/>
    <w:rsid w:val="3B75AE6B"/>
    <w:rsid w:val="3B7F7EE6"/>
    <w:rsid w:val="3B86D821"/>
    <w:rsid w:val="3B950BF5"/>
    <w:rsid w:val="3B9C1EA7"/>
    <w:rsid w:val="3B9FCCEA"/>
    <w:rsid w:val="3BB475EC"/>
    <w:rsid w:val="3BB84807"/>
    <w:rsid w:val="3BBF5F0B"/>
    <w:rsid w:val="3BCE14CB"/>
    <w:rsid w:val="3BD14C31"/>
    <w:rsid w:val="3BFD50E3"/>
    <w:rsid w:val="3C1F6635"/>
    <w:rsid w:val="3C236B51"/>
    <w:rsid w:val="3C263ACB"/>
    <w:rsid w:val="3C30439E"/>
    <w:rsid w:val="3C517B1A"/>
    <w:rsid w:val="3C6A5B02"/>
    <w:rsid w:val="3CBF2111"/>
    <w:rsid w:val="3CEBDA4A"/>
    <w:rsid w:val="3CFB1E85"/>
    <w:rsid w:val="3CFB44CF"/>
    <w:rsid w:val="3CFD17E2"/>
    <w:rsid w:val="3D0F57B7"/>
    <w:rsid w:val="3D2A5291"/>
    <w:rsid w:val="3D3D35B6"/>
    <w:rsid w:val="3D3E7D26"/>
    <w:rsid w:val="3D461908"/>
    <w:rsid w:val="3D542857"/>
    <w:rsid w:val="3D5EEC95"/>
    <w:rsid w:val="3D7DE0DE"/>
    <w:rsid w:val="3DAE6C4B"/>
    <w:rsid w:val="3DB01EA4"/>
    <w:rsid w:val="3DBA600C"/>
    <w:rsid w:val="3DD61E38"/>
    <w:rsid w:val="3DDF8D93"/>
    <w:rsid w:val="3DEAFB4E"/>
    <w:rsid w:val="3DFC4E7F"/>
    <w:rsid w:val="3E19F154"/>
    <w:rsid w:val="3E1D441E"/>
    <w:rsid w:val="3E4A55DD"/>
    <w:rsid w:val="3E63223A"/>
    <w:rsid w:val="3E705A59"/>
    <w:rsid w:val="3E7F354D"/>
    <w:rsid w:val="3E9104D6"/>
    <w:rsid w:val="3ECF48DA"/>
    <w:rsid w:val="3EDED4B6"/>
    <w:rsid w:val="3EE17BD1"/>
    <w:rsid w:val="3EEFD74A"/>
    <w:rsid w:val="3EF90ADB"/>
    <w:rsid w:val="3EFB5137"/>
    <w:rsid w:val="3EFC453E"/>
    <w:rsid w:val="3EFF2BD7"/>
    <w:rsid w:val="3F1B71E4"/>
    <w:rsid w:val="3F5F083C"/>
    <w:rsid w:val="3F5F908B"/>
    <w:rsid w:val="3F7D2D23"/>
    <w:rsid w:val="3F7F3F32"/>
    <w:rsid w:val="3F7F5766"/>
    <w:rsid w:val="3F850EA5"/>
    <w:rsid w:val="3F8D4B07"/>
    <w:rsid w:val="3FAD5E4E"/>
    <w:rsid w:val="3FB12923"/>
    <w:rsid w:val="3FB463EF"/>
    <w:rsid w:val="3FB7AAA9"/>
    <w:rsid w:val="3FB9A404"/>
    <w:rsid w:val="3FBF1709"/>
    <w:rsid w:val="3FCF47A1"/>
    <w:rsid w:val="3FD44BBA"/>
    <w:rsid w:val="3FD74A40"/>
    <w:rsid w:val="3FDE14D7"/>
    <w:rsid w:val="3FE23C01"/>
    <w:rsid w:val="3FE3F466"/>
    <w:rsid w:val="3FED64A0"/>
    <w:rsid w:val="3FEFE697"/>
    <w:rsid w:val="3FF01927"/>
    <w:rsid w:val="3FF360C0"/>
    <w:rsid w:val="3FF36EA9"/>
    <w:rsid w:val="3FF5666B"/>
    <w:rsid w:val="3FF76DF4"/>
    <w:rsid w:val="40095632"/>
    <w:rsid w:val="4015150C"/>
    <w:rsid w:val="40384169"/>
    <w:rsid w:val="408E14D3"/>
    <w:rsid w:val="40A72BE6"/>
    <w:rsid w:val="40B25CC9"/>
    <w:rsid w:val="40F04078"/>
    <w:rsid w:val="41250249"/>
    <w:rsid w:val="41263FC1"/>
    <w:rsid w:val="41445405"/>
    <w:rsid w:val="417F9B5B"/>
    <w:rsid w:val="41AA4D69"/>
    <w:rsid w:val="41C33CBD"/>
    <w:rsid w:val="41EC50B7"/>
    <w:rsid w:val="41F323BA"/>
    <w:rsid w:val="423073B5"/>
    <w:rsid w:val="423C1834"/>
    <w:rsid w:val="42434045"/>
    <w:rsid w:val="427E084B"/>
    <w:rsid w:val="42B07FE6"/>
    <w:rsid w:val="42B85E4D"/>
    <w:rsid w:val="42BE7244"/>
    <w:rsid w:val="42F205FF"/>
    <w:rsid w:val="43212C92"/>
    <w:rsid w:val="43456981"/>
    <w:rsid w:val="43600E8D"/>
    <w:rsid w:val="43851473"/>
    <w:rsid w:val="43A86F10"/>
    <w:rsid w:val="443F223A"/>
    <w:rsid w:val="44540714"/>
    <w:rsid w:val="44580936"/>
    <w:rsid w:val="4469669F"/>
    <w:rsid w:val="4494139D"/>
    <w:rsid w:val="44D3620E"/>
    <w:rsid w:val="44E919BB"/>
    <w:rsid w:val="44E95A32"/>
    <w:rsid w:val="44ED72D0"/>
    <w:rsid w:val="4502593A"/>
    <w:rsid w:val="453558CB"/>
    <w:rsid w:val="45611A6C"/>
    <w:rsid w:val="4575533A"/>
    <w:rsid w:val="45921C25"/>
    <w:rsid w:val="45A1630C"/>
    <w:rsid w:val="45A75D0D"/>
    <w:rsid w:val="45C83899"/>
    <w:rsid w:val="45E5652E"/>
    <w:rsid w:val="45FB5A1D"/>
    <w:rsid w:val="462813AD"/>
    <w:rsid w:val="462B20AF"/>
    <w:rsid w:val="469D4D26"/>
    <w:rsid w:val="46D401F9"/>
    <w:rsid w:val="46EF3F6F"/>
    <w:rsid w:val="47233C1C"/>
    <w:rsid w:val="47300AA9"/>
    <w:rsid w:val="475B444D"/>
    <w:rsid w:val="47A143A2"/>
    <w:rsid w:val="47E30CAB"/>
    <w:rsid w:val="48052B82"/>
    <w:rsid w:val="480706A9"/>
    <w:rsid w:val="480D1A37"/>
    <w:rsid w:val="482A79C2"/>
    <w:rsid w:val="483B3270"/>
    <w:rsid w:val="48666E9C"/>
    <w:rsid w:val="486D24D6"/>
    <w:rsid w:val="48A0232C"/>
    <w:rsid w:val="48A229A7"/>
    <w:rsid w:val="48B06F92"/>
    <w:rsid w:val="48CB3DCC"/>
    <w:rsid w:val="48E22EC4"/>
    <w:rsid w:val="49290AF3"/>
    <w:rsid w:val="49663AF5"/>
    <w:rsid w:val="49973CAE"/>
    <w:rsid w:val="49A90757"/>
    <w:rsid w:val="49C56A6D"/>
    <w:rsid w:val="4A1455C1"/>
    <w:rsid w:val="4A2CE6EE"/>
    <w:rsid w:val="4A5B4CDC"/>
    <w:rsid w:val="4A5C6A26"/>
    <w:rsid w:val="4ABB5336"/>
    <w:rsid w:val="4AD36F68"/>
    <w:rsid w:val="4AE502B3"/>
    <w:rsid w:val="4AEE9A6C"/>
    <w:rsid w:val="4B9D7E66"/>
    <w:rsid w:val="4BC62629"/>
    <w:rsid w:val="4BC757E7"/>
    <w:rsid w:val="4BD34AC1"/>
    <w:rsid w:val="4BD70F39"/>
    <w:rsid w:val="4BDE5BC4"/>
    <w:rsid w:val="4BE111C9"/>
    <w:rsid w:val="4C327CBE"/>
    <w:rsid w:val="4C374E04"/>
    <w:rsid w:val="4C3D6D8F"/>
    <w:rsid w:val="4C410C2E"/>
    <w:rsid w:val="4C4D2D4A"/>
    <w:rsid w:val="4C51283A"/>
    <w:rsid w:val="4C68117A"/>
    <w:rsid w:val="4CFB27A6"/>
    <w:rsid w:val="4CFD4C2D"/>
    <w:rsid w:val="4D057E41"/>
    <w:rsid w:val="4D2254A5"/>
    <w:rsid w:val="4D3518E9"/>
    <w:rsid w:val="4D4C3002"/>
    <w:rsid w:val="4D4F747D"/>
    <w:rsid w:val="4D587BF8"/>
    <w:rsid w:val="4D5BA636"/>
    <w:rsid w:val="4D783DF7"/>
    <w:rsid w:val="4D7FE6F5"/>
    <w:rsid w:val="4D9FD98D"/>
    <w:rsid w:val="4DB51A7B"/>
    <w:rsid w:val="4DBF175F"/>
    <w:rsid w:val="4DC25072"/>
    <w:rsid w:val="4DEE5E67"/>
    <w:rsid w:val="4E1F216C"/>
    <w:rsid w:val="4E37780E"/>
    <w:rsid w:val="4E5B24F3"/>
    <w:rsid w:val="4E683E6B"/>
    <w:rsid w:val="4EA053B3"/>
    <w:rsid w:val="4ECF7A46"/>
    <w:rsid w:val="4EEE65B6"/>
    <w:rsid w:val="4EFED10A"/>
    <w:rsid w:val="4F1F6C12"/>
    <w:rsid w:val="4F2F41ED"/>
    <w:rsid w:val="4F561F16"/>
    <w:rsid w:val="4F5BBC88"/>
    <w:rsid w:val="4F5F205E"/>
    <w:rsid w:val="4F844CD5"/>
    <w:rsid w:val="4FB21E51"/>
    <w:rsid w:val="4FC6709B"/>
    <w:rsid w:val="4FCDE750"/>
    <w:rsid w:val="4FE90FDC"/>
    <w:rsid w:val="4FFBCED2"/>
    <w:rsid w:val="500F12E8"/>
    <w:rsid w:val="501F1A47"/>
    <w:rsid w:val="50342257"/>
    <w:rsid w:val="50A21754"/>
    <w:rsid w:val="50B85257"/>
    <w:rsid w:val="50CE3AF3"/>
    <w:rsid w:val="510654A1"/>
    <w:rsid w:val="511128C3"/>
    <w:rsid w:val="51187C92"/>
    <w:rsid w:val="51226553"/>
    <w:rsid w:val="515A6593"/>
    <w:rsid w:val="51622DF4"/>
    <w:rsid w:val="516923D4"/>
    <w:rsid w:val="51820AF0"/>
    <w:rsid w:val="51A941A0"/>
    <w:rsid w:val="51B00003"/>
    <w:rsid w:val="51B3364F"/>
    <w:rsid w:val="51D5044D"/>
    <w:rsid w:val="51D67676"/>
    <w:rsid w:val="51D744ED"/>
    <w:rsid w:val="51DD2429"/>
    <w:rsid w:val="5207102F"/>
    <w:rsid w:val="5208399B"/>
    <w:rsid w:val="5237FF64"/>
    <w:rsid w:val="528665FC"/>
    <w:rsid w:val="5290573F"/>
    <w:rsid w:val="52BC29D7"/>
    <w:rsid w:val="52CC0FE1"/>
    <w:rsid w:val="52EB39FE"/>
    <w:rsid w:val="530E3FBE"/>
    <w:rsid w:val="531F69CC"/>
    <w:rsid w:val="532FDE2C"/>
    <w:rsid w:val="534830A9"/>
    <w:rsid w:val="536A41E2"/>
    <w:rsid w:val="537A2677"/>
    <w:rsid w:val="5394188A"/>
    <w:rsid w:val="539712AB"/>
    <w:rsid w:val="53A47010"/>
    <w:rsid w:val="53CB2EA2"/>
    <w:rsid w:val="53CE651E"/>
    <w:rsid w:val="53E32B46"/>
    <w:rsid w:val="53EF0EB8"/>
    <w:rsid w:val="53FF0DCE"/>
    <w:rsid w:val="543C5B7E"/>
    <w:rsid w:val="544E1AC2"/>
    <w:rsid w:val="545729B8"/>
    <w:rsid w:val="548F03CF"/>
    <w:rsid w:val="54957EA1"/>
    <w:rsid w:val="54B958E9"/>
    <w:rsid w:val="54F46B05"/>
    <w:rsid w:val="550672D2"/>
    <w:rsid w:val="557CFEB6"/>
    <w:rsid w:val="55A734CB"/>
    <w:rsid w:val="55CA71B9"/>
    <w:rsid w:val="55D01AD3"/>
    <w:rsid w:val="55FB2E5B"/>
    <w:rsid w:val="560A7EA2"/>
    <w:rsid w:val="566F34AD"/>
    <w:rsid w:val="567A0BDF"/>
    <w:rsid w:val="569DEBD5"/>
    <w:rsid w:val="56AB2B47"/>
    <w:rsid w:val="56AE2F53"/>
    <w:rsid w:val="56ED4E88"/>
    <w:rsid w:val="56FDFECC"/>
    <w:rsid w:val="571F5B19"/>
    <w:rsid w:val="572528F9"/>
    <w:rsid w:val="57365AEB"/>
    <w:rsid w:val="573C5E95"/>
    <w:rsid w:val="573ED5E7"/>
    <w:rsid w:val="57660765"/>
    <w:rsid w:val="57696212"/>
    <w:rsid w:val="5778511F"/>
    <w:rsid w:val="577949F3"/>
    <w:rsid w:val="578BAB81"/>
    <w:rsid w:val="57981DED"/>
    <w:rsid w:val="57A339F7"/>
    <w:rsid w:val="57C52DA1"/>
    <w:rsid w:val="57D83E10"/>
    <w:rsid w:val="57DC4C36"/>
    <w:rsid w:val="57E7A9C5"/>
    <w:rsid w:val="57FB116F"/>
    <w:rsid w:val="57FC6CB3"/>
    <w:rsid w:val="57FDC74E"/>
    <w:rsid w:val="57FE56F1"/>
    <w:rsid w:val="582B13C9"/>
    <w:rsid w:val="583B103D"/>
    <w:rsid w:val="58704048"/>
    <w:rsid w:val="58957458"/>
    <w:rsid w:val="589F66DB"/>
    <w:rsid w:val="58CD4FF7"/>
    <w:rsid w:val="58EF2C23"/>
    <w:rsid w:val="58FB1BCC"/>
    <w:rsid w:val="593037D7"/>
    <w:rsid w:val="595E1CC5"/>
    <w:rsid w:val="596F671B"/>
    <w:rsid w:val="59770432"/>
    <w:rsid w:val="59774605"/>
    <w:rsid w:val="597F02B1"/>
    <w:rsid w:val="59886344"/>
    <w:rsid w:val="59CDEF09"/>
    <w:rsid w:val="59D9CA98"/>
    <w:rsid w:val="59DEB892"/>
    <w:rsid w:val="59EDDF6F"/>
    <w:rsid w:val="5A026F22"/>
    <w:rsid w:val="5A236E98"/>
    <w:rsid w:val="5A2B668B"/>
    <w:rsid w:val="5A706581"/>
    <w:rsid w:val="5A753B98"/>
    <w:rsid w:val="5A7C840F"/>
    <w:rsid w:val="5A7D47FA"/>
    <w:rsid w:val="5A93401E"/>
    <w:rsid w:val="5AA66670"/>
    <w:rsid w:val="5AA955EF"/>
    <w:rsid w:val="5AD004B8"/>
    <w:rsid w:val="5AE60ECA"/>
    <w:rsid w:val="5AF70D37"/>
    <w:rsid w:val="5AF7ED90"/>
    <w:rsid w:val="5AFA2E20"/>
    <w:rsid w:val="5AFE909C"/>
    <w:rsid w:val="5B1769FD"/>
    <w:rsid w:val="5B1838A8"/>
    <w:rsid w:val="5B2A6030"/>
    <w:rsid w:val="5B47203F"/>
    <w:rsid w:val="5B610F2D"/>
    <w:rsid w:val="5B661732"/>
    <w:rsid w:val="5B7F4576"/>
    <w:rsid w:val="5B931B57"/>
    <w:rsid w:val="5BAF4E87"/>
    <w:rsid w:val="5BAF6D6C"/>
    <w:rsid w:val="5BCA3A6F"/>
    <w:rsid w:val="5BCCCE4F"/>
    <w:rsid w:val="5BD7618C"/>
    <w:rsid w:val="5BED057A"/>
    <w:rsid w:val="5BF47B80"/>
    <w:rsid w:val="5BFEA14C"/>
    <w:rsid w:val="5BFFDB32"/>
    <w:rsid w:val="5C1B3BFC"/>
    <w:rsid w:val="5C34503D"/>
    <w:rsid w:val="5C367984"/>
    <w:rsid w:val="5C441A74"/>
    <w:rsid w:val="5C487519"/>
    <w:rsid w:val="5C5F64A7"/>
    <w:rsid w:val="5C701FDC"/>
    <w:rsid w:val="5C782848"/>
    <w:rsid w:val="5C9D2F32"/>
    <w:rsid w:val="5CA249EC"/>
    <w:rsid w:val="5CAB38A1"/>
    <w:rsid w:val="5CAF5066"/>
    <w:rsid w:val="5CDCE078"/>
    <w:rsid w:val="5CDE1CC9"/>
    <w:rsid w:val="5CE40B61"/>
    <w:rsid w:val="5CEB2BD8"/>
    <w:rsid w:val="5CEF1F98"/>
    <w:rsid w:val="5CFDA214"/>
    <w:rsid w:val="5CFF1E3E"/>
    <w:rsid w:val="5CFF719E"/>
    <w:rsid w:val="5D043179"/>
    <w:rsid w:val="5D57CE8F"/>
    <w:rsid w:val="5D6EA18D"/>
    <w:rsid w:val="5D7873D3"/>
    <w:rsid w:val="5D7D26FF"/>
    <w:rsid w:val="5DB46785"/>
    <w:rsid w:val="5DBBF790"/>
    <w:rsid w:val="5DCE5914"/>
    <w:rsid w:val="5DD45079"/>
    <w:rsid w:val="5DEB8CCD"/>
    <w:rsid w:val="5DEF583D"/>
    <w:rsid w:val="5DF7AC11"/>
    <w:rsid w:val="5DF7E899"/>
    <w:rsid w:val="5E224037"/>
    <w:rsid w:val="5E5E7D91"/>
    <w:rsid w:val="5E7F7F08"/>
    <w:rsid w:val="5E802B0B"/>
    <w:rsid w:val="5E9A1E1F"/>
    <w:rsid w:val="5EAE23D2"/>
    <w:rsid w:val="5EB6652D"/>
    <w:rsid w:val="5ED52E57"/>
    <w:rsid w:val="5EEC6AF4"/>
    <w:rsid w:val="5EF7C66C"/>
    <w:rsid w:val="5EF7DFB7"/>
    <w:rsid w:val="5EFE87AD"/>
    <w:rsid w:val="5F3F470A"/>
    <w:rsid w:val="5F5EE4A1"/>
    <w:rsid w:val="5F5F572C"/>
    <w:rsid w:val="5F6F40B6"/>
    <w:rsid w:val="5F729116"/>
    <w:rsid w:val="5F77BEAD"/>
    <w:rsid w:val="5F7EBDC0"/>
    <w:rsid w:val="5F84556C"/>
    <w:rsid w:val="5F8A0C48"/>
    <w:rsid w:val="5F8B3C4D"/>
    <w:rsid w:val="5FA168CF"/>
    <w:rsid w:val="5FAF02CE"/>
    <w:rsid w:val="5FAF6699"/>
    <w:rsid w:val="5FAF87D0"/>
    <w:rsid w:val="5FBF09FE"/>
    <w:rsid w:val="5FCE126B"/>
    <w:rsid w:val="5FCF3947"/>
    <w:rsid w:val="5FD5A645"/>
    <w:rsid w:val="5FDB1752"/>
    <w:rsid w:val="5FDE5AE1"/>
    <w:rsid w:val="5FE79416"/>
    <w:rsid w:val="5FF437B1"/>
    <w:rsid w:val="5FF6516E"/>
    <w:rsid w:val="5FF7CC1C"/>
    <w:rsid w:val="5FFB1095"/>
    <w:rsid w:val="5FFB712F"/>
    <w:rsid w:val="5FFD2520"/>
    <w:rsid w:val="5FFE7E11"/>
    <w:rsid w:val="5FFF74E9"/>
    <w:rsid w:val="5FFFD392"/>
    <w:rsid w:val="60213E7A"/>
    <w:rsid w:val="602A0F80"/>
    <w:rsid w:val="60340051"/>
    <w:rsid w:val="604162CA"/>
    <w:rsid w:val="60576417"/>
    <w:rsid w:val="606B7E4D"/>
    <w:rsid w:val="606F1089"/>
    <w:rsid w:val="609053C6"/>
    <w:rsid w:val="60F0369B"/>
    <w:rsid w:val="61113EEE"/>
    <w:rsid w:val="614F74D6"/>
    <w:rsid w:val="61B74A96"/>
    <w:rsid w:val="61DE64C6"/>
    <w:rsid w:val="621C2B4B"/>
    <w:rsid w:val="6272AE8A"/>
    <w:rsid w:val="62782477"/>
    <w:rsid w:val="62A3501A"/>
    <w:rsid w:val="62CE653B"/>
    <w:rsid w:val="62D13935"/>
    <w:rsid w:val="62DE2131"/>
    <w:rsid w:val="62FB4E56"/>
    <w:rsid w:val="631636F6"/>
    <w:rsid w:val="6319082D"/>
    <w:rsid w:val="639A466F"/>
    <w:rsid w:val="63AB1B48"/>
    <w:rsid w:val="63F20007"/>
    <w:rsid w:val="63F55D49"/>
    <w:rsid w:val="641C0238"/>
    <w:rsid w:val="6462163C"/>
    <w:rsid w:val="647C3D75"/>
    <w:rsid w:val="64921A25"/>
    <w:rsid w:val="6496278C"/>
    <w:rsid w:val="64A07A63"/>
    <w:rsid w:val="64A86918"/>
    <w:rsid w:val="64F93617"/>
    <w:rsid w:val="64FD6C64"/>
    <w:rsid w:val="64FE29DC"/>
    <w:rsid w:val="650147A4"/>
    <w:rsid w:val="652341F0"/>
    <w:rsid w:val="653C5357"/>
    <w:rsid w:val="65973C84"/>
    <w:rsid w:val="65A90B99"/>
    <w:rsid w:val="65B01354"/>
    <w:rsid w:val="65D852D0"/>
    <w:rsid w:val="65E95A87"/>
    <w:rsid w:val="65F17670"/>
    <w:rsid w:val="65F77B57"/>
    <w:rsid w:val="65FB71E9"/>
    <w:rsid w:val="662A7F2C"/>
    <w:rsid w:val="66555511"/>
    <w:rsid w:val="66AD75DA"/>
    <w:rsid w:val="66B45A48"/>
    <w:rsid w:val="66BE1EC4"/>
    <w:rsid w:val="66E856F1"/>
    <w:rsid w:val="66EF4CD2"/>
    <w:rsid w:val="66F7158F"/>
    <w:rsid w:val="66FCBA20"/>
    <w:rsid w:val="670B1518"/>
    <w:rsid w:val="67334BBF"/>
    <w:rsid w:val="674C1385"/>
    <w:rsid w:val="67571FC7"/>
    <w:rsid w:val="675E416B"/>
    <w:rsid w:val="675FA3E9"/>
    <w:rsid w:val="677C39CD"/>
    <w:rsid w:val="677F822D"/>
    <w:rsid w:val="678C6785"/>
    <w:rsid w:val="67A16441"/>
    <w:rsid w:val="67AB65B6"/>
    <w:rsid w:val="67ADD4E1"/>
    <w:rsid w:val="67B27224"/>
    <w:rsid w:val="67B72CC9"/>
    <w:rsid w:val="67BB782A"/>
    <w:rsid w:val="67F5ED4F"/>
    <w:rsid w:val="67FA9703"/>
    <w:rsid w:val="67FE9199"/>
    <w:rsid w:val="68012C21"/>
    <w:rsid w:val="685D2767"/>
    <w:rsid w:val="687D953E"/>
    <w:rsid w:val="689E3902"/>
    <w:rsid w:val="68D221B5"/>
    <w:rsid w:val="68E03656"/>
    <w:rsid w:val="691C1682"/>
    <w:rsid w:val="692B3780"/>
    <w:rsid w:val="6990439B"/>
    <w:rsid w:val="69AD0301"/>
    <w:rsid w:val="69BDA7A0"/>
    <w:rsid w:val="69C73CE4"/>
    <w:rsid w:val="69F85C4B"/>
    <w:rsid w:val="69F94AC0"/>
    <w:rsid w:val="69FB4D22"/>
    <w:rsid w:val="6A0171F6"/>
    <w:rsid w:val="6A261C7A"/>
    <w:rsid w:val="6A2B6021"/>
    <w:rsid w:val="6A552F92"/>
    <w:rsid w:val="6A574FAB"/>
    <w:rsid w:val="6A5B1452"/>
    <w:rsid w:val="6ABB1C81"/>
    <w:rsid w:val="6ABFC8A2"/>
    <w:rsid w:val="6AC10733"/>
    <w:rsid w:val="6ACF7B01"/>
    <w:rsid w:val="6AE22210"/>
    <w:rsid w:val="6AE461D0"/>
    <w:rsid w:val="6AF06C9C"/>
    <w:rsid w:val="6AF742A9"/>
    <w:rsid w:val="6AFA59F3"/>
    <w:rsid w:val="6AFBCD52"/>
    <w:rsid w:val="6AFFA025"/>
    <w:rsid w:val="6B590E16"/>
    <w:rsid w:val="6B7F696C"/>
    <w:rsid w:val="6B881251"/>
    <w:rsid w:val="6B8DE9C5"/>
    <w:rsid w:val="6BB169FA"/>
    <w:rsid w:val="6BCD76B0"/>
    <w:rsid w:val="6BD71EA1"/>
    <w:rsid w:val="6BDC0DDB"/>
    <w:rsid w:val="6BF126B6"/>
    <w:rsid w:val="6C0212E2"/>
    <w:rsid w:val="6C587FE0"/>
    <w:rsid w:val="6C666D28"/>
    <w:rsid w:val="6C711CE5"/>
    <w:rsid w:val="6C751E8F"/>
    <w:rsid w:val="6C77C456"/>
    <w:rsid w:val="6C787517"/>
    <w:rsid w:val="6C804153"/>
    <w:rsid w:val="6C861C34"/>
    <w:rsid w:val="6CAA3056"/>
    <w:rsid w:val="6CAE732F"/>
    <w:rsid w:val="6CBC990F"/>
    <w:rsid w:val="6CCB3AEB"/>
    <w:rsid w:val="6CDFBA7C"/>
    <w:rsid w:val="6CF218E5"/>
    <w:rsid w:val="6D0A4613"/>
    <w:rsid w:val="6D1504AB"/>
    <w:rsid w:val="6D65556A"/>
    <w:rsid w:val="6D71160D"/>
    <w:rsid w:val="6DAF4F75"/>
    <w:rsid w:val="6DDF61C1"/>
    <w:rsid w:val="6DF332FA"/>
    <w:rsid w:val="6DFCBEF7"/>
    <w:rsid w:val="6DFF844C"/>
    <w:rsid w:val="6E3F0A81"/>
    <w:rsid w:val="6E441B3F"/>
    <w:rsid w:val="6E7FC9EB"/>
    <w:rsid w:val="6E935726"/>
    <w:rsid w:val="6E9F3263"/>
    <w:rsid w:val="6EAA34D8"/>
    <w:rsid w:val="6EBA7973"/>
    <w:rsid w:val="6EC86534"/>
    <w:rsid w:val="6EE175F6"/>
    <w:rsid w:val="6EEC04C9"/>
    <w:rsid w:val="6EF381DB"/>
    <w:rsid w:val="6EFE7133"/>
    <w:rsid w:val="6EFE7C58"/>
    <w:rsid w:val="6EFF6B83"/>
    <w:rsid w:val="6EFF7A7C"/>
    <w:rsid w:val="6F2363E3"/>
    <w:rsid w:val="6F2F9D0C"/>
    <w:rsid w:val="6F3A0AB4"/>
    <w:rsid w:val="6F4A612B"/>
    <w:rsid w:val="6F63625D"/>
    <w:rsid w:val="6F763E12"/>
    <w:rsid w:val="6F7D44BF"/>
    <w:rsid w:val="6F7DC621"/>
    <w:rsid w:val="6F7E76FE"/>
    <w:rsid w:val="6F7ECD5F"/>
    <w:rsid w:val="6FB31309"/>
    <w:rsid w:val="6FB354B3"/>
    <w:rsid w:val="6FB9177E"/>
    <w:rsid w:val="6FBD4F45"/>
    <w:rsid w:val="6FBEFD1D"/>
    <w:rsid w:val="6FBFA582"/>
    <w:rsid w:val="6FD35191"/>
    <w:rsid w:val="6FD6EABA"/>
    <w:rsid w:val="6FD827A7"/>
    <w:rsid w:val="6FED9BE9"/>
    <w:rsid w:val="6FEFDF16"/>
    <w:rsid w:val="6FF3138F"/>
    <w:rsid w:val="6FF78853"/>
    <w:rsid w:val="6FFC1A86"/>
    <w:rsid w:val="6FFD26F6"/>
    <w:rsid w:val="6FFF7A37"/>
    <w:rsid w:val="6FFFCF6D"/>
    <w:rsid w:val="705B5186"/>
    <w:rsid w:val="707029DF"/>
    <w:rsid w:val="70755D47"/>
    <w:rsid w:val="70874BBB"/>
    <w:rsid w:val="70977229"/>
    <w:rsid w:val="70AF7259"/>
    <w:rsid w:val="70B30B1E"/>
    <w:rsid w:val="70D33446"/>
    <w:rsid w:val="70F133F4"/>
    <w:rsid w:val="7104137A"/>
    <w:rsid w:val="712E3C32"/>
    <w:rsid w:val="713A581F"/>
    <w:rsid w:val="713B5A67"/>
    <w:rsid w:val="7146011B"/>
    <w:rsid w:val="718801FD"/>
    <w:rsid w:val="718C34B2"/>
    <w:rsid w:val="71A37926"/>
    <w:rsid w:val="71BD8F4D"/>
    <w:rsid w:val="71BE3C1E"/>
    <w:rsid w:val="71D67071"/>
    <w:rsid w:val="71DECA86"/>
    <w:rsid w:val="71F9A9C8"/>
    <w:rsid w:val="71FC32ED"/>
    <w:rsid w:val="72253EC6"/>
    <w:rsid w:val="724238A4"/>
    <w:rsid w:val="7245036C"/>
    <w:rsid w:val="726278A1"/>
    <w:rsid w:val="72B172DF"/>
    <w:rsid w:val="72BB9BAA"/>
    <w:rsid w:val="72BF6FE5"/>
    <w:rsid w:val="72DB5D29"/>
    <w:rsid w:val="72DF3FAB"/>
    <w:rsid w:val="72E43211"/>
    <w:rsid w:val="73006C6B"/>
    <w:rsid w:val="733F8E32"/>
    <w:rsid w:val="73593BFF"/>
    <w:rsid w:val="735A5210"/>
    <w:rsid w:val="735C724B"/>
    <w:rsid w:val="736A3158"/>
    <w:rsid w:val="73770529"/>
    <w:rsid w:val="73AF5A11"/>
    <w:rsid w:val="73AF698D"/>
    <w:rsid w:val="73BE1CB4"/>
    <w:rsid w:val="73BF01CA"/>
    <w:rsid w:val="73BFE989"/>
    <w:rsid w:val="73EE03AD"/>
    <w:rsid w:val="73F33174"/>
    <w:rsid w:val="74624CEF"/>
    <w:rsid w:val="7497042E"/>
    <w:rsid w:val="74A92964"/>
    <w:rsid w:val="74BD4147"/>
    <w:rsid w:val="74D7308A"/>
    <w:rsid w:val="74F02341"/>
    <w:rsid w:val="7550167C"/>
    <w:rsid w:val="757840E4"/>
    <w:rsid w:val="75A535D6"/>
    <w:rsid w:val="75BB63D4"/>
    <w:rsid w:val="75BFA2B2"/>
    <w:rsid w:val="75E70900"/>
    <w:rsid w:val="75F64449"/>
    <w:rsid w:val="75FF29D1"/>
    <w:rsid w:val="76236CA5"/>
    <w:rsid w:val="76261D92"/>
    <w:rsid w:val="765DB791"/>
    <w:rsid w:val="766A6123"/>
    <w:rsid w:val="766A7ED1"/>
    <w:rsid w:val="7678DBC1"/>
    <w:rsid w:val="767B697C"/>
    <w:rsid w:val="76820AEE"/>
    <w:rsid w:val="76BA3D02"/>
    <w:rsid w:val="76C45833"/>
    <w:rsid w:val="76CF5038"/>
    <w:rsid w:val="76D0242A"/>
    <w:rsid w:val="76D7BF79"/>
    <w:rsid w:val="76DB492B"/>
    <w:rsid w:val="76DB5D58"/>
    <w:rsid w:val="76F7DFC3"/>
    <w:rsid w:val="77303182"/>
    <w:rsid w:val="773F70BC"/>
    <w:rsid w:val="773F9F36"/>
    <w:rsid w:val="77493F8A"/>
    <w:rsid w:val="77505319"/>
    <w:rsid w:val="7758241F"/>
    <w:rsid w:val="775F845B"/>
    <w:rsid w:val="77654A14"/>
    <w:rsid w:val="77679323"/>
    <w:rsid w:val="776985A5"/>
    <w:rsid w:val="776AFEEC"/>
    <w:rsid w:val="776C1A27"/>
    <w:rsid w:val="7772D793"/>
    <w:rsid w:val="777971C3"/>
    <w:rsid w:val="77969B8C"/>
    <w:rsid w:val="779DC510"/>
    <w:rsid w:val="77A986DF"/>
    <w:rsid w:val="77BBEE7B"/>
    <w:rsid w:val="77BD67ED"/>
    <w:rsid w:val="77CF549C"/>
    <w:rsid w:val="77D65BA2"/>
    <w:rsid w:val="77D70BD6"/>
    <w:rsid w:val="77DB8205"/>
    <w:rsid w:val="77DF8E40"/>
    <w:rsid w:val="77DFE976"/>
    <w:rsid w:val="77EB8BA2"/>
    <w:rsid w:val="77ED7C0B"/>
    <w:rsid w:val="77F24E12"/>
    <w:rsid w:val="77F45A44"/>
    <w:rsid w:val="77F739E6"/>
    <w:rsid w:val="77FB90B9"/>
    <w:rsid w:val="77FDABE2"/>
    <w:rsid w:val="77FEB7C5"/>
    <w:rsid w:val="77FF6570"/>
    <w:rsid w:val="77FFD31F"/>
    <w:rsid w:val="78047EB1"/>
    <w:rsid w:val="780E4BF2"/>
    <w:rsid w:val="78283E1B"/>
    <w:rsid w:val="785A2E96"/>
    <w:rsid w:val="78776876"/>
    <w:rsid w:val="787F3441"/>
    <w:rsid w:val="788165D8"/>
    <w:rsid w:val="788B1F91"/>
    <w:rsid w:val="78A3406E"/>
    <w:rsid w:val="78C244A2"/>
    <w:rsid w:val="78CB8569"/>
    <w:rsid w:val="78D76FD7"/>
    <w:rsid w:val="78DBD241"/>
    <w:rsid w:val="78E46676"/>
    <w:rsid w:val="78EF2F7E"/>
    <w:rsid w:val="78F64C0E"/>
    <w:rsid w:val="78FBC2E9"/>
    <w:rsid w:val="78FC493D"/>
    <w:rsid w:val="79250082"/>
    <w:rsid w:val="794116E9"/>
    <w:rsid w:val="7956473D"/>
    <w:rsid w:val="795CD4CA"/>
    <w:rsid w:val="79627585"/>
    <w:rsid w:val="796926C2"/>
    <w:rsid w:val="79731768"/>
    <w:rsid w:val="79770F26"/>
    <w:rsid w:val="797CF320"/>
    <w:rsid w:val="797E3544"/>
    <w:rsid w:val="79992B6E"/>
    <w:rsid w:val="79BD2A0E"/>
    <w:rsid w:val="79BE75E0"/>
    <w:rsid w:val="79D75287"/>
    <w:rsid w:val="79F3EB62"/>
    <w:rsid w:val="79F989E3"/>
    <w:rsid w:val="79FD89EF"/>
    <w:rsid w:val="7A036672"/>
    <w:rsid w:val="7A1C733A"/>
    <w:rsid w:val="7A6EB30E"/>
    <w:rsid w:val="7A761687"/>
    <w:rsid w:val="7A7F4915"/>
    <w:rsid w:val="7A9726FE"/>
    <w:rsid w:val="7AD5EC50"/>
    <w:rsid w:val="7AE30252"/>
    <w:rsid w:val="7AED10D1"/>
    <w:rsid w:val="7AF7B1F0"/>
    <w:rsid w:val="7AFD87D9"/>
    <w:rsid w:val="7AFF3DC2"/>
    <w:rsid w:val="7B250F40"/>
    <w:rsid w:val="7B2F2BFE"/>
    <w:rsid w:val="7B3D6674"/>
    <w:rsid w:val="7B3E3F59"/>
    <w:rsid w:val="7B4C229B"/>
    <w:rsid w:val="7B5A62DF"/>
    <w:rsid w:val="7B5F25A4"/>
    <w:rsid w:val="7B5FD19F"/>
    <w:rsid w:val="7B734982"/>
    <w:rsid w:val="7B7EFDA5"/>
    <w:rsid w:val="7B7F7B7A"/>
    <w:rsid w:val="7B7F940A"/>
    <w:rsid w:val="7B98012A"/>
    <w:rsid w:val="7B999B9B"/>
    <w:rsid w:val="7BB95B7C"/>
    <w:rsid w:val="7BBE64AE"/>
    <w:rsid w:val="7BBF0280"/>
    <w:rsid w:val="7BCED47A"/>
    <w:rsid w:val="7BCFA8DF"/>
    <w:rsid w:val="7BD6D073"/>
    <w:rsid w:val="7BD7CA00"/>
    <w:rsid w:val="7BDD1145"/>
    <w:rsid w:val="7BE27716"/>
    <w:rsid w:val="7BED0EA6"/>
    <w:rsid w:val="7BF3C0A5"/>
    <w:rsid w:val="7BF42F67"/>
    <w:rsid w:val="7BF50924"/>
    <w:rsid w:val="7BF74220"/>
    <w:rsid w:val="7BFF7BFB"/>
    <w:rsid w:val="7C1032C9"/>
    <w:rsid w:val="7C25BB4C"/>
    <w:rsid w:val="7C4B4301"/>
    <w:rsid w:val="7C5E7864"/>
    <w:rsid w:val="7C7370F2"/>
    <w:rsid w:val="7CAB43D1"/>
    <w:rsid w:val="7CADF083"/>
    <w:rsid w:val="7CB73707"/>
    <w:rsid w:val="7CBD370B"/>
    <w:rsid w:val="7CDFE845"/>
    <w:rsid w:val="7CFEA973"/>
    <w:rsid w:val="7CFF022A"/>
    <w:rsid w:val="7D37170A"/>
    <w:rsid w:val="7D3E5C13"/>
    <w:rsid w:val="7D4B7143"/>
    <w:rsid w:val="7D57D0AD"/>
    <w:rsid w:val="7D773E05"/>
    <w:rsid w:val="7D7C9C81"/>
    <w:rsid w:val="7D7FC810"/>
    <w:rsid w:val="7D8E1F46"/>
    <w:rsid w:val="7D9677FD"/>
    <w:rsid w:val="7D9804A7"/>
    <w:rsid w:val="7D9DE6B5"/>
    <w:rsid w:val="7DA37F99"/>
    <w:rsid w:val="7DAF8CB2"/>
    <w:rsid w:val="7DB39F7A"/>
    <w:rsid w:val="7DB9054B"/>
    <w:rsid w:val="7DBA6FCA"/>
    <w:rsid w:val="7DBA77A7"/>
    <w:rsid w:val="7DBB1B9A"/>
    <w:rsid w:val="7DBF04EA"/>
    <w:rsid w:val="7DBFA43D"/>
    <w:rsid w:val="7DC404E5"/>
    <w:rsid w:val="7DC7EAF5"/>
    <w:rsid w:val="7DD20273"/>
    <w:rsid w:val="7DD6B275"/>
    <w:rsid w:val="7DDB58E4"/>
    <w:rsid w:val="7DDBA611"/>
    <w:rsid w:val="7DDBC492"/>
    <w:rsid w:val="7DDF39EA"/>
    <w:rsid w:val="7DDF91B8"/>
    <w:rsid w:val="7DE905E8"/>
    <w:rsid w:val="7DEA3E93"/>
    <w:rsid w:val="7DEEBC29"/>
    <w:rsid w:val="7DF2875E"/>
    <w:rsid w:val="7DF89BE1"/>
    <w:rsid w:val="7DF9DECD"/>
    <w:rsid w:val="7DFAFEED"/>
    <w:rsid w:val="7DFD684A"/>
    <w:rsid w:val="7DFE1D48"/>
    <w:rsid w:val="7DFEB208"/>
    <w:rsid w:val="7DFF3FBC"/>
    <w:rsid w:val="7DFF7541"/>
    <w:rsid w:val="7DFF8A8B"/>
    <w:rsid w:val="7E1304CD"/>
    <w:rsid w:val="7E1B463E"/>
    <w:rsid w:val="7E266A17"/>
    <w:rsid w:val="7E2F0EB3"/>
    <w:rsid w:val="7E33504C"/>
    <w:rsid w:val="7E386B07"/>
    <w:rsid w:val="7E3BA971"/>
    <w:rsid w:val="7E3BD8F7"/>
    <w:rsid w:val="7E3FE8C0"/>
    <w:rsid w:val="7E43A7A3"/>
    <w:rsid w:val="7E472781"/>
    <w:rsid w:val="7E573431"/>
    <w:rsid w:val="7E579355"/>
    <w:rsid w:val="7E6A26DF"/>
    <w:rsid w:val="7E6DD572"/>
    <w:rsid w:val="7E6FD43B"/>
    <w:rsid w:val="7E77D178"/>
    <w:rsid w:val="7E7A2568"/>
    <w:rsid w:val="7E8B5AAF"/>
    <w:rsid w:val="7E9E8400"/>
    <w:rsid w:val="7E9F38FB"/>
    <w:rsid w:val="7EA01B56"/>
    <w:rsid w:val="7EA798E3"/>
    <w:rsid w:val="7EAD6253"/>
    <w:rsid w:val="7EBA5C1A"/>
    <w:rsid w:val="7ED5F341"/>
    <w:rsid w:val="7EF0118F"/>
    <w:rsid w:val="7EFBB9BF"/>
    <w:rsid w:val="7EFE61BA"/>
    <w:rsid w:val="7EFEA440"/>
    <w:rsid w:val="7EFFBD91"/>
    <w:rsid w:val="7F1430D0"/>
    <w:rsid w:val="7F196DFE"/>
    <w:rsid w:val="7F2B6B4C"/>
    <w:rsid w:val="7F2E8B89"/>
    <w:rsid w:val="7F435474"/>
    <w:rsid w:val="7F4BCDC5"/>
    <w:rsid w:val="7F56E8DC"/>
    <w:rsid w:val="7F581AF7"/>
    <w:rsid w:val="7F5F5857"/>
    <w:rsid w:val="7F6B127F"/>
    <w:rsid w:val="7F6F88ED"/>
    <w:rsid w:val="7F71ACBD"/>
    <w:rsid w:val="7F75C8D3"/>
    <w:rsid w:val="7F7C07FB"/>
    <w:rsid w:val="7F7C7710"/>
    <w:rsid w:val="7F7D0C75"/>
    <w:rsid w:val="7F7D6CA3"/>
    <w:rsid w:val="7F7E6644"/>
    <w:rsid w:val="7F813F0D"/>
    <w:rsid w:val="7F871E11"/>
    <w:rsid w:val="7F96AE87"/>
    <w:rsid w:val="7F9A0CD7"/>
    <w:rsid w:val="7F9D92D2"/>
    <w:rsid w:val="7FAB6F32"/>
    <w:rsid w:val="7FAB7DDD"/>
    <w:rsid w:val="7FAF711B"/>
    <w:rsid w:val="7FAFAFAD"/>
    <w:rsid w:val="7FAFE74B"/>
    <w:rsid w:val="7FB64187"/>
    <w:rsid w:val="7FB76E62"/>
    <w:rsid w:val="7FB88EF1"/>
    <w:rsid w:val="7FBB9168"/>
    <w:rsid w:val="7FBDA255"/>
    <w:rsid w:val="7FBE194A"/>
    <w:rsid w:val="7FBFAD3F"/>
    <w:rsid w:val="7FBFE530"/>
    <w:rsid w:val="7FBFFCD6"/>
    <w:rsid w:val="7FC75804"/>
    <w:rsid w:val="7FCD1F4E"/>
    <w:rsid w:val="7FCE0295"/>
    <w:rsid w:val="7FCE2CE6"/>
    <w:rsid w:val="7FCE595A"/>
    <w:rsid w:val="7FCFB2B8"/>
    <w:rsid w:val="7FD7925D"/>
    <w:rsid w:val="7FDB2478"/>
    <w:rsid w:val="7FDB3B48"/>
    <w:rsid w:val="7FDDA438"/>
    <w:rsid w:val="7FDF0A19"/>
    <w:rsid w:val="7FDF103C"/>
    <w:rsid w:val="7FDF1A77"/>
    <w:rsid w:val="7FDF8A6D"/>
    <w:rsid w:val="7FDFA0E7"/>
    <w:rsid w:val="7FDFA969"/>
    <w:rsid w:val="7FE53C0E"/>
    <w:rsid w:val="7FE711A7"/>
    <w:rsid w:val="7FE753D8"/>
    <w:rsid w:val="7FE921AF"/>
    <w:rsid w:val="7FE963C4"/>
    <w:rsid w:val="7FEBD281"/>
    <w:rsid w:val="7FEF5C23"/>
    <w:rsid w:val="7FEF5DAC"/>
    <w:rsid w:val="7FEFAABD"/>
    <w:rsid w:val="7FF31DC6"/>
    <w:rsid w:val="7FF6C9BA"/>
    <w:rsid w:val="7FF7F2E3"/>
    <w:rsid w:val="7FF7FD2F"/>
    <w:rsid w:val="7FF9A4FE"/>
    <w:rsid w:val="7FFB1750"/>
    <w:rsid w:val="7FFBE316"/>
    <w:rsid w:val="7FFD415D"/>
    <w:rsid w:val="7FFD9678"/>
    <w:rsid w:val="7FFDBD12"/>
    <w:rsid w:val="7FFDD2C2"/>
    <w:rsid w:val="7FFE70C0"/>
    <w:rsid w:val="7FFE7698"/>
    <w:rsid w:val="7FFF5920"/>
    <w:rsid w:val="7FFF6783"/>
    <w:rsid w:val="7FFF6871"/>
    <w:rsid w:val="7FFF7616"/>
    <w:rsid w:val="7FFFAA4C"/>
    <w:rsid w:val="7FFFD385"/>
    <w:rsid w:val="837F4281"/>
    <w:rsid w:val="83BF7518"/>
    <w:rsid w:val="86D37573"/>
    <w:rsid w:val="87B799E5"/>
    <w:rsid w:val="893EE3C7"/>
    <w:rsid w:val="8BBE4CDC"/>
    <w:rsid w:val="8BFE48E5"/>
    <w:rsid w:val="8ED22651"/>
    <w:rsid w:val="8F5F9169"/>
    <w:rsid w:val="8F7411D9"/>
    <w:rsid w:val="8FFFB7F7"/>
    <w:rsid w:val="93EBAD0C"/>
    <w:rsid w:val="96BF9C3F"/>
    <w:rsid w:val="96E77302"/>
    <w:rsid w:val="977FF8D4"/>
    <w:rsid w:val="9AF65E64"/>
    <w:rsid w:val="9AFB3AEA"/>
    <w:rsid w:val="9AFFBCEF"/>
    <w:rsid w:val="9B27256D"/>
    <w:rsid w:val="9D977983"/>
    <w:rsid w:val="9DDBA3B1"/>
    <w:rsid w:val="9E7B3F28"/>
    <w:rsid w:val="9EB75F9E"/>
    <w:rsid w:val="9EBBD4BE"/>
    <w:rsid w:val="9ED78A05"/>
    <w:rsid w:val="9EFF94DA"/>
    <w:rsid w:val="9F3C9FE8"/>
    <w:rsid w:val="9F773C46"/>
    <w:rsid w:val="9FD7AE04"/>
    <w:rsid w:val="9FF79E85"/>
    <w:rsid w:val="9FFB5EF4"/>
    <w:rsid w:val="9FFDBCF5"/>
    <w:rsid w:val="9FFF25CC"/>
    <w:rsid w:val="A3DADF96"/>
    <w:rsid w:val="A5D1B2F3"/>
    <w:rsid w:val="A5D7D0E1"/>
    <w:rsid w:val="A70DD027"/>
    <w:rsid w:val="A7FF1387"/>
    <w:rsid w:val="A8EB4A2B"/>
    <w:rsid w:val="AAFE02FC"/>
    <w:rsid w:val="ABFE98B2"/>
    <w:rsid w:val="ABFF6C5B"/>
    <w:rsid w:val="ABFF804B"/>
    <w:rsid w:val="AD7EEF66"/>
    <w:rsid w:val="ADDB5B6E"/>
    <w:rsid w:val="AE7EC2C6"/>
    <w:rsid w:val="AEFAB1AD"/>
    <w:rsid w:val="AF36A33F"/>
    <w:rsid w:val="AF7B1E68"/>
    <w:rsid w:val="AF7B3A8C"/>
    <w:rsid w:val="AF7D0735"/>
    <w:rsid w:val="AFBB9104"/>
    <w:rsid w:val="AFBF15A8"/>
    <w:rsid w:val="AFEF8E58"/>
    <w:rsid w:val="AFF56273"/>
    <w:rsid w:val="B1F2ABEB"/>
    <w:rsid w:val="B2B564D2"/>
    <w:rsid w:val="B2EF44CD"/>
    <w:rsid w:val="B50EC9BD"/>
    <w:rsid w:val="B55F2DCE"/>
    <w:rsid w:val="B5B23EA2"/>
    <w:rsid w:val="B5CF486B"/>
    <w:rsid w:val="B5DD5D2E"/>
    <w:rsid w:val="B61FC07A"/>
    <w:rsid w:val="B62FB30E"/>
    <w:rsid w:val="B6FE26A1"/>
    <w:rsid w:val="B75F1FB4"/>
    <w:rsid w:val="B7737401"/>
    <w:rsid w:val="B7795E34"/>
    <w:rsid w:val="B77F0046"/>
    <w:rsid w:val="B7DF8EE1"/>
    <w:rsid w:val="B7EB534C"/>
    <w:rsid w:val="B7EDBB2A"/>
    <w:rsid w:val="B7FEC4A8"/>
    <w:rsid w:val="B8E9DEF1"/>
    <w:rsid w:val="B9EE3647"/>
    <w:rsid w:val="B9FB8865"/>
    <w:rsid w:val="BA7EA966"/>
    <w:rsid w:val="BABF105F"/>
    <w:rsid w:val="BB8330BB"/>
    <w:rsid w:val="BBC96FB6"/>
    <w:rsid w:val="BBDCAE53"/>
    <w:rsid w:val="BBEC639F"/>
    <w:rsid w:val="BBEF1137"/>
    <w:rsid w:val="BBF79FC1"/>
    <w:rsid w:val="BBFACF9C"/>
    <w:rsid w:val="BBFD166F"/>
    <w:rsid w:val="BBFEA4F2"/>
    <w:rsid w:val="BBFF8AA7"/>
    <w:rsid w:val="BCBBB4D9"/>
    <w:rsid w:val="BCE5BE66"/>
    <w:rsid w:val="BD4D8A17"/>
    <w:rsid w:val="BD7F0810"/>
    <w:rsid w:val="BD7F19F1"/>
    <w:rsid w:val="BDB74EED"/>
    <w:rsid w:val="BDCF7EB4"/>
    <w:rsid w:val="BDD5426D"/>
    <w:rsid w:val="BDE7B35A"/>
    <w:rsid w:val="BDFED35F"/>
    <w:rsid w:val="BE66C540"/>
    <w:rsid w:val="BE7BF8A8"/>
    <w:rsid w:val="BE9D726B"/>
    <w:rsid w:val="BEB7C3A2"/>
    <w:rsid w:val="BF674DD1"/>
    <w:rsid w:val="BF68E657"/>
    <w:rsid w:val="BF69FD80"/>
    <w:rsid w:val="BF7A6FB7"/>
    <w:rsid w:val="BF7BF7AA"/>
    <w:rsid w:val="BF7F5209"/>
    <w:rsid w:val="BF9DA02C"/>
    <w:rsid w:val="BFAF6DEA"/>
    <w:rsid w:val="BFB6FE77"/>
    <w:rsid w:val="BFCD0233"/>
    <w:rsid w:val="BFDDE623"/>
    <w:rsid w:val="BFDF5FD2"/>
    <w:rsid w:val="BFDFAC2C"/>
    <w:rsid w:val="BFE7562B"/>
    <w:rsid w:val="BFEF19D9"/>
    <w:rsid w:val="BFEFC8C2"/>
    <w:rsid w:val="BFF616D7"/>
    <w:rsid w:val="BFFC2E79"/>
    <w:rsid w:val="BFFD763D"/>
    <w:rsid w:val="BFFE2533"/>
    <w:rsid w:val="BFFF3500"/>
    <w:rsid w:val="BFFFC3F5"/>
    <w:rsid w:val="C17F6BD3"/>
    <w:rsid w:val="C37E3375"/>
    <w:rsid w:val="C4F52640"/>
    <w:rsid w:val="C57F78FF"/>
    <w:rsid w:val="C6FB27C9"/>
    <w:rsid w:val="C72F7ED4"/>
    <w:rsid w:val="C75D6F28"/>
    <w:rsid w:val="C7BF44B9"/>
    <w:rsid w:val="C7FF9C57"/>
    <w:rsid w:val="C9FFCD56"/>
    <w:rsid w:val="CADF24E8"/>
    <w:rsid w:val="CBDF8AA8"/>
    <w:rsid w:val="CDDFB328"/>
    <w:rsid w:val="CDF76860"/>
    <w:rsid w:val="CDFD6F55"/>
    <w:rsid w:val="CDFFCF99"/>
    <w:rsid w:val="CEDF77D3"/>
    <w:rsid w:val="CF5EB435"/>
    <w:rsid w:val="CF675B71"/>
    <w:rsid w:val="CF6F7C18"/>
    <w:rsid w:val="CF7FA11B"/>
    <w:rsid w:val="CFB75579"/>
    <w:rsid w:val="CFB7BCA6"/>
    <w:rsid w:val="CFB94F37"/>
    <w:rsid w:val="CFE70F1A"/>
    <w:rsid w:val="CFEBC402"/>
    <w:rsid w:val="CFFE4012"/>
    <w:rsid w:val="CFFEC965"/>
    <w:rsid w:val="D0BDE7D6"/>
    <w:rsid w:val="D0FFE95C"/>
    <w:rsid w:val="D274C170"/>
    <w:rsid w:val="D2EFD3F3"/>
    <w:rsid w:val="D37BA28B"/>
    <w:rsid w:val="D39EB1E7"/>
    <w:rsid w:val="D3BE6A2C"/>
    <w:rsid w:val="D3FB8944"/>
    <w:rsid w:val="D4EEBEA4"/>
    <w:rsid w:val="D4FF12D3"/>
    <w:rsid w:val="D5AF6783"/>
    <w:rsid w:val="D5FFAACF"/>
    <w:rsid w:val="D64FF398"/>
    <w:rsid w:val="D6D54F75"/>
    <w:rsid w:val="D6EB9F84"/>
    <w:rsid w:val="D6FFD6CC"/>
    <w:rsid w:val="D7672E76"/>
    <w:rsid w:val="D77F2D82"/>
    <w:rsid w:val="D7CD7AE0"/>
    <w:rsid w:val="D7DBDA4E"/>
    <w:rsid w:val="D7E8CC46"/>
    <w:rsid w:val="D8C6C0DC"/>
    <w:rsid w:val="D93FA6AE"/>
    <w:rsid w:val="D9E9F942"/>
    <w:rsid w:val="DA7E4925"/>
    <w:rsid w:val="DA9BDDCA"/>
    <w:rsid w:val="DB3DE56C"/>
    <w:rsid w:val="DB48A41E"/>
    <w:rsid w:val="DB7D01D0"/>
    <w:rsid w:val="DB7FB997"/>
    <w:rsid w:val="DB7FD812"/>
    <w:rsid w:val="DB7FFDF8"/>
    <w:rsid w:val="DB8F183C"/>
    <w:rsid w:val="DBABD55F"/>
    <w:rsid w:val="DBE91A8A"/>
    <w:rsid w:val="DBED25EA"/>
    <w:rsid w:val="DBFE37E3"/>
    <w:rsid w:val="DD5EF868"/>
    <w:rsid w:val="DD6DAD8F"/>
    <w:rsid w:val="DD7B761C"/>
    <w:rsid w:val="DD9DFD28"/>
    <w:rsid w:val="DDEB3399"/>
    <w:rsid w:val="DDEF5AD7"/>
    <w:rsid w:val="DDF7FDB6"/>
    <w:rsid w:val="DDFD9507"/>
    <w:rsid w:val="DDFE717B"/>
    <w:rsid w:val="DDFEC6DD"/>
    <w:rsid w:val="DE64FBD8"/>
    <w:rsid w:val="DE7E6995"/>
    <w:rsid w:val="DE9AF5C6"/>
    <w:rsid w:val="DE9F725C"/>
    <w:rsid w:val="DEA6285F"/>
    <w:rsid w:val="DEBD99A5"/>
    <w:rsid w:val="DECFB6C1"/>
    <w:rsid w:val="DECFE513"/>
    <w:rsid w:val="DF53D102"/>
    <w:rsid w:val="DF5FC3FB"/>
    <w:rsid w:val="DF7D7F09"/>
    <w:rsid w:val="DF7F1A70"/>
    <w:rsid w:val="DF7FCAE3"/>
    <w:rsid w:val="DF9FE9D0"/>
    <w:rsid w:val="DFAB9693"/>
    <w:rsid w:val="DFACD5A3"/>
    <w:rsid w:val="DFB84838"/>
    <w:rsid w:val="DFC75192"/>
    <w:rsid w:val="DFDC2D94"/>
    <w:rsid w:val="DFEF884A"/>
    <w:rsid w:val="DFF4EC58"/>
    <w:rsid w:val="DFF718B4"/>
    <w:rsid w:val="DFFF815B"/>
    <w:rsid w:val="E10F5B52"/>
    <w:rsid w:val="E1AB29C6"/>
    <w:rsid w:val="E3EE2304"/>
    <w:rsid w:val="E4B52BC6"/>
    <w:rsid w:val="E4E4E6A5"/>
    <w:rsid w:val="E5EF4B46"/>
    <w:rsid w:val="E79F2AD8"/>
    <w:rsid w:val="E7A14470"/>
    <w:rsid w:val="E7DE985F"/>
    <w:rsid w:val="E7EFE8E5"/>
    <w:rsid w:val="E7FA7258"/>
    <w:rsid w:val="E8EBAB77"/>
    <w:rsid w:val="E96F94C9"/>
    <w:rsid w:val="E9DEE2C4"/>
    <w:rsid w:val="E9FB2CE1"/>
    <w:rsid w:val="EA3EBD5C"/>
    <w:rsid w:val="EADF233E"/>
    <w:rsid w:val="EAF54A62"/>
    <w:rsid w:val="EAFBD89D"/>
    <w:rsid w:val="EB31158C"/>
    <w:rsid w:val="EB9F8B85"/>
    <w:rsid w:val="EBB7FAAC"/>
    <w:rsid w:val="EBDC0120"/>
    <w:rsid w:val="EBEE1C4C"/>
    <w:rsid w:val="EBF3C019"/>
    <w:rsid w:val="EBF74B35"/>
    <w:rsid w:val="EBFD86D4"/>
    <w:rsid w:val="EBFE85F6"/>
    <w:rsid w:val="EBFFE527"/>
    <w:rsid w:val="EC7F78EB"/>
    <w:rsid w:val="ECA5D1AB"/>
    <w:rsid w:val="ECC3B003"/>
    <w:rsid w:val="ED3FAF74"/>
    <w:rsid w:val="ED5FEEAD"/>
    <w:rsid w:val="EDDF844C"/>
    <w:rsid w:val="EDE9E636"/>
    <w:rsid w:val="EDFAC9CE"/>
    <w:rsid w:val="EDFC0C6F"/>
    <w:rsid w:val="EDFF5385"/>
    <w:rsid w:val="EDFFC363"/>
    <w:rsid w:val="EE1F65E5"/>
    <w:rsid w:val="EE4F1748"/>
    <w:rsid w:val="EEBF7BFB"/>
    <w:rsid w:val="EEEBEE1F"/>
    <w:rsid w:val="EEEE688E"/>
    <w:rsid w:val="EEEFA8A2"/>
    <w:rsid w:val="EEEFDFF8"/>
    <w:rsid w:val="EEF6D741"/>
    <w:rsid w:val="EF6B3A22"/>
    <w:rsid w:val="EF795927"/>
    <w:rsid w:val="EF7C14F0"/>
    <w:rsid w:val="EF7D17BA"/>
    <w:rsid w:val="EF7EE194"/>
    <w:rsid w:val="EF8CAB7D"/>
    <w:rsid w:val="EFD1F83F"/>
    <w:rsid w:val="EFDB14BE"/>
    <w:rsid w:val="EFDD7BB1"/>
    <w:rsid w:val="EFDEE8ED"/>
    <w:rsid w:val="EFDF370D"/>
    <w:rsid w:val="EFDF9210"/>
    <w:rsid w:val="EFDFCC1B"/>
    <w:rsid w:val="EFECDBF0"/>
    <w:rsid w:val="EFF5F06F"/>
    <w:rsid w:val="EFF7C009"/>
    <w:rsid w:val="EFF9F95C"/>
    <w:rsid w:val="EFFF4471"/>
    <w:rsid w:val="EFFFB917"/>
    <w:rsid w:val="F19EB2A2"/>
    <w:rsid w:val="F1F38859"/>
    <w:rsid w:val="F2CFBF10"/>
    <w:rsid w:val="F2F569D0"/>
    <w:rsid w:val="F39BA52D"/>
    <w:rsid w:val="F3DF9B3E"/>
    <w:rsid w:val="F3E53033"/>
    <w:rsid w:val="F3F7C7ED"/>
    <w:rsid w:val="F3FEB423"/>
    <w:rsid w:val="F3FFA329"/>
    <w:rsid w:val="F3FFBFBF"/>
    <w:rsid w:val="F45EE37B"/>
    <w:rsid w:val="F4DF358F"/>
    <w:rsid w:val="F4FF8983"/>
    <w:rsid w:val="F53711FD"/>
    <w:rsid w:val="F59761AD"/>
    <w:rsid w:val="F5FB2385"/>
    <w:rsid w:val="F5FFB724"/>
    <w:rsid w:val="F6BD0B5F"/>
    <w:rsid w:val="F6F7FB77"/>
    <w:rsid w:val="F6FE9763"/>
    <w:rsid w:val="F73705A7"/>
    <w:rsid w:val="F73D40E2"/>
    <w:rsid w:val="F77E5B2E"/>
    <w:rsid w:val="F7ABDD2F"/>
    <w:rsid w:val="F7ACB126"/>
    <w:rsid w:val="F7BDBBFA"/>
    <w:rsid w:val="F7BE98AA"/>
    <w:rsid w:val="F7CB2B22"/>
    <w:rsid w:val="F7DC3B39"/>
    <w:rsid w:val="F7EF8CDF"/>
    <w:rsid w:val="F7FB1BA6"/>
    <w:rsid w:val="F7FDCB44"/>
    <w:rsid w:val="F81FAF49"/>
    <w:rsid w:val="F86D13CC"/>
    <w:rsid w:val="F8B8CD3C"/>
    <w:rsid w:val="F8DF2D65"/>
    <w:rsid w:val="F8FB46FF"/>
    <w:rsid w:val="F9683F48"/>
    <w:rsid w:val="F99F8213"/>
    <w:rsid w:val="F9A5040C"/>
    <w:rsid w:val="F9EE8711"/>
    <w:rsid w:val="F9EF425C"/>
    <w:rsid w:val="F9F533CF"/>
    <w:rsid w:val="F9FC7A57"/>
    <w:rsid w:val="F9FDF77A"/>
    <w:rsid w:val="FA6AFE4E"/>
    <w:rsid w:val="FA7F729A"/>
    <w:rsid w:val="FAB44DC3"/>
    <w:rsid w:val="FABDC73D"/>
    <w:rsid w:val="FADBF15E"/>
    <w:rsid w:val="FADEB839"/>
    <w:rsid w:val="FAE3F311"/>
    <w:rsid w:val="FAEF3B4B"/>
    <w:rsid w:val="FAF525D1"/>
    <w:rsid w:val="FAF7C057"/>
    <w:rsid w:val="FB3E1373"/>
    <w:rsid w:val="FB4796F7"/>
    <w:rsid w:val="FB7CCBF8"/>
    <w:rsid w:val="FB8EAF77"/>
    <w:rsid w:val="FBAD602A"/>
    <w:rsid w:val="FBB37483"/>
    <w:rsid w:val="FBB62B1F"/>
    <w:rsid w:val="FBBFD7EB"/>
    <w:rsid w:val="FBDB3B44"/>
    <w:rsid w:val="FBDD8694"/>
    <w:rsid w:val="FBDF2070"/>
    <w:rsid w:val="FBDF9C1E"/>
    <w:rsid w:val="FBDFF5B4"/>
    <w:rsid w:val="FBFE8D49"/>
    <w:rsid w:val="FBFFB6BA"/>
    <w:rsid w:val="FC0F7D0E"/>
    <w:rsid w:val="FC7ED11A"/>
    <w:rsid w:val="FC9FFDD5"/>
    <w:rsid w:val="FCCFA2D9"/>
    <w:rsid w:val="FCEF4E8C"/>
    <w:rsid w:val="FCF733F7"/>
    <w:rsid w:val="FCFB000B"/>
    <w:rsid w:val="FD693261"/>
    <w:rsid w:val="FD6D29AE"/>
    <w:rsid w:val="FD7EBEF1"/>
    <w:rsid w:val="FD9E438E"/>
    <w:rsid w:val="FD9FA80D"/>
    <w:rsid w:val="FDAD0D38"/>
    <w:rsid w:val="FDAF9E1F"/>
    <w:rsid w:val="FDB378B3"/>
    <w:rsid w:val="FDBACA31"/>
    <w:rsid w:val="FDBC5B82"/>
    <w:rsid w:val="FDCF2F3D"/>
    <w:rsid w:val="FDDDDD09"/>
    <w:rsid w:val="FDDED3FD"/>
    <w:rsid w:val="FDE72926"/>
    <w:rsid w:val="FDEC5819"/>
    <w:rsid w:val="FDECFA64"/>
    <w:rsid w:val="FDED95ED"/>
    <w:rsid w:val="FDEE5AEF"/>
    <w:rsid w:val="FDEF4CCC"/>
    <w:rsid w:val="FDF85B16"/>
    <w:rsid w:val="FDF9C379"/>
    <w:rsid w:val="FDFB1D4B"/>
    <w:rsid w:val="FDFB2D46"/>
    <w:rsid w:val="FDFB49DA"/>
    <w:rsid w:val="FDFF1603"/>
    <w:rsid w:val="FDFF40E5"/>
    <w:rsid w:val="FDFFBEEF"/>
    <w:rsid w:val="FE5BFF6B"/>
    <w:rsid w:val="FE7B1050"/>
    <w:rsid w:val="FE7D5FE7"/>
    <w:rsid w:val="FE7D8164"/>
    <w:rsid w:val="FE7E4841"/>
    <w:rsid w:val="FE7FACDC"/>
    <w:rsid w:val="FE8611C0"/>
    <w:rsid w:val="FE8BD5A7"/>
    <w:rsid w:val="FEB6A722"/>
    <w:rsid w:val="FEB98194"/>
    <w:rsid w:val="FEBC487C"/>
    <w:rsid w:val="FEBD6696"/>
    <w:rsid w:val="FEBFCAEB"/>
    <w:rsid w:val="FED93D25"/>
    <w:rsid w:val="FEDF08AA"/>
    <w:rsid w:val="FEE70C76"/>
    <w:rsid w:val="FEF37457"/>
    <w:rsid w:val="FEF5BEF0"/>
    <w:rsid w:val="FEF66DFF"/>
    <w:rsid w:val="FEF76E84"/>
    <w:rsid w:val="FEFC43ED"/>
    <w:rsid w:val="FEFF893E"/>
    <w:rsid w:val="FEFFE899"/>
    <w:rsid w:val="FF2F5172"/>
    <w:rsid w:val="FF3B00CE"/>
    <w:rsid w:val="FF3F7DD3"/>
    <w:rsid w:val="FF499ED3"/>
    <w:rsid w:val="FF5E667D"/>
    <w:rsid w:val="FF678A8E"/>
    <w:rsid w:val="FF6BCAE6"/>
    <w:rsid w:val="FF6F39F1"/>
    <w:rsid w:val="FF73D82A"/>
    <w:rsid w:val="FF75A4DD"/>
    <w:rsid w:val="FF78D58D"/>
    <w:rsid w:val="FF7AD62A"/>
    <w:rsid w:val="FF7C4D02"/>
    <w:rsid w:val="FF7D4729"/>
    <w:rsid w:val="FF7DC679"/>
    <w:rsid w:val="FF7E271F"/>
    <w:rsid w:val="FF7F82C3"/>
    <w:rsid w:val="FF7FA7CD"/>
    <w:rsid w:val="FF8F2E19"/>
    <w:rsid w:val="FF9509F2"/>
    <w:rsid w:val="FF9B1F3C"/>
    <w:rsid w:val="FFAB6D4E"/>
    <w:rsid w:val="FFACF3E3"/>
    <w:rsid w:val="FFAD6183"/>
    <w:rsid w:val="FFBA38A7"/>
    <w:rsid w:val="FFBA7666"/>
    <w:rsid w:val="FFBF7239"/>
    <w:rsid w:val="FFBFA618"/>
    <w:rsid w:val="FFBFEC26"/>
    <w:rsid w:val="FFC7FE69"/>
    <w:rsid w:val="FFCE3962"/>
    <w:rsid w:val="FFCFCFB4"/>
    <w:rsid w:val="FFD6030B"/>
    <w:rsid w:val="FFD79693"/>
    <w:rsid w:val="FFD9FEFA"/>
    <w:rsid w:val="FFDA617F"/>
    <w:rsid w:val="FFDC8A49"/>
    <w:rsid w:val="FFDCA1AE"/>
    <w:rsid w:val="FFDE3BE8"/>
    <w:rsid w:val="FFDFAE95"/>
    <w:rsid w:val="FFEE5306"/>
    <w:rsid w:val="FFEE95F1"/>
    <w:rsid w:val="FFEF2D87"/>
    <w:rsid w:val="FFF26A69"/>
    <w:rsid w:val="FFF51AAA"/>
    <w:rsid w:val="FFF5C2AC"/>
    <w:rsid w:val="FFF78A62"/>
    <w:rsid w:val="FFFB26FB"/>
    <w:rsid w:val="FFFB80FD"/>
    <w:rsid w:val="FFFC6670"/>
    <w:rsid w:val="FFFD1A7A"/>
    <w:rsid w:val="FFFD8E0B"/>
    <w:rsid w:val="FFFE00A0"/>
    <w:rsid w:val="FFFE1389"/>
    <w:rsid w:val="FFFF218D"/>
    <w:rsid w:val="FFFF3A5E"/>
    <w:rsid w:val="FFFF5B1A"/>
    <w:rsid w:val="FFFF9F0B"/>
    <w:rsid w:val="FFFFA515"/>
    <w:rsid w:val="FFFFD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Lines/>
      <w:spacing w:beforeLines="50" w:line="500" w:lineRule="atLeast"/>
      <w:outlineLvl w:val="3"/>
    </w:pPr>
    <w:rPr>
      <w:rFonts w:ascii="微软雅黑" w:hAnsi="微软雅黑" w:eastAsia="微软雅黑"/>
      <w:bCs/>
      <w:kern w:val="0"/>
      <w:sz w:val="24"/>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hint="default"/>
      <w:sz w:val="21"/>
      <w:szCs w:val="24"/>
    </w:rPr>
  </w:style>
  <w:style w:type="paragraph" w:styleId="5">
    <w:name w:val="toa heading"/>
    <w:basedOn w:val="1"/>
    <w:next w:val="1"/>
    <w:qFormat/>
    <w:uiPriority w:val="99"/>
    <w:pPr>
      <w:spacing w:before="120" w:after="200" w:line="276" w:lineRule="auto"/>
    </w:pPr>
    <w:rPr>
      <w:rFonts w:ascii="Arial" w:hAnsi="Arial"/>
      <w:sz w:val="24"/>
    </w:rPr>
  </w:style>
  <w:style w:type="paragraph" w:styleId="6">
    <w:name w:val="annotation text"/>
    <w:basedOn w:val="1"/>
    <w:qFormat/>
    <w:uiPriority w:val="0"/>
    <w:pPr>
      <w:jc w:val="left"/>
    </w:pPr>
  </w:style>
  <w:style w:type="paragraph" w:styleId="7">
    <w:name w:val="Body Text"/>
    <w:basedOn w:val="1"/>
    <w:next w:val="8"/>
    <w:semiHidden/>
    <w:qFormat/>
    <w:uiPriority w:val="0"/>
    <w:rPr>
      <w:rFonts w:ascii="仿宋" w:hAnsi="仿宋" w:eastAsia="仿宋" w:cs="仿宋"/>
      <w:sz w:val="31"/>
      <w:szCs w:val="31"/>
      <w:lang w:val="en-US" w:eastAsia="en-US" w:bidi="ar-SA"/>
    </w:rPr>
  </w:style>
  <w:style w:type="paragraph" w:customStyle="1" w:styleId="8">
    <w:name w:val="正文首行缩进1"/>
    <w:basedOn w:val="1"/>
    <w:qFormat/>
    <w:uiPriority w:val="0"/>
    <w:pPr>
      <w:spacing w:after="120"/>
      <w:ind w:firstLine="420" w:firstLineChars="100"/>
    </w:pPr>
    <w:rPr>
      <w:rFonts w:ascii="Times New Roman" w:hAnsi="Times New Roman"/>
    </w:rPr>
  </w:style>
  <w:style w:type="paragraph" w:styleId="9">
    <w:name w:val="Body Text Indent"/>
    <w:basedOn w:val="1"/>
    <w:qFormat/>
    <w:uiPriority w:val="0"/>
    <w:pPr>
      <w:ind w:left="420" w:leftChars="200"/>
    </w:pPr>
    <w:rPr>
      <w:rFonts w:ascii="Calibri" w:hAnsi="Calibri" w:eastAsia="宋体" w:cs="Times New Roman"/>
    </w:rPr>
  </w:style>
  <w:style w:type="paragraph" w:styleId="10">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4">
    <w:name w:val="Body Text First Indent"/>
    <w:basedOn w:val="7"/>
    <w:qFormat/>
    <w:uiPriority w:val="0"/>
    <w:pPr>
      <w:ind w:firstLine="420" w:firstLineChars="100"/>
    </w:pPr>
  </w:style>
  <w:style w:type="paragraph" w:styleId="15">
    <w:name w:val="Body Text First Indent 2"/>
    <w:basedOn w:val="9"/>
    <w:qFormat/>
    <w:uiPriority w:val="0"/>
    <w:pPr>
      <w:ind w:firstLine="420" w:firstLineChars="200"/>
    </w:pPr>
    <w:rPr>
      <w:rFonts w:ascii="Calibri" w:hAnsi="Calibri"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customStyle="1" w:styleId="20">
    <w:name w:val="列出段落1"/>
    <w:basedOn w:val="1"/>
    <w:qFormat/>
    <w:uiPriority w:val="34"/>
    <w:pPr>
      <w:ind w:firstLine="420" w:firstLineChars="200"/>
    </w:pPr>
  </w:style>
  <w:style w:type="paragraph" w:styleId="21">
    <w:name w:val="List Paragraph"/>
    <w:basedOn w:val="1"/>
    <w:qFormat/>
    <w:uiPriority w:val="99"/>
    <w:pPr>
      <w:ind w:firstLine="420" w:firstLineChars="200"/>
    </w:pPr>
    <w:rPr>
      <w:rFonts w:ascii="Calibri" w:hAnsi="Calibri"/>
      <w:szCs w:val="22"/>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33732</Words>
  <Characters>37978</Characters>
  <Lines>0</Lines>
  <Paragraphs>0</Paragraphs>
  <TotalTime>17</TotalTime>
  <ScaleCrop>false</ScaleCrop>
  <LinksUpToDate>false</LinksUpToDate>
  <CharactersWithSpaces>40078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2024-03-27T16:36:00Z</dcterms:created>
  <dc:creator>Administrator</dc:creator>
  <cp:lastModifiedBy>Administrator</cp:lastModifiedBy>
  <cp:lastPrinted>2024-06-27T20:52:00Z</cp:lastPrinted>
  <dcterms:modified xsi:type="dcterms:W3CDTF">2024-09-13T07:45:12Z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6182D3A10D564617983F46DEE354AEAF</vt:lpwstr>
  </property>
</Properties>
</file>