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F7BF6">
      <w:pPr>
        <w:pStyle w:val="13"/>
        <w:jc w:val="center"/>
        <w:rPr>
          <w:sz w:val="56"/>
          <w:szCs w:val="56"/>
        </w:rPr>
      </w:pPr>
      <w:bookmarkStart w:id="0" w:name="_GoBack"/>
      <w:bookmarkEnd w:id="0"/>
    </w:p>
    <w:p w14:paraId="34FD890C">
      <w:pPr>
        <w:pStyle w:val="13"/>
        <w:jc w:val="center"/>
        <w:rPr>
          <w:sz w:val="56"/>
          <w:szCs w:val="56"/>
        </w:rPr>
      </w:pPr>
    </w:p>
    <w:p w14:paraId="69B2CEF1">
      <w:pPr>
        <w:pStyle w:val="13"/>
        <w:jc w:val="center"/>
        <w:rPr>
          <w:sz w:val="84"/>
          <w:szCs w:val="84"/>
        </w:rPr>
      </w:pPr>
    </w:p>
    <w:p w14:paraId="4635E2DB">
      <w:pPr>
        <w:pStyle w:val="13"/>
        <w:jc w:val="center"/>
        <w:rPr>
          <w:sz w:val="84"/>
          <w:szCs w:val="84"/>
        </w:rPr>
      </w:pPr>
    </w:p>
    <w:p w14:paraId="09E04DE9">
      <w:pPr>
        <w:pStyle w:val="13"/>
        <w:jc w:val="center"/>
        <w:rPr>
          <w:rFonts w:hint="eastAsia" w:ascii="方正小标宋_GBK" w:hAnsi="方正小标宋_GBK" w:eastAsia="方正小标宋_GBK" w:cs="方正小标宋_GBK"/>
          <w:sz w:val="66"/>
          <w:szCs w:val="66"/>
        </w:rPr>
      </w:pPr>
      <w:r>
        <w:rPr>
          <w:rFonts w:hint="eastAsia" w:ascii="方正小标宋_GBK" w:hAnsi="方正小标宋_GBK" w:eastAsia="方正小标宋_GBK" w:cs="方正小标宋_GBK"/>
          <w:sz w:val="66"/>
          <w:szCs w:val="66"/>
        </w:rPr>
        <w:t>202</w:t>
      </w:r>
      <w:r>
        <w:rPr>
          <w:rFonts w:hint="eastAsia" w:ascii="方正小标宋_GBK" w:hAnsi="方正小标宋_GBK" w:eastAsia="方正小标宋_GBK" w:cs="方正小标宋_GBK"/>
          <w:sz w:val="66"/>
          <w:szCs w:val="6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66"/>
          <w:szCs w:val="66"/>
        </w:rPr>
        <w:t>年度</w:t>
      </w:r>
    </w:p>
    <w:p w14:paraId="73B429D5">
      <w:pPr>
        <w:pStyle w:val="13"/>
        <w:jc w:val="center"/>
        <w:rPr>
          <w:rFonts w:hint="eastAsia" w:ascii="方正小标宋_GBK" w:hAnsi="方正小标宋_GBK" w:eastAsia="方正小标宋_GBK" w:cs="方正小标宋_GBK"/>
          <w:sz w:val="66"/>
          <w:szCs w:val="66"/>
        </w:rPr>
      </w:pPr>
      <w:r>
        <w:rPr>
          <w:rFonts w:hint="eastAsia" w:ascii="方正小标宋_GBK" w:hAnsi="方正小标宋_GBK" w:eastAsia="方正小标宋_GBK" w:cs="方正小标宋_GBK"/>
          <w:spacing w:val="-23"/>
          <w:sz w:val="66"/>
          <w:szCs w:val="66"/>
          <w:lang w:val="en-US" w:eastAsia="zh-CN"/>
        </w:rPr>
        <w:t>岳阳市纪委市监委案件管理中心</w:t>
      </w:r>
      <w:r>
        <w:rPr>
          <w:rFonts w:hint="eastAsia" w:ascii="方正小标宋_GBK" w:hAnsi="方正小标宋_GBK" w:eastAsia="方正小标宋_GBK" w:cs="方正小标宋_GBK"/>
          <w:sz w:val="66"/>
          <w:szCs w:val="66"/>
          <w:lang w:val="en-US" w:eastAsia="zh-CN"/>
        </w:rPr>
        <w:t>部门决算</w:t>
      </w:r>
    </w:p>
    <w:p w14:paraId="10CE03BA">
      <w:pPr>
        <w:pStyle w:val="13"/>
        <w:jc w:val="center"/>
        <w:rPr>
          <w:sz w:val="56"/>
          <w:szCs w:val="56"/>
        </w:rPr>
      </w:pPr>
    </w:p>
    <w:p w14:paraId="58BFC8C3">
      <w:pPr>
        <w:pStyle w:val="13"/>
        <w:jc w:val="center"/>
        <w:rPr>
          <w:sz w:val="56"/>
          <w:szCs w:val="56"/>
        </w:rPr>
      </w:pPr>
    </w:p>
    <w:p w14:paraId="05220BF4">
      <w:pPr>
        <w:pStyle w:val="13"/>
        <w:jc w:val="center"/>
        <w:rPr>
          <w:sz w:val="56"/>
          <w:szCs w:val="56"/>
        </w:rPr>
        <w:sectPr>
          <w:pgSz w:w="11906" w:h="16838"/>
          <w:pgMar w:top="1871" w:right="1474" w:bottom="1587" w:left="1474" w:header="851" w:footer="992" w:gutter="0"/>
          <w:cols w:space="425" w:num="1"/>
          <w:docGrid w:type="linesAndChars" w:linePitch="312" w:charSpace="0"/>
        </w:sectPr>
      </w:pPr>
    </w:p>
    <w:p w14:paraId="1EC9E83E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14:paraId="5598FDE4">
      <w:pPr>
        <w:pStyle w:val="13"/>
        <w:spacing w:line="500" w:lineRule="exact"/>
        <w:jc w:val="both"/>
        <w:rPr>
          <w:b/>
          <w:sz w:val="36"/>
          <w:szCs w:val="28"/>
        </w:rPr>
      </w:pPr>
    </w:p>
    <w:p w14:paraId="44729A0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目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录</w:t>
      </w:r>
    </w:p>
    <w:p w14:paraId="4269FA3F">
      <w:pPr>
        <w:pStyle w:val="13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</w:p>
    <w:p w14:paraId="3F4377F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第一部分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岳阳市纪委市监委案件管理中心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概况</w:t>
      </w:r>
    </w:p>
    <w:p w14:paraId="796CD9D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一、部门职责</w:t>
      </w:r>
    </w:p>
    <w:p w14:paraId="268374B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二、机构设置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eastAsia="zh-CN"/>
        </w:rPr>
        <w:t>决算单位构成</w:t>
      </w:r>
    </w:p>
    <w:p w14:paraId="29EA4D9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第二部分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部门决算表</w:t>
      </w:r>
    </w:p>
    <w:p w14:paraId="3AE8A01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一、收入支出决算总表</w:t>
      </w:r>
    </w:p>
    <w:p w14:paraId="26EDD98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二、收入决算表</w:t>
      </w:r>
    </w:p>
    <w:p w14:paraId="7F9EB10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三、支出决算表</w:t>
      </w:r>
    </w:p>
    <w:p w14:paraId="74B6FAEE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四、财政拨款收入支出决算总表</w:t>
      </w:r>
    </w:p>
    <w:p w14:paraId="41EBD77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五、一般公共预算财政拨款支出决算表</w:t>
      </w:r>
    </w:p>
    <w:p w14:paraId="6C6F49E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六、一般公共预算财政拨款基本支出决算明细表</w:t>
      </w:r>
    </w:p>
    <w:p w14:paraId="22D3CDE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七、政府性基金预算财政拨款收入支出决算表</w:t>
      </w:r>
    </w:p>
    <w:p w14:paraId="7ADC8A3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八、国有资本经营预算财政拨款支出决算表</w:t>
      </w:r>
    </w:p>
    <w:p w14:paraId="7CB08E1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九、财政拨款“三公”经费支出决算表</w:t>
      </w:r>
    </w:p>
    <w:p w14:paraId="4C882E09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第三部分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部门决算情况说明</w:t>
      </w:r>
    </w:p>
    <w:p w14:paraId="0A4C831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一、收入支出决算总体情况说明</w:t>
      </w:r>
    </w:p>
    <w:p w14:paraId="377CF20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二、收入决算情况说明</w:t>
      </w:r>
    </w:p>
    <w:p w14:paraId="36459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三、支出决算情况说明</w:t>
      </w:r>
    </w:p>
    <w:p w14:paraId="63221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四、财政拨款收入支出决算总体情况说明</w:t>
      </w:r>
    </w:p>
    <w:p w14:paraId="4D91D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五、一般公共预算财政拨款支出决算情况说明</w:t>
      </w:r>
    </w:p>
    <w:p w14:paraId="65BE1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六、一般公共预算财政拨款基本支出决算情况说明</w:t>
      </w:r>
    </w:p>
    <w:p w14:paraId="0AFBA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七、政府性基金预算收入支出决算情况</w:t>
      </w:r>
    </w:p>
    <w:p w14:paraId="0545C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国有资本经营预算财政拨款支出决算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</w:t>
      </w:r>
    </w:p>
    <w:p w14:paraId="51E7C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九、财政拨款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经费支出决算情况说明</w:t>
      </w:r>
    </w:p>
    <w:p w14:paraId="3BA1F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十、关于机关运行经费支出说明</w:t>
      </w:r>
    </w:p>
    <w:p w14:paraId="7BB5F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十一、一般性支出情况说明</w:t>
      </w:r>
    </w:p>
    <w:p w14:paraId="47C6C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关于政府采购支出说明</w:t>
      </w:r>
    </w:p>
    <w:p w14:paraId="68877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十三、关于国有资产占用情况说明</w:t>
      </w:r>
    </w:p>
    <w:p w14:paraId="5520DFA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十四、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绩效情况的说明</w:t>
      </w:r>
    </w:p>
    <w:p w14:paraId="0E65BA1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第四部分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名词解释</w:t>
      </w:r>
    </w:p>
    <w:p w14:paraId="6C2DAED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部分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附件</w:t>
      </w:r>
    </w:p>
    <w:p w14:paraId="6911532E"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1FE45429"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  <w:sectPr>
          <w:pgSz w:w="11906" w:h="16838"/>
          <w:pgMar w:top="1871" w:right="1474" w:bottom="1587" w:left="1587" w:header="851" w:footer="992" w:gutter="0"/>
          <w:cols w:space="425" w:num="1"/>
          <w:docGrid w:type="linesAndChars" w:linePitch="312" w:charSpace="0"/>
        </w:sectPr>
      </w:pPr>
    </w:p>
    <w:p w14:paraId="21601F3A"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7C4E0983"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1D7E5570">
      <w:pPr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 xml:space="preserve">第一部分 </w:t>
      </w:r>
    </w:p>
    <w:p w14:paraId="0B31CC8E">
      <w:pPr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</w:p>
    <w:p w14:paraId="6087A249">
      <w:pPr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岳阳市纪委市监委案件管理中心</w:t>
      </w: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概况</w:t>
      </w:r>
    </w:p>
    <w:p w14:paraId="6674906F">
      <w:pPr>
        <w:rPr>
          <w:rFonts w:hint="eastAsia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br w:type="page"/>
      </w:r>
    </w:p>
    <w:p w14:paraId="48B2C0EB">
      <w:pPr>
        <w:pStyle w:val="14"/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61B2A5F4">
      <w:pPr>
        <w:widowControl/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lang w:eastAsia="zh-CN"/>
        </w:rPr>
        <w:t>一、部门职责</w:t>
      </w:r>
    </w:p>
    <w:p w14:paraId="1F524647"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eastAsia="zh-CN"/>
        </w:rPr>
        <w:t>（一）职能职责。案件管理中心为岳阳市纪委市监委机关下设的直属机构，为正科级公益一类事业单位。负责为监督执纪问责和监督调查处置提供必要的场所和安全管理、后勤保障服务等。</w:t>
      </w:r>
    </w:p>
    <w:p w14:paraId="2CA1EDDC">
      <w:pPr>
        <w:widowControl/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lang w:eastAsia="zh-CN"/>
        </w:rPr>
        <w:t>二、机构设置及决算单位构成</w:t>
      </w:r>
    </w:p>
    <w:p w14:paraId="0AC9FFB6"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eastAsia="zh-CN"/>
        </w:rPr>
        <w:t>（一）内设机构设置。岳阳市纪委市监委案件管理中心内设机构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1个，即办公室。</w:t>
      </w:r>
    </w:p>
    <w:p w14:paraId="5221886E"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eastAsia="zh-CN"/>
        </w:rPr>
        <w:t>（二）决算单位构成。岳阳市纪委市监委案件管理中心202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eastAsia="zh-CN"/>
        </w:rPr>
        <w:t>年部门决算汇总公开单位构成包括：岳阳市纪委市监委案件管理中心。本单位无独立核算的下属单位，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2023年度部门决算汇总公开单位仅包括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eastAsia="zh-CN"/>
        </w:rPr>
        <w:t>岳阳市纪委市监委案件管理中心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单位本级。</w:t>
      </w:r>
    </w:p>
    <w:p w14:paraId="3054ECB7"/>
    <w:p w14:paraId="60BF91AE">
      <w:pPr>
        <w:pStyle w:val="8"/>
      </w:pPr>
    </w:p>
    <w:p w14:paraId="73EE9B0C">
      <w:pPr>
        <w:pStyle w:val="4"/>
      </w:pPr>
    </w:p>
    <w:p w14:paraId="37E92BDF">
      <w:pPr>
        <w:pStyle w:val="4"/>
      </w:pPr>
    </w:p>
    <w:p w14:paraId="1E9BD8FD"/>
    <w:p w14:paraId="59DEC8E8">
      <w:pPr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br w:type="page"/>
      </w:r>
    </w:p>
    <w:p w14:paraId="21244DF4"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6698ACDD"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11CF828E">
      <w:pPr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第二部分</w:t>
      </w:r>
    </w:p>
    <w:p w14:paraId="735C4C2A">
      <w:pPr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</w:p>
    <w:p w14:paraId="1C266B95">
      <w:pPr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部门决算表</w:t>
      </w:r>
    </w:p>
    <w:p w14:paraId="07BE5DAC">
      <w:pPr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  <w:t>（见附件）</w:t>
      </w:r>
    </w:p>
    <w:p w14:paraId="127F7A47">
      <w:pPr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  <w:br w:type="page"/>
      </w:r>
    </w:p>
    <w:p w14:paraId="476187B1"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53DB8884"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72814C54">
      <w:pPr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第三部分</w:t>
      </w:r>
    </w:p>
    <w:p w14:paraId="25CB3F08">
      <w:pPr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</w:p>
    <w:p w14:paraId="2A5B1E84">
      <w:pPr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202</w:t>
      </w: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年度部门决算情况说明</w:t>
      </w:r>
    </w:p>
    <w:p w14:paraId="5978817F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br w:type="page"/>
      </w:r>
    </w:p>
    <w:p w14:paraId="53E091C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4705EDC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一、收入支出决算总体情况说明</w:t>
      </w:r>
    </w:p>
    <w:p w14:paraId="7A2817F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2849.07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，其中，一般公共预算财政拨款收入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2849.07万元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。与上年相比，增加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800.45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39.07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在编人数以及办案量增加。</w:t>
      </w:r>
    </w:p>
    <w:p w14:paraId="0C1AA20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二、收入决算情况说明</w:t>
      </w:r>
    </w:p>
    <w:p w14:paraId="743180E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2849.07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2849.07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%；上级补助收入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%；事业收入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%；附属单位上缴收入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%；其他收入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 w14:paraId="5E130D8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三、支出决算情况说明</w:t>
      </w:r>
    </w:p>
    <w:p w14:paraId="69092FA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本年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2849.07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3.01</w:t>
      </w:r>
      <w:r>
        <w:rPr>
          <w:rFonts w:hint="eastAsia" w:ascii="仿宋_GB2312" w:hAnsi="仿宋_GB2312" w:eastAsia="仿宋_GB2312" w:cs="仿宋_GB2312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2763.45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96.99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%；上缴上级支出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%；对附属单位补助支出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 w14:paraId="488FE5E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四、财政拨款收入支出决算总体情况说明</w:t>
      </w:r>
    </w:p>
    <w:p w14:paraId="12B3C34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2849.07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万元，与上年相比，增加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800.45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39.07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在编人数以及办案量增加。</w:t>
      </w:r>
    </w:p>
    <w:p w14:paraId="47EA65B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五、一般公共预算财政拨款支出决算情况说明</w:t>
      </w:r>
    </w:p>
    <w:p w14:paraId="3350813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（一）一般公共预算财政拨款支出决算总体情况</w:t>
      </w:r>
    </w:p>
    <w:p w14:paraId="624DA4E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2849.07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万元，占本年支出合计的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%，与上年相比，财政拨款支出增加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800.45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39.07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在编人数以及办案量增加。</w:t>
      </w:r>
    </w:p>
    <w:p w14:paraId="46F9122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（二）一般公共预算财政拨款支出决算结构情况</w:t>
      </w:r>
    </w:p>
    <w:p w14:paraId="75E7425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2849.07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万元，主要用于以下方面：一般公共服务（类）支出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2840.28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99.69</w:t>
      </w:r>
      <w:r>
        <w:rPr>
          <w:rFonts w:hint="eastAsia" w:ascii="仿宋_GB2312" w:hAnsi="仿宋_GB2312" w:eastAsia="仿宋_GB2312" w:cs="仿宋_GB2312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社会保障和就业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0.11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；卫生健康支出（类）支出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2.5万元，占0.09%；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住房保障支出（类）支出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3.17万元，占0.11%。</w:t>
      </w:r>
    </w:p>
    <w:p w14:paraId="2605F4F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（三）一般公共预算财政拨款支出决算具体情况</w:t>
      </w:r>
    </w:p>
    <w:p w14:paraId="715527EE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年度财政拨款支出年初预算数为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4141.17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2849.07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68.8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%，其中：</w:t>
      </w:r>
    </w:p>
    <w:p w14:paraId="7BD2C7F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1、一般公共服务（类）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纪检监察事务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行政运行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 w14:paraId="0843DFD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122.45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378.75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%，决算数大于年初预算数的主要原因是：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在编人数以及办案量增加。</w:t>
      </w:r>
    </w:p>
    <w:p w14:paraId="04A1D32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2、一般公共服务（类）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纪检监察事务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（款）一般行政管理事务（项）。</w:t>
      </w:r>
    </w:p>
    <w:p w14:paraId="787FA22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2717.83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66.29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%，决算数小于年初预算数的主要原因是：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严格落实过紧日子要求，压缩一般行政性支出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CB2259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行政事业单位养老支出（款）机关事业单位基本养老保险缴费支出（项）。</w:t>
      </w:r>
    </w:p>
    <w:p w14:paraId="0E06EA1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98.42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基本一致</w:t>
      </w:r>
      <w:r>
        <w:rPr>
          <w:rFonts w:hint="eastAsia" w:ascii="仿宋_GB2312" w:hAnsi="仿宋_GB2312" w:eastAsia="仿宋_GB2312" w:cs="仿宋_GB2312"/>
          <w:sz w:val="32"/>
          <w:szCs w:val="32"/>
        </w:rPr>
        <w:t>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严格控制预算，按预算执行。</w:t>
      </w:r>
    </w:p>
    <w:p w14:paraId="4D6D86B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行政事业单位医疗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行政单位医疗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 w14:paraId="1A28C8BE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等于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严格控制预算，按预算执行。</w:t>
      </w:r>
    </w:p>
    <w:p w14:paraId="0660BEE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医疗保障管理事务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其他医疗保障管理事务支出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 w14:paraId="4E638869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0.83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0.83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等于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严格控制预算，按预算执行。</w:t>
      </w:r>
    </w:p>
    <w:p w14:paraId="02CDA90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住房保障支出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住房改革支出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住房公积金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 w14:paraId="68C896D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等于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严格控制预算，按预算执行。</w:t>
      </w:r>
    </w:p>
    <w:p w14:paraId="5EE8A06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六、一般公共预算财政拨款基本支出决算情况说明</w:t>
      </w:r>
    </w:p>
    <w:p w14:paraId="708C38D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</w:p>
    <w:p w14:paraId="27F09CD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81.83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95.57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主要包括基本工资、津贴补贴、奖金、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绩效工资、机关事业单位基本养老保险缴费、职工基本医疗保险缴费、其他社会保障缴费、住房公积金。</w:t>
      </w:r>
    </w:p>
    <w:p w14:paraId="04D82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公用经费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3.79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4.43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%，主要包括办公费、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差旅费、工会经费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4E56A9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七、政府性基金预算收入支出决算情况</w:t>
      </w:r>
    </w:p>
    <w:p w14:paraId="2F7CB19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年度政府性基金预算财政拨款收入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万元；年初结转和结余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万元；年末结转和结余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 w14:paraId="716AD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  <w:t>八、国有资本经营预算财政拨款支出决算情况</w:t>
      </w:r>
    </w:p>
    <w:p w14:paraId="103BB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2023年度国有资本经营预算财政拨款收入0万元；年初结转和结余0万；支出0万元；其中：基本支出0万元，项目支出0万元；年末结转和结余0万元。</w:t>
      </w:r>
    </w:p>
    <w:p w14:paraId="0086EFD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hAnsi="黑体" w:cs="黑体"/>
          <w:b w:val="0"/>
          <w:bCs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财政拨款三公经费支出决算情况说明</w:t>
      </w:r>
    </w:p>
    <w:p w14:paraId="5D5C876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（一）“三公”经费财政拨款支出决算总体情况说明</w:t>
      </w:r>
    </w:p>
    <w:p w14:paraId="07B59CA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“三公”经费财政拨款支出预算为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等于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预算数。其中：</w:t>
      </w:r>
    </w:p>
    <w:p w14:paraId="2C15C2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因公出国（境）费支出预算为0万元，支出决算为0万元，决算数等于预算数，主要原因是我单位严格按预算执行决算；与上年一致，无增减变动，主要原因是未安排因公出国（境）活动。</w:t>
      </w:r>
    </w:p>
    <w:p w14:paraId="52435A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公务接待费支出预算为0万元，支出决算为0万元，决算数等于预算数，主要原因是严格执行中央八项规定；与上年一致，无增减变动，主要原因是按有关政策厉行节约，严控公务接待支出。  </w:t>
      </w:r>
    </w:p>
    <w:p w14:paraId="68BB9F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公务用车购置费支出预算为0万元，支出决算为0万元，决算数等于预算数，主要原因是我单位严格按预算执行决算；与上年一致，无增减变动，主要原因是两年均未购置公务用车。  </w:t>
      </w:r>
    </w:p>
    <w:p w14:paraId="24A731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公务用车运行维护费支出预算为0万元，支出决算为0万元，决算数等于预算数，主要原因是我单位严格按预算执行决算；与上年一致，无增减变动，主要原因是两年均无公务用车需要运行维护。 </w:t>
      </w:r>
    </w:p>
    <w:p w14:paraId="3CCBB71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（二）“三公”经费财政拨款支出决算具体情况说明</w:t>
      </w:r>
    </w:p>
    <w:p w14:paraId="100F7E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2023年度“三公”经费财政拨款支出决算中，公务接待费支出决算0万元，因公出国（境）费支出决算0万元，公务用车购置费及运行维护费支出决算0万元。其中：  </w:t>
      </w:r>
    </w:p>
    <w:p w14:paraId="0BAEF7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因公出国（境）费支出决算为0万元，全年安排因公出国（境）团组0个，累计0人次，我单位2023年度无因公出国（境）费支出。  </w:t>
      </w:r>
    </w:p>
    <w:p w14:paraId="60CD01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公务接待费支出决算为0万元，全年共接待来访团组0个、来宾0人次，我单位2023年度无公务接待费支出。  </w:t>
      </w:r>
    </w:p>
    <w:p w14:paraId="27DD043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公务用车购置费及运行维护费支出决算为0万元，其中：公务用车购置费0万元，当年没有购置公务用车。公务用车运行维护费0万元，截至2023年12月31日，我单位开支财政拨款的公务用车保有量为0辆。</w:t>
      </w:r>
    </w:p>
    <w:p w14:paraId="1AC0A6C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、关于机关运行经费支出说明</w:t>
      </w:r>
    </w:p>
    <w:p w14:paraId="2092E2C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本级为事业单位，按照机关运行经费的口径，本年度机关运行经费为0。</w:t>
      </w:r>
    </w:p>
    <w:p w14:paraId="72BD4E8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、一般性支出情况说明</w:t>
      </w:r>
    </w:p>
    <w:p w14:paraId="4DC79D2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本单位无会议费的预算和支出决算数；本单位无培训费的预算和支出决算数；本单位无举办节庆、晚会、论坛、赛事等活动的预算和支出决算数。</w:t>
      </w:r>
    </w:p>
    <w:p w14:paraId="7C56357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、关于政府采购支出说明</w:t>
      </w:r>
    </w:p>
    <w:p w14:paraId="246A065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年度政府采购支出总额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627.64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万元，其中：政府采购货物支出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195.15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万元、政府采购工程支出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34.66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万元、政府采购服务支出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397.83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万元。授予中小企业合同金额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602.90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万元，占政府采购支出总额的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96.06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%，其中：授予小微企业合同金额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581.90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授予中小企业合同金额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96.52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%。货物采购授予中小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企业合同金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额占货物支出金额的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98.14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%，工程采购授予中小企业合同金额占工程支出金额的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39.07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%，服务采购授予中小企业合同金额占服务支出金额的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 w14:paraId="7602BD5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、关于国有资产占用情况说明</w:t>
      </w:r>
    </w:p>
    <w:p w14:paraId="23199A3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截至2023年12月31日，本单位共有车辆0辆，其中，副部（省）级及以上领导用车0辆、主要负责人用车0辆、机要通信用车0辆、应急保障用车0辆、执法执勤用车0辆、特种专业技术用车0辆、离退休干部服务用车0辆、其他用车0辆；单位价值100万元以上设备（不含车辆）0台（套）。</w:t>
      </w:r>
    </w:p>
    <w:p w14:paraId="309B75B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年度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预算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绩效情况的说明</w:t>
      </w:r>
    </w:p>
    <w:p w14:paraId="2E31458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（一）绩效管理工作开展情况</w:t>
      </w:r>
    </w:p>
    <w:p w14:paraId="3A40A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根据预算绩效管理要求，我们组织对2023年度整体支出和项目资金实施了全覆盖性的绩效评价，撰写了绩效自评报告。</w:t>
      </w:r>
    </w:p>
    <w:p w14:paraId="2A978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组织开展整体支出绩效评价，涉及一般公共预算支出2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849.07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万元，政府性基金预算支出0万元，国有资本经营预算支出0万元。从评价情况来看，整体支出绩效评价中，2023年整体支出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2849.07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万元，其中：基本支出85.62万元，项目支出2763.45万元，本单位整体支出绩效自评综合评分98分，评价结果等次为优秀。</w:t>
      </w:r>
    </w:p>
    <w:p w14:paraId="53425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组织对一般公共预算项目支出全面开展绩效自评，项目1个，共涉及资金1997.19万元，占一般公共预算项目支出总额的70.10%。组织对政府性基金预算项目支出开展绩效自评，项目0个，共涉及资金0万元。组织对国有资本经营预算项目支出开展绩效自评，项目0个，共涉及资金0万元。从评价情况来看，项目绩效自评得分98分，评价结果等次为优秀。</w:t>
      </w:r>
    </w:p>
    <w:p w14:paraId="319B787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部门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（单位）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整体支出绩效情况</w:t>
      </w:r>
    </w:p>
    <w:p w14:paraId="5656BB0C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根据年初设定的绩效目标，绩效自评得分为98分。全年预算数为2849.07万元，执行数为2849.07万元，完成预算的100%。绩效目标完成情况：2023年</w:t>
      </w:r>
      <w:r>
        <w:rPr>
          <w:rFonts w:ascii="Times New Roman" w:hAnsi="Times New Roman" w:eastAsia="仿宋_GB2312"/>
          <w:color w:val="000000"/>
          <w:sz w:val="32"/>
          <w:szCs w:val="32"/>
        </w:rPr>
        <w:t>以来，案件管理中心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坚持贯彻落实市纪委监委决策部署，明确目标职责，紧紧围绕委机关制定的方针、目标开展工作，主动作为、积极进取。坚决守牢审查调查安全底线，坚决守住不发生安全事故的底线。切实保障中心安全运行，</w:t>
      </w:r>
      <w:r>
        <w:rPr>
          <w:rFonts w:ascii="Times New Roman" w:hAnsi="Times New Roman" w:eastAsia="仿宋_GB2312"/>
          <w:color w:val="000000"/>
          <w:sz w:val="32"/>
          <w:szCs w:val="32"/>
        </w:rPr>
        <w:t>提升后勤服务管理水平，确保审查调查安全。</w:t>
      </w:r>
    </w:p>
    <w:p w14:paraId="4EEE4B0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存在的问题及原因分析</w:t>
      </w:r>
    </w:p>
    <w:p w14:paraId="381960FE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存在的问题：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一是预算绩效管理追踪执行力度有待加强。开展全面预算绩效管理，需要对各项目的绩效完成进度及资金使用情况进行持续监督与追踪，本年度从结余情况看，我单位预算执行率完成较好。今后将继续加强预算指标准确度和精细度，定期调度预算执行进度，提升资金支付效率。</w:t>
      </w:r>
    </w:p>
    <w:p w14:paraId="52F650FC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二是项目预算执行率有待提高。</w:t>
      </w:r>
      <w:r>
        <w:rPr>
          <w:rFonts w:ascii="Times New Roman" w:hAnsi="Times New Roman" w:eastAsia="仿宋_GB2312"/>
          <w:sz w:val="32"/>
          <w:szCs w:val="32"/>
        </w:rPr>
        <w:t>从整体情况看，</w:t>
      </w:r>
      <w:r>
        <w:rPr>
          <w:rFonts w:hint="eastAsia" w:ascii="Times New Roman" w:hAnsi="Times New Roman" w:eastAsia="仿宋_GB2312"/>
          <w:sz w:val="32"/>
          <w:szCs w:val="32"/>
        </w:rPr>
        <w:t>项目</w:t>
      </w:r>
      <w:r>
        <w:rPr>
          <w:rFonts w:ascii="Times New Roman" w:hAnsi="Times New Roman" w:eastAsia="仿宋_GB2312"/>
          <w:sz w:val="32"/>
          <w:szCs w:val="32"/>
        </w:rPr>
        <w:t>支出预算完成率和预算控制率完成较好，部分项目指标执行率</w:t>
      </w:r>
      <w:r>
        <w:rPr>
          <w:rFonts w:hint="eastAsia" w:ascii="Times New Roman" w:hAnsi="Times New Roman" w:eastAsia="仿宋_GB2312"/>
          <w:sz w:val="32"/>
          <w:szCs w:val="32"/>
        </w:rPr>
        <w:t>有待加强。</w:t>
      </w:r>
      <w:r>
        <w:rPr>
          <w:rFonts w:ascii="Times New Roman" w:hAnsi="Times New Roman" w:eastAsia="仿宋_GB2312"/>
          <w:sz w:val="32"/>
          <w:szCs w:val="32"/>
        </w:rPr>
        <w:t>主要原因</w:t>
      </w:r>
      <w:r>
        <w:rPr>
          <w:rFonts w:hint="eastAsia" w:ascii="Times New Roman" w:hAnsi="Times New Roman" w:eastAsia="仿宋_GB2312"/>
          <w:sz w:val="32"/>
          <w:szCs w:val="32"/>
        </w:rPr>
        <w:t>是预算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编制不够扎实，在预算执行过程中调整变动较大，实际支出与年初预算发生偏差。</w:t>
      </w:r>
    </w:p>
    <w:p w14:paraId="42E29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改进措施：一是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进一步优化绩效目标。绩效指标设立要更加科学、合理、可衡量。在设立指标时要充分考虑指标设定的可实施性和可考核性，要尽可能的量化和细化。</w:t>
      </w:r>
    </w:p>
    <w:p w14:paraId="35CD0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加强预算绩效管理</w:t>
      </w:r>
      <w:r>
        <w:rPr>
          <w:rFonts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。</w:t>
      </w:r>
      <w:r>
        <w:rPr>
          <w:rFonts w:ascii="Times New Roman" w:hAnsi="Times New Roman" w:eastAsia="仿宋_GB2312"/>
          <w:sz w:val="32"/>
          <w:szCs w:val="32"/>
        </w:rPr>
        <w:t>加强对项目的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预算资金管理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加大对预算编制与执行的监督管理力度，提高预算资金使用效率。</w:t>
      </w:r>
    </w:p>
    <w:p w14:paraId="045B7B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注重结果运用。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注重绩效评价结果的运用，对照绩效评价工作中发现的问题，结合绩效评价报告中提出的整改意见，进一步完善预算管理机制，增强支出责任，规范资金使用，强化监督检查，强化财政资金管理水平，提高财政资金使用效益，为预算资金使用效益的提高提供基础保障。</w:t>
      </w:r>
    </w:p>
    <w:p w14:paraId="18E8A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both"/>
        <w:textAlignment w:val="auto"/>
        <w:rPr>
          <w:sz w:val="72"/>
          <w:szCs w:val="7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预算绩效管理开展情况、绩效目标和绩效评价报告等，已在市政府部门财政预决算公开平台上向社会公开，详见附件。</w:t>
      </w:r>
    </w:p>
    <w:p w14:paraId="62AC6F62">
      <w:pPr>
        <w:rPr>
          <w:sz w:val="72"/>
          <w:szCs w:val="72"/>
        </w:rPr>
      </w:pPr>
      <w:r>
        <w:rPr>
          <w:sz w:val="72"/>
          <w:szCs w:val="72"/>
        </w:rPr>
        <w:br w:type="page"/>
      </w:r>
    </w:p>
    <w:p w14:paraId="04EB9846"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165B863A"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4F580CFC">
      <w:pPr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第四部分</w:t>
      </w:r>
    </w:p>
    <w:p w14:paraId="42D88E24">
      <w:pPr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</w:p>
    <w:p w14:paraId="289F32C4">
      <w:pPr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名词解释</w:t>
      </w:r>
    </w:p>
    <w:p w14:paraId="4F1A53EA">
      <w:r>
        <w:rPr>
          <w:rFonts w:hint="eastAsia" w:ascii="方正小标宋_GBK" w:hAnsi="方正小标宋_GBK" w:eastAsia="方正小标宋_GBK" w:cs="方正小标宋_GBK"/>
          <w:color w:val="000000"/>
          <w:kern w:val="0"/>
          <w:sz w:val="84"/>
          <w:szCs w:val="84"/>
        </w:rPr>
        <w:br w:type="page"/>
      </w:r>
    </w:p>
    <w:p w14:paraId="681F6110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4204E4BA"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“三公”经费：指用财政拨款安排的因公出国（境）费、公务用车购置及运行费和公务接待费。其中，因公出国（境）费反映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14:paraId="03AF158D"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二、机关运行经费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，指为保障行政单位（包括参照公务员法管理的事业单位）运行用于购买货物和服务的各项资金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，包括办公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费、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印刷费、邮电费、差旅费、会议费、日常维修费、专用材料及一般设备购置费、办公用房水电费、办公用房取暖费、办公用房物业管理费、公务用车运行维护费以及其他费用。</w:t>
      </w:r>
    </w:p>
    <w:p w14:paraId="3F17A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i/>
          <w:color w:val="FF0000"/>
          <w:kern w:val="0"/>
          <w:sz w:val="32"/>
          <w:szCs w:val="32"/>
          <w:lang w:val="en-US" w:eastAsia="zh-CN" w:bidi="ar-SA"/>
        </w:rPr>
      </w:pPr>
    </w:p>
    <w:p w14:paraId="0E5518A8">
      <w:pPr>
        <w:pStyle w:val="13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DEA8C0">
      <w:pPr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br w:type="page"/>
      </w:r>
    </w:p>
    <w:p w14:paraId="0E36734F"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2CABCDE6"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27326B6F">
      <w:pPr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第</w:t>
      </w:r>
      <w:r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部分</w:t>
      </w:r>
    </w:p>
    <w:p w14:paraId="6C48F95A">
      <w:pPr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</w:pPr>
    </w:p>
    <w:p w14:paraId="327D463F">
      <w:pPr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  <w:t>附</w:t>
      </w: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  <w:t>件</w:t>
      </w:r>
    </w:p>
    <w:p w14:paraId="2DDB2352"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br w:type="page"/>
      </w:r>
    </w:p>
    <w:p w14:paraId="2AA665EC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7421F707"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1. 2023年部门决算公开表格</w:t>
      </w:r>
    </w:p>
    <w:p w14:paraId="6B125699"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 xml:space="preserve">2. 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eastAsia="zh-CN"/>
        </w:rPr>
        <w:t>202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eastAsia="zh-CN"/>
        </w:rPr>
        <w:t>年度部门整体支出绩效评价报告</w:t>
      </w:r>
    </w:p>
    <w:p w14:paraId="0AC0DC9B"/>
    <w:sectPr>
      <w:footerReference r:id="rId3" w:type="default"/>
      <w:pgSz w:w="11906" w:h="16838"/>
      <w:pgMar w:top="1871" w:right="1474" w:bottom="1587" w:left="1587" w:header="851" w:footer="992" w:gutter="0"/>
      <w:pgNumType w:fmt="decimal"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3235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10AB61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10AB61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374155"/>
    <w:multiLevelType w:val="singleLevel"/>
    <w:tmpl w:val="CE374155"/>
    <w:lvl w:ilvl="0" w:tentative="0">
      <w:start w:val="1"/>
      <w:numFmt w:val="decimal"/>
      <w:suff w:val="nothing"/>
      <w:lvlText w:val="%1、"/>
      <w:lvlJc w:val="left"/>
      <w:pPr>
        <w:ind w:left="-1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YjUwMzYxOWI2ZTgzOWYyMzBlZjAxMDJhZDM3YTkifQ=="/>
  </w:docVars>
  <w:rsids>
    <w:rsidRoot w:val="004506F9"/>
    <w:rsid w:val="0002229B"/>
    <w:rsid w:val="000273BD"/>
    <w:rsid w:val="00040CBC"/>
    <w:rsid w:val="000415B7"/>
    <w:rsid w:val="00041E3F"/>
    <w:rsid w:val="00055DAA"/>
    <w:rsid w:val="00061F7B"/>
    <w:rsid w:val="000658A3"/>
    <w:rsid w:val="00074155"/>
    <w:rsid w:val="000A3F69"/>
    <w:rsid w:val="00103957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926B9"/>
    <w:rsid w:val="003C47E6"/>
    <w:rsid w:val="003C4FC2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AB18F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D06FF"/>
    <w:rsid w:val="00DD5FE9"/>
    <w:rsid w:val="00E00C7A"/>
    <w:rsid w:val="00E37D6C"/>
    <w:rsid w:val="00E55B68"/>
    <w:rsid w:val="00E561AE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41A14B3"/>
    <w:rsid w:val="059958AD"/>
    <w:rsid w:val="063671B2"/>
    <w:rsid w:val="0E4D6B91"/>
    <w:rsid w:val="10791C91"/>
    <w:rsid w:val="12583BA5"/>
    <w:rsid w:val="13BA5B9C"/>
    <w:rsid w:val="14AF6C99"/>
    <w:rsid w:val="18AE2CBD"/>
    <w:rsid w:val="1B756AFC"/>
    <w:rsid w:val="1D97DEFF"/>
    <w:rsid w:val="1DD41C08"/>
    <w:rsid w:val="1DFF72E5"/>
    <w:rsid w:val="1ED47CA2"/>
    <w:rsid w:val="1EFC6F07"/>
    <w:rsid w:val="22AC03C2"/>
    <w:rsid w:val="24776664"/>
    <w:rsid w:val="24E10292"/>
    <w:rsid w:val="25BB49FF"/>
    <w:rsid w:val="2BE07E0A"/>
    <w:rsid w:val="2E4D01CF"/>
    <w:rsid w:val="2ED21661"/>
    <w:rsid w:val="2FDF85B8"/>
    <w:rsid w:val="2FFFEE04"/>
    <w:rsid w:val="316717E7"/>
    <w:rsid w:val="31C95635"/>
    <w:rsid w:val="333A23FE"/>
    <w:rsid w:val="34DF85B0"/>
    <w:rsid w:val="36CF458A"/>
    <w:rsid w:val="37CB4618"/>
    <w:rsid w:val="38EF30F5"/>
    <w:rsid w:val="3A3814E7"/>
    <w:rsid w:val="3AE21327"/>
    <w:rsid w:val="3B8F36BC"/>
    <w:rsid w:val="3C5B3DDA"/>
    <w:rsid w:val="3D6E0A76"/>
    <w:rsid w:val="424B5908"/>
    <w:rsid w:val="44CD423B"/>
    <w:rsid w:val="491FF225"/>
    <w:rsid w:val="4A876BD5"/>
    <w:rsid w:val="4F947D64"/>
    <w:rsid w:val="4FFD214C"/>
    <w:rsid w:val="5352765A"/>
    <w:rsid w:val="54186651"/>
    <w:rsid w:val="5777D4F5"/>
    <w:rsid w:val="59DD8326"/>
    <w:rsid w:val="5A4700F0"/>
    <w:rsid w:val="5B341957"/>
    <w:rsid w:val="5DEF592A"/>
    <w:rsid w:val="5FC6BB1E"/>
    <w:rsid w:val="5FF720F1"/>
    <w:rsid w:val="60E758BD"/>
    <w:rsid w:val="62CB368B"/>
    <w:rsid w:val="658058A9"/>
    <w:rsid w:val="65B14579"/>
    <w:rsid w:val="67FF5C0B"/>
    <w:rsid w:val="6B8604A1"/>
    <w:rsid w:val="6BAA4A2F"/>
    <w:rsid w:val="6BDD3F84"/>
    <w:rsid w:val="6D037D2C"/>
    <w:rsid w:val="6EFC0924"/>
    <w:rsid w:val="6FB74722"/>
    <w:rsid w:val="6FEF8B7E"/>
    <w:rsid w:val="717F0D55"/>
    <w:rsid w:val="71A6591B"/>
    <w:rsid w:val="737D59BA"/>
    <w:rsid w:val="737F32B1"/>
    <w:rsid w:val="76E57209"/>
    <w:rsid w:val="77C37683"/>
    <w:rsid w:val="79FF515B"/>
    <w:rsid w:val="7C4F7C82"/>
    <w:rsid w:val="7E9E1962"/>
    <w:rsid w:val="7E9F11B4"/>
    <w:rsid w:val="7EFFDDD5"/>
    <w:rsid w:val="7F1062D9"/>
    <w:rsid w:val="7F37EC1E"/>
    <w:rsid w:val="7F7DCD9D"/>
    <w:rsid w:val="7F970A6F"/>
    <w:rsid w:val="7FC1FFF3"/>
    <w:rsid w:val="7FC69637"/>
    <w:rsid w:val="7FDF8620"/>
    <w:rsid w:val="7FFB242F"/>
    <w:rsid w:val="7FFDB408"/>
    <w:rsid w:val="7FFE4EEB"/>
    <w:rsid w:val="95FB2B98"/>
    <w:rsid w:val="9A639BC2"/>
    <w:rsid w:val="9FF7D786"/>
    <w:rsid w:val="ABBFB23D"/>
    <w:rsid w:val="BBBFDDF3"/>
    <w:rsid w:val="C3B4DA5A"/>
    <w:rsid w:val="CBFF70E0"/>
    <w:rsid w:val="CFF50B82"/>
    <w:rsid w:val="CFFFAD89"/>
    <w:rsid w:val="DFFE359E"/>
    <w:rsid w:val="DFFE4FFD"/>
    <w:rsid w:val="EEABED75"/>
    <w:rsid w:val="F56FDF51"/>
    <w:rsid w:val="F6B69F17"/>
    <w:rsid w:val="F77F1D61"/>
    <w:rsid w:val="F7FED3A9"/>
    <w:rsid w:val="F8C9DB26"/>
    <w:rsid w:val="F97E8EAE"/>
    <w:rsid w:val="FB36E1A6"/>
    <w:rsid w:val="FB3BE134"/>
    <w:rsid w:val="FCFF4275"/>
    <w:rsid w:val="FD7FEEEA"/>
    <w:rsid w:val="FDFFB577"/>
    <w:rsid w:val="FEEA50FE"/>
    <w:rsid w:val="FF7D47A9"/>
    <w:rsid w:val="FFCF21CB"/>
    <w:rsid w:val="FF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after="200" w:line="276" w:lineRule="auto"/>
    </w:pPr>
    <w:rPr>
      <w:rFonts w:ascii="Arial" w:hAnsi="Arial"/>
      <w:sz w:val="24"/>
    </w:rPr>
  </w:style>
  <w:style w:type="paragraph" w:styleId="3">
    <w:name w:val="Body Text Indent"/>
    <w:basedOn w:val="1"/>
    <w:next w:val="4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next w:val="4"/>
    <w:semiHidden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4855</Words>
  <Characters>5295</Characters>
  <Lines>63</Lines>
  <Paragraphs>18</Paragraphs>
  <TotalTime>6</TotalTime>
  <ScaleCrop>false</ScaleCrop>
  <LinksUpToDate>false</LinksUpToDate>
  <CharactersWithSpaces>5324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2020-07-08T10:32:00Z</dcterms:created>
  <dc:creator>李航 null</dc:creator>
  <cp:lastModifiedBy>fumon</cp:lastModifiedBy>
  <cp:lastPrinted>2024-09-26T08:40:00Z</cp:lastPrinted>
  <dcterms:modified xsi:type="dcterms:W3CDTF">2025-08-01T08:49:06Z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20C98CC7D3E4408AA5E17CB7D2170BB1_13</vt:lpwstr>
  </property>
</Properties>
</file>