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eastAsia="黑体"/>
          <w:sz w:val="56"/>
          <w:szCs w:val="56"/>
          <w:lang w:val="en-US" w:eastAsia="zh-CN"/>
        </w:rPr>
      </w:pPr>
      <w:r>
        <w:rPr>
          <w:rFonts w:hint="eastAsia"/>
          <w:sz w:val="56"/>
          <w:szCs w:val="56"/>
          <w:lang w:val="en-US" w:eastAsia="zh-CN"/>
        </w:rPr>
        <w:t xml:space="preserve"> </w: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岳阳日报社</w:t>
      </w:r>
      <w:r>
        <w:rPr>
          <w:rFonts w:hint="eastAsia" w:ascii="方正小标宋_GBK" w:hAnsi="方正小标宋_GBK" w:eastAsia="方正小标宋_GBK" w:cs="方正小标宋_GBK"/>
          <w:sz w:val="84"/>
          <w:szCs w:val="84"/>
        </w:rPr>
        <w:t>部门部门决算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岳阳日报社</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val="en-US"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岳阳日报社</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岳阳日报社是由中共岳阳市委主管、市委宣传部主办的新闻媒体单位。报社始终坚持党性原则，始终把握正确的舆论导向，秉承正确办报理念，充分发挥党报的主流媒体作用，大力宣传党的路线方针和重大决策部署，忠实记录社会生活，全面反映时代精神，以权威性、指导性、公信力、影响力和鲜明的风格特色，服务人民群众，服务改革发展的生动实践。按照新闻规律和市场规律相结合的特征调整完整办报的管理体制和机制，坚持改革创新，积极探索文化体制改革，突出主业、多元经营，报社事业得到了快速发展，在办报水平、报业规模、经营总额上位居全省市州报前列。</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岳阳日报社</w:t>
      </w:r>
      <w:r>
        <w:rPr>
          <w:rFonts w:hint="eastAsia" w:ascii="Times New Roman" w:hAnsi="Times New Roman" w:eastAsia="仿宋_GB2312" w:cs="仿宋_GB2312"/>
          <w:bCs/>
          <w:kern w:val="0"/>
          <w:sz w:val="32"/>
          <w:szCs w:val="32"/>
        </w:rPr>
        <w:t>单位内设机构包括：综合管理部、人力资源部、财经管理部、经营监管部、出版发行部、技术资产部、编务管理部（总编室）、理论评论部（研究室）、云梦周刊编辑部、策划采访中心、市政经济部、融媒视觉部、专刊新闻部、编辑传播中心、融媒传播部、县域新闻中心、县域融媒体部、岳阳晚报。</w:t>
      </w:r>
    </w:p>
    <w:p>
      <w:pPr>
        <w:widowControl/>
        <w:spacing w:line="600" w:lineRule="exact"/>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本单位无独立核算的下属单位，2023年度部门决算汇总公开单位仅包括岳阳日报社单位本级。</w:t>
      </w:r>
    </w:p>
    <w:p/>
    <w:p>
      <w:pPr>
        <w:pStyle w:val="2"/>
      </w:pPr>
    </w:p>
    <w:p>
      <w:pPr>
        <w:pStyle w:val="3"/>
      </w:pPr>
    </w:p>
    <w:p/>
    <w:p>
      <w:pPr>
        <w:pStyle w:val="2"/>
      </w:pPr>
    </w:p>
    <w:p>
      <w:pPr>
        <w:pStyle w:val="3"/>
      </w:pPr>
    </w:p>
    <w:p/>
    <w:p>
      <w:pPr>
        <w:pStyle w:val="2"/>
      </w:pPr>
    </w:p>
    <w:p>
      <w:pPr>
        <w:pStyle w:val="13"/>
        <w:jc w:val="both"/>
        <w:rPr>
          <w:rFonts w:hint="eastAsia" w:ascii="方正小标宋_GBK" w:hAnsi="方正小标宋_GBK" w:eastAsia="方正小标宋_GBK" w:cs="方正小标宋_GBK"/>
          <w:sz w:val="84"/>
          <w:szCs w:val="84"/>
        </w:rPr>
      </w:pPr>
    </w:p>
    <w:p>
      <w:pPr>
        <w:pStyle w:val="13"/>
        <w:jc w:val="both"/>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2880.68</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2553.51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46.99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本年度</w:t>
      </w:r>
      <w:r>
        <w:rPr>
          <w:rFonts w:hint="eastAsia" w:ascii="Times New Roman" w:hAnsi="Times New Roman" w:eastAsia="仿宋_GB2312"/>
          <w:sz w:val="32"/>
          <w:szCs w:val="32"/>
          <w:lang w:val="en-US" w:eastAsia="zh-CN"/>
        </w:rPr>
        <w:t>未将所上缴的非税收入</w:t>
      </w:r>
      <w:r>
        <w:rPr>
          <w:rFonts w:hint="eastAsia" w:ascii="仿宋_GB2312" w:hAnsi="仿宋_GB2312" w:eastAsia="仿宋_GB2312" w:cs="仿宋_GB2312"/>
          <w:sz w:val="32"/>
          <w:szCs w:val="32"/>
          <w:lang w:val="en-US" w:eastAsia="zh-CN"/>
        </w:rPr>
        <w:t>2300万元作为收入支出核算。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2880.68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2880.68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2880.68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2053.73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71.29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826.95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28.71</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2880.68</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621.34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27.5</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lang w:val="en-US" w:eastAsia="zh-CN"/>
        </w:rPr>
        <w:t>在职人员工资调增，社保、住房公积金等经费增加，同时在职人员数量有所增加。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2880.68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621.34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27.5</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lang w:val="en-US" w:eastAsia="zh-CN"/>
        </w:rPr>
        <w:t>在职人员工资调增，社保、住房公积金等经费增加，同时在职人员数量有所增加。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2880.68</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val="en-US" w:eastAsia="zh-CN"/>
        </w:rPr>
        <w:t>一般公共服务（类）支出2183.01万元，占比75.78%；文化旅游体育与传媒（类）支出318.81万元，占比11.07%；社会保障和就业（类）支出176.69万元，占比6.13%；卫生健康（类）支出105.95万元，占比3.68%；住房保障（类）支出96.22万元，占比3.34%。</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2880.68</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2880.68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val="en-US" w:eastAsia="zh-CN"/>
        </w:rPr>
        <w:t>宣传事务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事业运行</w:t>
      </w:r>
      <w:r>
        <w:rPr>
          <w:rFonts w:hint="eastAsia" w:ascii="仿宋_GB2312" w:hAnsi="仿宋_GB2312" w:eastAsia="仿宋_GB2312" w:cs="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年初预算为2189.40万元，支出决算为2183.01万元，完成年初预算的99.71%，决算数小于年初预算数的主要原因是：新入职人员与退休人员增加等造成的人员经费的变化。</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文化旅游体育与传媒支出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文化和旅游</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w:t>
      </w:r>
      <w:r>
        <w:rPr>
          <w:rFonts w:hint="eastAsia" w:ascii="仿宋_GB2312" w:hAnsi="仿宋_GB2312" w:eastAsia="仿宋_GB2312" w:cs="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年初预算为0万元，支出决算为103.31元，决算数大于年初预算数的主要原因是：该项支出属于预算执行过程中预算调整，未在年初预算中体现。</w:t>
      </w:r>
    </w:p>
    <w:p>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文化旅游体育与传媒支出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文化和旅游</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其他文化和旅游支出</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年初预算为0万元，支出决算为9.69万元，决算数大于年初预算数的主要原因是：该项支出属于上年度结余结转，未在年初预算中体现。</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文化旅游体育与传媒支出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新闻出版电影</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出版发行</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年初预算为0万元，支出决算为45.17万元，决算数大于年初预算数的主要原因是：该项支出属于上年度结余结转，未在年初预算中体现。</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文化旅游体育与传媒支出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新闻出版电影</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其他新闻出版电影支出</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年初预算为0万元，支出决算为30.64万元，决算数大于年初预算数的主要原因是：该项支出属于上年度结余结转，未在年初预算中体现。</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文化旅游体育与传媒支出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其他文化旅游体育与传媒支出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其他文化旅游体育与传媒支出</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年初预算为0万元，支出决算为130.00万元，决算数大于年初预算数的主要原因是：该项支出为印刷厂搬迁项目总预备费共130.00万元，属于预算执行过程中预算调整，未在年初预算中体现。</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年初预算为8.31万元，支出决算为44.23万元，完成年初预算的532.25%，决算数大于年初预算数的主要原因是：本年度属于预算执行过程中预算调整，未体现在年初预算中。</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年初预算为116.54万元，支出决算为116.54万元，完成年初预算的100%，决算数等于年初预算数的主要原因是：我单位该项支出预算安排合理，严格按预算执行决算。</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其他行政事业单位养老支出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年初预算为0万元，支出决算为0.43万元，决算数大于年初预算数的主要原因是：属于预算执行过程中预算调整，未体现在年初预算中。</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其他优抚支出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年初预算为0万元，支出决算为11.92万元，决算数大于年初预算数，主要原因是本部门发放机关事业单位工作人员一次性抚恤金11.92万元。</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年初预算为3.57万元，支出决算为3.57万元，完成年初预算的100%，决算数等于年初预算数的主要原因是：我单位该项支出预算安排合理，严格按预算执行决算。</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事业单位医疗</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年初预算为106.30万元，支出决算为105.95万元，完成年初预算的99.67%，决算数小于年初预算数的主要原因是：本年度有新入职人员及退休人员，工资水平不同其医疗保险金额也不同。</w:t>
      </w:r>
    </w:p>
    <w:p>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住房保障支出（类）住房改革支出（款）住房公积金（项）。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年初预算为111.69万元，支出决算为96.22万元，完成年初预算的86.15%，决算数小于年初预算数的主要原因是：本年度有新入职人员及退休人员，工资水平不同其公积金基数也不同。</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2053.73</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1902.85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92.65</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绩效工资、机关事业单位基本养老保险费、职工基本医疗补助缴费、其他社会保障缴费、住房公积金及对个人和家庭的补助。</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150.88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7.35</w:t>
      </w:r>
      <w:r>
        <w:rPr>
          <w:rFonts w:hint="eastAsia" w:ascii="仿宋_GB2312" w:hAnsi="仿宋_GB2312" w:eastAsia="仿宋_GB2312" w:cs="仿宋_GB2312"/>
          <w:sz w:val="32"/>
          <w:szCs w:val="32"/>
        </w:rPr>
        <w:t>%，主要包括办公费、印刷费、咨询费、</w:t>
      </w:r>
      <w:r>
        <w:rPr>
          <w:rFonts w:hint="eastAsia" w:ascii="Times New Roman" w:hAnsi="Times New Roman" w:eastAsia="仿宋_GB2312"/>
          <w:sz w:val="32"/>
          <w:szCs w:val="32"/>
          <w:lang w:val="en-US" w:eastAsia="zh-CN"/>
        </w:rPr>
        <w:t>水费、电费、邮电费、物业管理费、维修（护）费、培训费、公务接待费、劳务费、工会经费、福利费、公务用车运行维护费、其他交通费用、税金及附加费用与其他商品和服务支出。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2023年度政府性基金预算财政拨款收入0万元；年初结转和结余0万元；支出0万元，其中基本支出0万元，项目支出0万元；年末结转和结余0万元。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完成年初预算的100%，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val="en-US" w:eastAsia="zh-CN"/>
        </w:rPr>
        <w:t>预算安排合理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57.33</w:t>
      </w:r>
      <w:r>
        <w:rPr>
          <w:rFonts w:hint="eastAsia" w:ascii="仿宋_GB2312" w:hAnsi="仿宋_GB2312" w:eastAsia="仿宋_GB2312" w:cs="仿宋_GB2312"/>
          <w:sz w:val="32"/>
          <w:szCs w:val="32"/>
        </w:rPr>
        <w:t>%,增长的主要原因是公务用车运行维护支出增加，上年未进行车辆大修，没有发生维修费用，本年度维修成本高。其中：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我单位严格按预算执行决算；</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一致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无增减变动，</w:t>
      </w:r>
      <w:r>
        <w:rPr>
          <w:rFonts w:hint="eastAsia" w:ascii="仿宋_GB2312" w:hAnsi="仿宋_GB2312" w:eastAsia="仿宋_GB2312" w:cs="仿宋_GB2312"/>
          <w:sz w:val="32"/>
          <w:szCs w:val="32"/>
        </w:rPr>
        <w:t>主要原因是未安排因公出国（境）活动。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0.38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0.38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完成年初预算的100%，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预算数的主要原因是严格执行中央八项规定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增加0.02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增加5.56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增长</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本年度我单位接待经贸博览会来访团，人数较多</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我单位严格按预算执行决算；</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一致，无增减变动</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两年均未购置公务用车</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0.80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完成年初预算的100%，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我单位严格按预算执行决算</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0.41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104.9</w:t>
      </w:r>
      <w:r>
        <w:rPr>
          <w:rFonts w:hint="eastAsia" w:ascii="仿宋_GB2312" w:hAnsi="仿宋_GB2312" w:eastAsia="仿宋_GB2312" w:cs="仿宋_GB2312"/>
          <w:sz w:val="32"/>
          <w:szCs w:val="32"/>
        </w:rPr>
        <w:t>%,增长的主要原因是</w:t>
      </w:r>
      <w:r>
        <w:rPr>
          <w:rFonts w:hint="eastAsia" w:ascii="仿宋_GB2312" w:hAnsi="仿宋" w:eastAsia="仿宋_GB2312" w:cs="仿宋"/>
          <w:color w:val="auto"/>
          <w:sz w:val="32"/>
          <w:szCs w:val="32"/>
          <w:lang w:val="en-US" w:eastAsia="zh-CN"/>
        </w:rPr>
        <w:t>车辆使用年限渐长，零部件老化，日常运行损耗较大，修理维护成本变高</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32.20</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万元,公务用车购置费及运行维护费支出决算</w:t>
      </w:r>
      <w:r>
        <w:rPr>
          <w:rFonts w:hint="eastAsia" w:ascii="仿宋_GB2312" w:hAnsi="仿宋_GB2312" w:eastAsia="仿宋_GB2312" w:cs="仿宋_GB2312"/>
          <w:sz w:val="32"/>
          <w:szCs w:val="32"/>
          <w:lang w:val="en-US" w:eastAsia="zh-CN"/>
        </w:rPr>
        <w:t>0.80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67.80</w:t>
      </w:r>
      <w:r>
        <w:rPr>
          <w:rFonts w:hint="eastAsia" w:ascii="仿宋_GB2312" w:hAnsi="仿宋_GB2312" w:eastAsia="仿宋_GB2312" w:cs="仿宋_GB2312"/>
          <w:sz w:val="32"/>
          <w:szCs w:val="32"/>
        </w:rPr>
        <w:t>%。其中：</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我单位2023年度无因公出国（境）费支出</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0.38</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人次，主要是经贸博览会对口接待长沙经贸代表团发生的接待支出。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0.80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当年没有购置公务用车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0.80</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修理维护</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、关于机关运行经费支出说明</w:t>
      </w:r>
    </w:p>
    <w:p>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本级和所属单位均为事业单位，按照机关运行经费的口径，本年度机关运行经费为0。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年度，会议费年初预算3.54万元，支出决算为3.54万元，完成年初预算的100%。用于召开</w:t>
      </w:r>
      <w:r>
        <w:rPr>
          <w:rFonts w:hint="eastAsia" w:ascii="Times New Roman" w:hAnsi="Times New Roman" w:eastAsia="仿宋_GB2312"/>
          <w:sz w:val="32"/>
          <w:szCs w:val="32"/>
          <w:lang w:val="en-US" w:eastAsia="zh-CN"/>
        </w:rPr>
        <w:t>2023年岳阳日报社投递质考评</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扩展日报发行，提高《岳阳日报》在群众中的公信力，及时了解发行和投递质量</w:t>
      </w:r>
      <w:r>
        <w:rPr>
          <w:rFonts w:hint="eastAsia" w:ascii="仿宋_GB2312" w:hAnsi="仿宋_GB2312" w:eastAsia="仿宋_GB2312" w:cs="仿宋_GB2312"/>
          <w:sz w:val="32"/>
          <w:szCs w:val="32"/>
          <w:lang w:eastAsia="zh-CN"/>
        </w:rPr>
        <w:t>。</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培训费年初预算6.48万元，支出决算为6.48万元，完成年初预算的100%。用于开展</w:t>
      </w:r>
      <w:r>
        <w:rPr>
          <w:rFonts w:hint="eastAsia" w:ascii="Times New Roman" w:hAnsi="Times New Roman" w:eastAsia="仿宋_GB2312"/>
          <w:sz w:val="32"/>
          <w:szCs w:val="32"/>
          <w:lang w:val="en-US" w:eastAsia="zh-CN"/>
        </w:rPr>
        <w:t>各部室工作技能提升</w:t>
      </w:r>
      <w:r>
        <w:rPr>
          <w:rFonts w:hint="eastAsia" w:ascii="仿宋_GB2312" w:hAnsi="仿宋_GB2312" w:eastAsia="仿宋_GB2312" w:cs="仿宋_GB2312"/>
          <w:color w:val="000000"/>
          <w:kern w:val="0"/>
          <w:sz w:val="32"/>
          <w:szCs w:val="32"/>
          <w:lang w:val="en-US" w:eastAsia="zh-CN" w:bidi="ar-SA"/>
        </w:rPr>
        <w:t>培训，人数39人，内容为开展融媒体策划部视频制作培训、视频策划培训、审计督查业务培训、会计继续教育培训、财务人员业务培训、无人机航拍等新式拍摄器材操作培训、市直单位科级干部“担当作为”专题培训。</w:t>
      </w:r>
    </w:p>
    <w:p>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384.49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384.49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384.49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331.53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86.23</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w:t>
      </w:r>
      <w:r>
        <w:rPr>
          <w:rFonts w:hint="eastAsia" w:ascii="仿宋_GB2312" w:hAnsi="仿宋_GB2312" w:eastAsia="仿宋_GB2312" w:cs="仿宋_GB2312"/>
          <w:color w:val="auto"/>
          <w:sz w:val="32"/>
          <w:szCs w:val="32"/>
          <w:lang w:val="en-US" w:eastAsia="zh-CN"/>
        </w:rPr>
        <w:t>比重</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比重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由于以上各项合同金额为0，故无法计算各项占比。</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val="en-US" w:eastAsia="zh-CN"/>
        </w:rPr>
        <w:t>一辆一般公务用车和一辆生产经营用叉车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2880.68万元，政府性基金预算支出0万元，国有资本经营预算支出0万元。从评价情况来看，整体支出绩效评价中，2023年整体支出2880.68万元，其中：基本支出2053.73万元，项目支出826.95万元，本单位整体支出绩效自评综合评分100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组织对一般公共预算项目支出全面开展绩效自评，项目5个，共涉及资金826.95万元，占一般公共预算项目支出总额的100%。</w:t>
      </w:r>
      <w:bookmarkStart w:id="0" w:name="_GoBack"/>
      <w:bookmarkEnd w:id="0"/>
      <w:r>
        <w:rPr>
          <w:rFonts w:hint="eastAsia" w:ascii="仿宋_GB2312" w:hAnsi="仿宋_GB2312" w:eastAsia="仿宋_GB2312" w:cs="仿宋_GB2312"/>
          <w:b w:val="0"/>
          <w:bCs w:val="0"/>
          <w:color w:val="000000"/>
          <w:kern w:val="0"/>
          <w:sz w:val="32"/>
          <w:szCs w:val="32"/>
          <w:lang w:val="en-US" w:eastAsia="zh-CN" w:bidi="ar-SA"/>
        </w:rPr>
        <w:t>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比重）。从评价情况来看，项目绩效自评得分100分，评价结果等次为优秀。</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根据年初设定的绩效目标，绩效自评得分为100分。全年预算数为2880.68 万元，执行数为2880.68万元，完成预算的100%。绩效目标完成情况：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一是完成主报出版330期。</w:t>
      </w:r>
    </w:p>
    <w:p>
      <w:pPr>
        <w:keepNext w:val="0"/>
        <w:keepLines w:val="0"/>
        <w:pageBreakBefore w:val="0"/>
        <w:widowControl w:val="0"/>
        <w:numPr>
          <w:ilvl w:val="0"/>
          <w:numId w:val="0"/>
        </w:numPr>
        <w:tabs>
          <w:tab w:val="left" w:pos="3201"/>
        </w:tabs>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b w:val="0"/>
          <w:bCs w:val="0"/>
          <w:color w:val="000000"/>
          <w:kern w:val="0"/>
          <w:sz w:val="32"/>
          <w:szCs w:val="32"/>
          <w:lang w:val="en-US" w:eastAsia="zh-CN" w:bidi="ar-SA"/>
        </w:rPr>
        <w:t>二是宣传相关政策。</w:t>
      </w:r>
      <w:r>
        <w:rPr>
          <w:rFonts w:hint="eastAsia" w:ascii="仿宋" w:hAnsi="仿宋" w:eastAsia="仿宋" w:cs="仿宋"/>
          <w:color w:val="auto"/>
          <w:sz w:val="32"/>
          <w:szCs w:val="32"/>
          <w:lang w:val="en-US" w:eastAsia="zh-CN"/>
        </w:rPr>
        <w:t>认真抓好“学习教育、调查研究、检视问题、整改落实”四项重点措施，坚持学做结合、查改贯通，推动主题教育取得实效。本年度本单位进行中心组理论学习21</w:t>
      </w:r>
      <w:r>
        <w:rPr>
          <w:rFonts w:hint="eastAsia" w:ascii="仿宋" w:hAnsi="仿宋" w:eastAsia="仿宋" w:cs="仿宋"/>
          <w:b w:val="0"/>
          <w:bCs w:val="0"/>
          <w:color w:val="auto"/>
          <w:sz w:val="32"/>
          <w:szCs w:val="32"/>
          <w:lang w:val="en-US" w:eastAsia="zh-CN"/>
        </w:rPr>
        <w:t>次</w:t>
      </w:r>
      <w:r>
        <w:rPr>
          <w:rFonts w:hint="eastAsia" w:ascii="仿宋" w:hAnsi="仿宋" w:eastAsia="仿宋" w:cs="仿宋"/>
          <w:color w:val="auto"/>
          <w:sz w:val="32"/>
          <w:szCs w:val="32"/>
          <w:lang w:val="en-US" w:eastAsia="zh-CN"/>
        </w:rPr>
        <w:t>、党员干部集中学</w:t>
      </w:r>
      <w:r>
        <w:rPr>
          <w:rFonts w:hint="eastAsia" w:ascii="仿宋" w:hAnsi="仿宋" w:eastAsia="仿宋" w:cs="仿宋"/>
          <w:b w:val="0"/>
          <w:bCs w:val="0"/>
          <w:color w:val="auto"/>
          <w:sz w:val="32"/>
          <w:szCs w:val="32"/>
          <w:lang w:val="en-US" w:eastAsia="zh-CN"/>
        </w:rPr>
        <w:t>习9次</w:t>
      </w:r>
      <w:r>
        <w:rPr>
          <w:rFonts w:hint="eastAsia" w:ascii="仿宋" w:hAnsi="仿宋" w:eastAsia="仿宋" w:cs="仿宋"/>
          <w:color w:val="auto"/>
          <w:sz w:val="32"/>
          <w:szCs w:val="32"/>
          <w:lang w:val="en-US" w:eastAsia="zh-CN"/>
        </w:rPr>
        <w:t>、讲党课</w:t>
      </w:r>
      <w:r>
        <w:rPr>
          <w:rFonts w:hint="eastAsia" w:ascii="仿宋" w:hAnsi="仿宋" w:eastAsia="仿宋" w:cs="仿宋"/>
          <w:b w:val="0"/>
          <w:bCs w:val="0"/>
          <w:color w:val="auto"/>
          <w:sz w:val="32"/>
          <w:szCs w:val="32"/>
          <w:lang w:val="en-US" w:eastAsia="zh-CN"/>
        </w:rPr>
        <w:t>10次</w:t>
      </w:r>
      <w:r>
        <w:rPr>
          <w:rFonts w:hint="eastAsia" w:ascii="仿宋" w:hAnsi="仿宋" w:eastAsia="仿宋" w:cs="仿宋"/>
          <w:color w:val="auto"/>
          <w:sz w:val="32"/>
          <w:szCs w:val="32"/>
          <w:lang w:val="en-US" w:eastAsia="zh-CN"/>
        </w:rPr>
        <w:t>、开展主题党日活动</w:t>
      </w:r>
      <w:r>
        <w:rPr>
          <w:rFonts w:hint="eastAsia" w:ascii="仿宋" w:hAnsi="仿宋" w:eastAsia="仿宋" w:cs="仿宋"/>
          <w:b w:val="0"/>
          <w:bCs w:val="0"/>
          <w:color w:val="auto"/>
          <w:sz w:val="32"/>
          <w:szCs w:val="32"/>
          <w:lang w:val="en-US" w:eastAsia="zh-CN"/>
        </w:rPr>
        <w:t>10次</w:t>
      </w:r>
      <w:r>
        <w:rPr>
          <w:rFonts w:hint="eastAsia" w:ascii="仿宋" w:hAnsi="仿宋" w:eastAsia="仿宋" w:cs="仿宋"/>
          <w:b/>
          <w:bCs/>
          <w:color w:val="auto"/>
          <w:sz w:val="32"/>
          <w:szCs w:val="32"/>
          <w:lang w:val="en-US" w:eastAsia="zh-CN"/>
        </w:rPr>
        <w:t>。</w:t>
      </w:r>
      <w:r>
        <w:rPr>
          <w:rFonts w:hint="eastAsia" w:ascii="仿宋" w:hAnsi="仿宋" w:eastAsia="仿宋" w:cs="仿宋"/>
          <w:b w:val="0"/>
          <w:bCs w:val="0"/>
          <w:color w:val="auto"/>
          <w:sz w:val="32"/>
          <w:szCs w:val="32"/>
          <w:lang w:val="en-US" w:eastAsia="zh-CN"/>
        </w:rPr>
        <w:t>同时</w:t>
      </w:r>
      <w:r>
        <w:rPr>
          <w:rFonts w:hint="eastAsia" w:ascii="仿宋_GB2312" w:hAnsi="仿宋_GB2312" w:eastAsia="仿宋_GB2312" w:cs="仿宋_GB2312"/>
          <w:b w:val="0"/>
          <w:bCs w:val="0"/>
          <w:color w:val="auto"/>
          <w:sz w:val="32"/>
          <w:szCs w:val="32"/>
          <w:lang w:val="en-US" w:eastAsia="zh-CN"/>
        </w:rPr>
        <w:t>进一步拓展主题教育宣传的深度和广度，全方位呈现主题教育进展成效，全平台总发稿1300余条次，总阅览量近8000万次。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三是报纸发行量4.1万份，广告经营800万元，事业发行收入1400万元，房屋出租收入100万元，完成非税上缴任务。</w:t>
      </w:r>
    </w:p>
    <w:p>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int="default" w:eastAsiaTheme="minorEastAsia"/>
          <w:lang w:val="en-US" w:eastAsia="zh-CN"/>
        </w:rPr>
      </w:pPr>
      <w:r>
        <w:rPr>
          <w:rFonts w:hint="eastAsia" w:ascii="仿宋_GB2312" w:hAnsi="仿宋_GB2312" w:eastAsia="仿宋_GB2312" w:cs="仿宋_GB2312"/>
          <w:b w:val="0"/>
          <w:bCs w:val="0"/>
          <w:color w:val="000000"/>
          <w:kern w:val="0"/>
          <w:sz w:val="32"/>
          <w:szCs w:val="32"/>
          <w:lang w:val="en-US" w:eastAsia="zh-CN" w:bidi="ar-SA"/>
        </w:rPr>
        <w:t>四是</w:t>
      </w:r>
      <w:r>
        <w:rPr>
          <w:rFonts w:hint="default" w:ascii="Times New Roman" w:hAnsi="Times New Roman" w:eastAsia="仿宋_GB2312" w:cs="Times New Roman"/>
          <w:color w:val="auto"/>
          <w:sz w:val="32"/>
          <w:szCs w:val="32"/>
          <w:highlight w:val="none"/>
        </w:rPr>
        <w:t>户外阅报栏经营顺利开展，云屏建设进一步拓展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本年度</w:t>
      </w:r>
      <w:r>
        <w:rPr>
          <w:rFonts w:hint="eastAsia" w:ascii="仿宋_GB2312" w:hAnsi="仿宋_GB2312" w:eastAsia="仿宋_GB2312" w:cs="仿宋_GB2312"/>
          <w:sz w:val="32"/>
          <w:szCs w:val="32"/>
          <w:lang w:val="en-US" w:eastAsia="zh-CN"/>
        </w:rPr>
        <w:t>整合岳阳城区800块小区电梯屏，并基本完成各县市区城区范围覆盖，云屏总数超过1400块，逐步形成一定影响力。</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b w:val="0"/>
          <w:bCs w:val="0"/>
          <w:color w:val="000000"/>
          <w:kern w:val="0"/>
          <w:sz w:val="32"/>
          <w:szCs w:val="32"/>
          <w:lang w:val="en-US" w:eastAsia="zh-CN" w:bidi="ar-SA"/>
        </w:rPr>
        <w:t>五是</w:t>
      </w:r>
      <w:r>
        <w:rPr>
          <w:rFonts w:hint="default" w:ascii="Times New Roman" w:hAnsi="Times New Roman" w:eastAsia="仿宋_GB2312" w:cs="Times New Roman"/>
          <w:color w:val="auto"/>
          <w:sz w:val="32"/>
          <w:szCs w:val="32"/>
          <w:highlight w:val="none"/>
        </w:rPr>
        <w:t>新媒体融合建设，不断促进岳阳两个舆论场的融合打通</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创新全媒体时代多元传播，报社</w:t>
      </w:r>
      <w:r>
        <w:rPr>
          <w:rFonts w:hint="eastAsia" w:ascii="Times New Roman" w:hAnsi="Times New Roman" w:eastAsia="仿宋_GB2312" w:cs="Times New Roman"/>
          <w:color w:val="auto"/>
          <w:sz w:val="32"/>
          <w:szCs w:val="32"/>
          <w:highlight w:val="none"/>
        </w:rPr>
        <w:t>高度重视“三创三问”</w:t>
      </w:r>
      <w:r>
        <w:rPr>
          <w:rFonts w:hint="eastAsia" w:ascii="Times New Roman" w:hAnsi="Times New Roman" w:eastAsia="仿宋_GB2312" w:cs="Times New Roman"/>
          <w:color w:val="auto"/>
          <w:sz w:val="32"/>
          <w:szCs w:val="32"/>
          <w:highlight w:val="none"/>
          <w:lang w:val="en-US" w:eastAsia="zh-CN"/>
        </w:rPr>
        <w:t>工作</w:t>
      </w:r>
      <w:r>
        <w:rPr>
          <w:rFonts w:hint="eastAsia" w:ascii="Times New Roman" w:hAnsi="Times New Roman" w:eastAsia="仿宋_GB2312" w:cs="Times New Roman"/>
          <w:color w:val="auto"/>
          <w:sz w:val="32"/>
          <w:szCs w:val="32"/>
          <w:highlight w:val="none"/>
        </w:rPr>
        <w:t>落实，运用互联网思维</w:t>
      </w:r>
      <w:r>
        <w:rPr>
          <w:rFonts w:hint="eastAsia" w:ascii="Times New Roman" w:hAnsi="Times New Roman" w:eastAsia="仿宋_GB2312" w:cs="Times New Roman"/>
          <w:color w:val="auto"/>
          <w:sz w:val="32"/>
          <w:szCs w:val="32"/>
          <w:highlight w:val="none"/>
          <w:lang w:val="en-US" w:eastAsia="zh-CN"/>
        </w:rPr>
        <w:t>传播、</w:t>
      </w:r>
      <w:r>
        <w:rPr>
          <w:rFonts w:hint="eastAsia" w:ascii="Times New Roman" w:hAnsi="Times New Roman" w:eastAsia="仿宋_GB2312" w:cs="Times New Roman"/>
          <w:color w:val="auto"/>
          <w:sz w:val="32"/>
          <w:szCs w:val="32"/>
          <w:highlight w:val="none"/>
        </w:rPr>
        <w:t>讲好“地方故事”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重点推出了《守护好一江碧水</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五年蝶变》特别报道；策划推出了《慢城市·文旅》专版，</w:t>
      </w:r>
      <w:r>
        <w:rPr>
          <w:rFonts w:hint="eastAsia" w:ascii="Times New Roman" w:hAnsi="Times New Roman" w:eastAsia="仿宋_GB2312" w:cs="Times New Roman"/>
          <w:color w:val="auto"/>
          <w:sz w:val="32"/>
          <w:szCs w:val="32"/>
          <w:highlight w:val="none"/>
          <w:lang w:val="en-US" w:eastAsia="zh-CN"/>
        </w:rPr>
        <w:t>在市委</w:t>
      </w:r>
      <w:r>
        <w:rPr>
          <w:rFonts w:hint="eastAsia" w:ascii="Times New Roman" w:hAnsi="Times New Roman" w:eastAsia="仿宋_GB2312" w:cs="Times New Roman"/>
          <w:color w:val="auto"/>
          <w:sz w:val="32"/>
          <w:szCs w:val="32"/>
          <w:highlight w:val="none"/>
        </w:rPr>
        <w:t>宣传部新闻例会</w:t>
      </w:r>
      <w:r>
        <w:rPr>
          <w:rFonts w:hint="eastAsia" w:ascii="Times New Roman" w:hAnsi="Times New Roman" w:eastAsia="仿宋_GB2312" w:cs="Times New Roman"/>
          <w:color w:val="auto"/>
          <w:sz w:val="32"/>
          <w:szCs w:val="32"/>
          <w:highlight w:val="none"/>
          <w:lang w:val="en-US" w:eastAsia="zh-CN"/>
        </w:rPr>
        <w:t>上</w:t>
      </w:r>
      <w:r>
        <w:rPr>
          <w:rFonts w:hint="eastAsia" w:ascii="Times New Roman" w:hAnsi="Times New Roman" w:eastAsia="仿宋_GB2312" w:cs="Times New Roman"/>
          <w:color w:val="auto"/>
          <w:sz w:val="32"/>
          <w:szCs w:val="32"/>
          <w:highlight w:val="none"/>
        </w:rPr>
        <w:t>，部</w:t>
      </w:r>
      <w:r>
        <w:rPr>
          <w:rFonts w:hint="eastAsia" w:ascii="Times New Roman" w:hAnsi="Times New Roman" w:eastAsia="仿宋_GB2312" w:cs="Times New Roman"/>
          <w:color w:val="auto"/>
          <w:sz w:val="32"/>
          <w:szCs w:val="32"/>
          <w:highlight w:val="none"/>
          <w:lang w:val="en-US" w:eastAsia="zh-CN"/>
        </w:rPr>
        <w:t>领导点名</w:t>
      </w:r>
      <w:r>
        <w:rPr>
          <w:rFonts w:hint="eastAsia" w:ascii="Times New Roman" w:hAnsi="Times New Roman" w:eastAsia="仿宋_GB2312" w:cs="Times New Roman"/>
          <w:color w:val="auto"/>
          <w:sz w:val="32"/>
          <w:szCs w:val="32"/>
          <w:highlight w:val="none"/>
        </w:rPr>
        <w:t>表扬“岳阳文旅”的报道做得好</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推出“走基层转作风改文风”栏目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推出了全新版面《读城事·众生》，让报纸内容更加鲜活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推出了《大街小巷》栏目，</w:t>
      </w:r>
      <w:r>
        <w:rPr>
          <w:rFonts w:hint="eastAsia" w:ascii="Times New Roman" w:hAnsi="Times New Roman" w:eastAsia="仿宋_GB2312" w:cs="Times New Roman"/>
          <w:color w:val="auto"/>
          <w:sz w:val="32"/>
          <w:szCs w:val="32"/>
          <w:highlight w:val="none"/>
        </w:rPr>
        <w:t>人民群众更喜闻乐见。</w:t>
      </w:r>
      <w:r>
        <w:rPr>
          <w:rFonts w:hint="eastAsia" w:ascii="Times New Roman" w:hAnsi="Times New Roman" w:eastAsia="仿宋_GB2312" w:cs="Times New Roman"/>
          <w:color w:val="auto"/>
          <w:sz w:val="32"/>
          <w:szCs w:val="32"/>
          <w:highlight w:val="none"/>
          <w:lang w:val="en-US" w:eastAsia="zh-CN"/>
        </w:rPr>
        <w:t>同时新媒体各平台平影响力、传播与日俱增，抖音号长期居于“岳阳市政务抖音影响力榜单”首位，</w:t>
      </w:r>
      <w:r>
        <w:rPr>
          <w:rFonts w:hint="eastAsia" w:ascii="Times New Roman" w:hAnsi="Times New Roman" w:eastAsia="仿宋_GB2312" w:cs="Times New Roman"/>
          <w:color w:val="auto"/>
          <w:sz w:val="32"/>
          <w:szCs w:val="32"/>
          <w:highlight w:val="none"/>
        </w:rPr>
        <w:t>记者董雨晨出镜央视《走遍中国》栏目《岳阳篇》第二集《乐游洞庭正当时》，化身岳阳洞庭湖度假区的旅游推荐官为家乡文旅代言，提升了岳阳晚报</w:t>
      </w:r>
      <w:r>
        <w:rPr>
          <w:rFonts w:hint="eastAsia" w:ascii="Times New Roman" w:hAnsi="Times New Roman" w:eastAsia="仿宋_GB2312" w:cs="Times New Roman"/>
          <w:color w:val="auto"/>
          <w:sz w:val="32"/>
          <w:szCs w:val="32"/>
          <w:highlight w:val="none"/>
          <w:lang w:val="en-US" w:eastAsia="zh-CN"/>
        </w:rPr>
        <w:t>社全媒体</w:t>
      </w:r>
      <w:r>
        <w:rPr>
          <w:rFonts w:hint="eastAsia" w:ascii="Times New Roman" w:hAnsi="Times New Roman" w:eastAsia="仿宋_GB2312" w:cs="Times New Roman"/>
          <w:color w:val="auto"/>
          <w:sz w:val="32"/>
          <w:szCs w:val="32"/>
          <w:highlight w:val="none"/>
        </w:rPr>
        <w:t>的影响力</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通过精心策划的“音”谋——《〈岳州印记〉爆火的背后，晚报专访词曲作者》的微信朋友圈推文，得到了市委主要领导的转载并称赞，称为“背后的故事、背后的情结、背后的‘音’谋、背后的挚爱。”</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lang w:val="en-US" w:eastAsia="zh-CN"/>
        </w:rPr>
      </w:pPr>
      <w:r>
        <w:rPr>
          <w:rFonts w:hint="eastAsia" w:ascii="Times New Roman" w:hAnsi="Times New Roman" w:eastAsia="仿宋_GB2312" w:cs="Times New Roman"/>
          <w:color w:val="auto"/>
          <w:sz w:val="32"/>
          <w:szCs w:val="32"/>
          <w:highlight w:val="none"/>
          <w:lang w:val="en-US" w:eastAsia="zh-CN"/>
        </w:rPr>
        <w:t>日报策划采访中心在</w:t>
      </w:r>
      <w:r>
        <w:rPr>
          <w:rFonts w:hint="eastAsia" w:ascii="Times New Roman" w:hAnsi="Times New Roman" w:eastAsia="仿宋_GB2312" w:cs="Times New Roman"/>
          <w:color w:val="auto"/>
          <w:sz w:val="32"/>
          <w:szCs w:val="32"/>
          <w:highlight w:val="none"/>
        </w:rPr>
        <w:t>今年4月25日，习近平总书记提出“守护好一江碧水”五周年</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制作团队再次集结，以北宋文豪范公笔下“春明景和”的画面为开篇，以岳阳楼记中的“渔歌互答”为切入，用国家级非物质文化遗产的洞庭渔歌载体，改编本土渔歌《珍珠情》，通过重编音乐段落，重改歌词等多元化创新，用一家三代轻松出游形式，唱出5年来长江岳阳段风貌变化和群众感想感受，同时穿插了君山、岳阳县、华容等地的上岸渔民的实景采访，以小见大，寓新意于传统，赋实事于歌声，贴切而又自然的讲述了长江岳阳段的碧水悠悠的故事。端午节创意生产了手绘长卷《“孤勇者”屈原 ：2300年了，我们依然想你》。全市旅发大会生产了《玩转旅发会，光莹来探景》系列短视频10期；岳阳楼日生产了《感悟千年忧乐》系列短视频；年终视频部生产了《奋进2023，岳阳“大块头”项目长啥样？》系列短视频。</w:t>
      </w:r>
      <w:r>
        <w:rPr>
          <w:rFonts w:hint="eastAsia" w:ascii="Times New Roman" w:hAnsi="Times New Roman" w:eastAsia="仿宋_GB2312" w:cs="Times New Roman"/>
          <w:color w:val="auto"/>
          <w:sz w:val="32"/>
          <w:szCs w:val="32"/>
          <w:highlight w:val="none"/>
          <w:lang w:val="en-US" w:eastAsia="zh-CN"/>
        </w:rPr>
        <w:t>编辑传播中心编辑的4.25创意特刊手绘3米长卷报纸版面，在湖南报界属首次，得到了读者广泛认可和收藏。</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lang w:val="en-US" w:eastAsia="zh-CN"/>
        </w:rPr>
      </w:pPr>
      <w:r>
        <w:rPr>
          <w:rFonts w:hint="eastAsia" w:ascii="Times New Roman" w:hAnsi="Times New Roman" w:eastAsia="仿宋_GB2312" w:cs="Times New Roman"/>
          <w:color w:val="auto"/>
          <w:sz w:val="32"/>
          <w:szCs w:val="32"/>
          <w:highlight w:val="none"/>
          <w:lang w:val="en-US" w:eastAsia="zh-CN"/>
        </w:rPr>
        <w:t>六是</w:t>
      </w:r>
      <w:r>
        <w:rPr>
          <w:rFonts w:hint="default" w:ascii="Times New Roman" w:hAnsi="Times New Roman" w:eastAsia="仿宋_GB2312" w:cs="Times New Roman"/>
          <w:color w:val="auto"/>
          <w:sz w:val="32"/>
          <w:szCs w:val="32"/>
          <w:highlight w:val="none"/>
          <w:lang w:val="en-US" w:eastAsia="zh-CN"/>
        </w:rPr>
        <w:t>参加各类公益活动，进一步提升党报的传播力、引导力、影响力和公信力</w:t>
      </w:r>
      <w:r>
        <w:rPr>
          <w:rFonts w:hint="eastAsia" w:ascii="Times New Roman" w:hAnsi="Times New Roman" w:eastAsia="仿宋_GB2312" w:cs="Times New Roman"/>
          <w:color w:val="auto"/>
          <w:sz w:val="32"/>
          <w:szCs w:val="32"/>
          <w:highlight w:val="none"/>
          <w:lang w:val="en-US" w:eastAsia="zh-CN"/>
        </w:rPr>
        <w:t>。报社认真探索全媒体发展定位和创新思路，强化统筹“报、网、端、微”等媒体资源，用心、用情讲好岳阳故事，全力、全面展示岳阳形象，主题系列活动宣传亮点频现，“4·25”主题系列活动报道累计发布2000余条次，总阅览量达8亿次；旅游发展大会宣传推介报道900余条次，阅览量达1亿次。两报全媒体各平台年发稿25万条，阅读量超过47亿，粉丝用户总数890万。年度获省新闻奖项14个，乡村振兴云平台项目荣获中国报业协会颁发的“全国报业技术赋能媒体融合优秀案例”。党报“四力”得到进一步提升。</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七是抓好党建工作。报社聚焦政治建设，进一步提升政治站位。一是抓牢首要任务，深入学习贯彻宣传党的二十大精神。学习宣传贯彻党的二十大精神是当前和今后一个时期的首要政治任务。一年来，报社党组切实提高政治站位，强化使命担当，特别是在目前做好巡察整改“后半篇文章”中，以对事业高度负责的态度，严格对照整改要求，把问题坚决、彻底整改到位。不断增强思想自觉、政治自觉、行动自觉，把旗帜鲜明讲政治作为班子建设的根本要求。二是筑牢思想根基，自觉用党的创新理论凝心铸魂。报社党组坚持严的基调、严的措施、严的氛围，推动全面从严治党向纵深发展，强化习近平新时代中国特色社会主义思想理论武装，切实做到把学习成果转化为推动报社各项事业高质量发展的强大动力和实际举措。三是强化纪律规矩，切实做到“两个维护”。坚持高站位立意、高标准策划、高质量生产，全媒体联动唱响主旋律。当好“主力军”，守牢“主阵地”，报社全体干部职工始终在政治立场、政治方向、政治原则、政治道路上同以习近平同志为核心的党中央保持高度一致，切实将“两个确立”植根于信仰深处、思想深处、情感深处。四是推进创先争优，全面深化机关规范建设。要紧扣政治过硬、信念过硬、组织过硬、作风过硬、业绩过硬这“五个过硬”的目标，通过开展全员“三创”工作，推动员工想事、干事、成事，不懈追求“突出重点、体现融合、看到变化、注重实效、树立品牌”的三年三步曲工作目标。</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autoSpaceDE w:val="0"/>
        <w:autoSpaceDN w:val="0"/>
        <w:adjustRightInd w:val="0"/>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存在的主要问题及原因是：一是预算绩效管理工作量大，需要的人才多；二是绩效管理工作需要全单位配合完成，但现实很难做到。下一步改进措施：一是加强部门预算整体绩效管理的指导和培训，提高相关人员的绩效管理能力和思想水平；二是做好项目实施的跟踪检查工作，动员业务人员参与到绩效管理工作中来。</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13"/>
        <w:jc w:val="both"/>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pStyle w:val="13"/>
        <w:jc w:val="center"/>
        <w:rPr>
          <w:rFonts w:hint="eastAsia" w:ascii="仿宋_GB2312" w:hAnsi="仿宋_GB2312" w:eastAsia="仿宋_GB2312" w:cs="仿宋_GB2312"/>
          <w:sz w:val="32"/>
          <w:szCs w:val="32"/>
        </w:rPr>
      </w:pPr>
    </w:p>
    <w:p>
      <w:pPr>
        <w:pStyle w:val="13"/>
        <w:jc w:val="center"/>
        <w:rPr>
          <w:rFonts w:hint="eastAsia" w:ascii="仿宋_GB2312" w:hAnsi="仿宋_GB2312" w:eastAsia="仿宋_GB2312" w:cs="仿宋_GB2312"/>
          <w:sz w:val="32"/>
          <w:szCs w:val="32"/>
        </w:rPr>
      </w:pPr>
    </w:p>
    <w:p>
      <w:pPr>
        <w:pStyle w:val="13"/>
        <w:jc w:val="center"/>
        <w:rPr>
          <w:rFonts w:hint="eastAsia" w:ascii="仿宋_GB2312" w:hAnsi="仿宋_GB2312" w:eastAsia="仿宋_GB2312" w:cs="仿宋_GB2312"/>
          <w:sz w:val="32"/>
          <w:szCs w:val="32"/>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381DC"/>
    <w:multiLevelType w:val="singleLevel"/>
    <w:tmpl w:val="9EC381DC"/>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BEC2FAD"/>
    <w:rsid w:val="0F3A5335"/>
    <w:rsid w:val="12583BA5"/>
    <w:rsid w:val="13BA5B9C"/>
    <w:rsid w:val="1D97DEFF"/>
    <w:rsid w:val="1DFF72E5"/>
    <w:rsid w:val="1EFC6F07"/>
    <w:rsid w:val="1F157279"/>
    <w:rsid w:val="22AC03C2"/>
    <w:rsid w:val="2C82464F"/>
    <w:rsid w:val="2C89048C"/>
    <w:rsid w:val="2FDF85B8"/>
    <w:rsid w:val="2FFFEE04"/>
    <w:rsid w:val="31C95635"/>
    <w:rsid w:val="32850B61"/>
    <w:rsid w:val="34DF85B0"/>
    <w:rsid w:val="3B8F36BC"/>
    <w:rsid w:val="458E26CE"/>
    <w:rsid w:val="491FF225"/>
    <w:rsid w:val="4FFD214C"/>
    <w:rsid w:val="5352765A"/>
    <w:rsid w:val="5777D4F5"/>
    <w:rsid w:val="59DD8326"/>
    <w:rsid w:val="5DEF592A"/>
    <w:rsid w:val="5FC6BB1E"/>
    <w:rsid w:val="5FF720F1"/>
    <w:rsid w:val="67FF5C0B"/>
    <w:rsid w:val="6BAA4A2F"/>
    <w:rsid w:val="6CFA2A98"/>
    <w:rsid w:val="6EFC0924"/>
    <w:rsid w:val="6FB74722"/>
    <w:rsid w:val="6FEF8B7E"/>
    <w:rsid w:val="71A6591B"/>
    <w:rsid w:val="737D59BA"/>
    <w:rsid w:val="737F32B1"/>
    <w:rsid w:val="77C37683"/>
    <w:rsid w:val="79921A5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5"/>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5</TotalTime>
  <ScaleCrop>false</ScaleCrop>
  <LinksUpToDate>false</LinksUpToDate>
  <CharactersWithSpaces>9008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straight1</cp:lastModifiedBy>
  <cp:lastPrinted>2024-08-08T10:20:00Z</cp:lastPrinted>
  <dcterms:modified xsi:type="dcterms:W3CDTF">2025-07-29T01:33:12Z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98623D6660B449428EB8E073C6C952EA</vt:lpwstr>
  </property>
</Properties>
</file>