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B33A5">
      <w:pPr>
        <w:pStyle w:val="13"/>
        <w:jc w:val="center"/>
        <w:rPr>
          <w:rFonts w:hint="eastAsia" w:eastAsia="黑体"/>
          <w:sz w:val="56"/>
          <w:szCs w:val="56"/>
          <w:lang w:val="en-US" w:eastAsia="zh-CN"/>
        </w:rPr>
      </w:pPr>
    </w:p>
    <w:p w14:paraId="70553895">
      <w:pPr>
        <w:pStyle w:val="13"/>
        <w:jc w:val="center"/>
        <w:rPr>
          <w:sz w:val="56"/>
          <w:szCs w:val="56"/>
        </w:rPr>
      </w:pPr>
    </w:p>
    <w:p w14:paraId="1A3E57B6">
      <w:pPr>
        <w:pStyle w:val="13"/>
        <w:jc w:val="center"/>
        <w:rPr>
          <w:sz w:val="84"/>
          <w:szCs w:val="84"/>
        </w:rPr>
      </w:pPr>
    </w:p>
    <w:p w14:paraId="783D220F">
      <w:pPr>
        <w:pStyle w:val="13"/>
        <w:jc w:val="center"/>
        <w:rPr>
          <w:sz w:val="84"/>
          <w:szCs w:val="84"/>
        </w:rPr>
      </w:pPr>
    </w:p>
    <w:p w14:paraId="1395331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1EF2F92">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岳阳市计划生育协会</w:t>
      </w:r>
    </w:p>
    <w:p w14:paraId="7C813E4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决算</w:t>
      </w:r>
    </w:p>
    <w:p w14:paraId="3F485DB2">
      <w:pPr>
        <w:pStyle w:val="13"/>
        <w:jc w:val="center"/>
        <w:rPr>
          <w:rFonts w:hint="eastAsia" w:ascii="方正小标宋_GBK" w:hAnsi="方正小标宋_GBK" w:eastAsia="方正小标宋_GBK" w:cs="方正小标宋_GBK"/>
          <w:sz w:val="56"/>
          <w:szCs w:val="56"/>
        </w:rPr>
      </w:pPr>
    </w:p>
    <w:p w14:paraId="7B53C119">
      <w:pPr>
        <w:pStyle w:val="13"/>
        <w:jc w:val="center"/>
        <w:rPr>
          <w:sz w:val="56"/>
          <w:szCs w:val="56"/>
        </w:rPr>
      </w:pPr>
    </w:p>
    <w:p w14:paraId="18339670">
      <w:pPr>
        <w:pStyle w:val="13"/>
        <w:jc w:val="center"/>
        <w:rPr>
          <w:sz w:val="56"/>
          <w:szCs w:val="56"/>
        </w:rPr>
      </w:pPr>
    </w:p>
    <w:p w14:paraId="729DF302">
      <w:pPr>
        <w:pStyle w:val="13"/>
        <w:jc w:val="center"/>
        <w:rPr>
          <w:sz w:val="56"/>
          <w:szCs w:val="56"/>
        </w:rPr>
      </w:pPr>
    </w:p>
    <w:p w14:paraId="5EF4B8D4">
      <w:pPr>
        <w:pStyle w:val="13"/>
        <w:jc w:val="center"/>
        <w:rPr>
          <w:sz w:val="32"/>
          <w:szCs w:val="32"/>
        </w:rPr>
      </w:pPr>
    </w:p>
    <w:p w14:paraId="4B242E45">
      <w:pPr>
        <w:pStyle w:val="13"/>
        <w:jc w:val="center"/>
        <w:rPr>
          <w:sz w:val="32"/>
          <w:szCs w:val="32"/>
        </w:rPr>
      </w:pPr>
    </w:p>
    <w:p w14:paraId="25DF93B0">
      <w:pPr>
        <w:pStyle w:val="13"/>
        <w:spacing w:line="540" w:lineRule="exact"/>
        <w:jc w:val="both"/>
        <w:rPr>
          <w:sz w:val="56"/>
          <w:szCs w:val="56"/>
        </w:rPr>
      </w:pPr>
    </w:p>
    <w:p w14:paraId="78E807EA">
      <w:pPr>
        <w:pStyle w:val="13"/>
        <w:spacing w:line="500" w:lineRule="exact"/>
        <w:jc w:val="both"/>
        <w:rPr>
          <w:b/>
          <w:sz w:val="36"/>
          <w:szCs w:val="28"/>
        </w:rPr>
      </w:pPr>
    </w:p>
    <w:p w14:paraId="138158B1">
      <w:pPr>
        <w:pStyle w:val="13"/>
        <w:spacing w:line="500" w:lineRule="exact"/>
        <w:jc w:val="center"/>
        <w:rPr>
          <w:b/>
          <w:sz w:val="36"/>
          <w:szCs w:val="28"/>
        </w:rPr>
      </w:pPr>
      <w:r>
        <w:rPr>
          <w:rFonts w:hint="eastAsia"/>
          <w:b/>
          <w:sz w:val="36"/>
          <w:szCs w:val="28"/>
        </w:rPr>
        <w:t>目录</w:t>
      </w:r>
    </w:p>
    <w:p w14:paraId="4B3983D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岳阳市计划生育协会部门</w:t>
      </w:r>
      <w:r>
        <w:rPr>
          <w:rFonts w:hint="eastAsia" w:ascii="黑体" w:hAnsi="黑体" w:eastAsia="黑体" w:cs="黑体"/>
          <w:b w:val="0"/>
          <w:bCs/>
          <w:sz w:val="28"/>
          <w:szCs w:val="28"/>
        </w:rPr>
        <w:t>概况</w:t>
      </w:r>
    </w:p>
    <w:p w14:paraId="7C0AE66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342A73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38F74D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50F1D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CD74DA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BB3A0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ED0BF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3C0F4A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15C508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60B963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49A7F9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82879A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8EFD9B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972AB0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2718C9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3EFD6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C65DA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6765D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57B31F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AC1886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0E5716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5A04F82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3C08BF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752241C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4D9FC0F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3BB92B8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A88F4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C64279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CFE344B">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EE6050B">
      <w:pPr>
        <w:pStyle w:val="13"/>
        <w:jc w:val="center"/>
        <w:rPr>
          <w:rFonts w:hint="eastAsia" w:ascii="方正小标宋_GBK" w:hAnsi="方正小标宋_GBK" w:eastAsia="方正小标宋_GBK" w:cs="方正小标宋_GBK"/>
          <w:sz w:val="84"/>
          <w:szCs w:val="84"/>
        </w:rPr>
      </w:pPr>
    </w:p>
    <w:p w14:paraId="629190DA">
      <w:pPr>
        <w:pStyle w:val="13"/>
        <w:jc w:val="center"/>
        <w:rPr>
          <w:rFonts w:hint="eastAsia" w:ascii="方正小标宋_GBK" w:hAnsi="方正小标宋_GBK" w:eastAsia="方正小标宋_GBK" w:cs="方正小标宋_GBK"/>
          <w:sz w:val="84"/>
          <w:szCs w:val="84"/>
        </w:rPr>
      </w:pPr>
    </w:p>
    <w:p w14:paraId="5B1FD3DF">
      <w:pPr>
        <w:pStyle w:val="13"/>
        <w:jc w:val="center"/>
        <w:rPr>
          <w:rFonts w:hint="eastAsia" w:ascii="方正小标宋_GBK" w:hAnsi="方正小标宋_GBK" w:eastAsia="方正小标宋_GBK" w:cs="方正小标宋_GBK"/>
          <w:sz w:val="84"/>
          <w:szCs w:val="84"/>
        </w:rPr>
      </w:pPr>
    </w:p>
    <w:p w14:paraId="4855255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0A0558B">
      <w:pPr>
        <w:pStyle w:val="13"/>
        <w:jc w:val="center"/>
        <w:rPr>
          <w:rFonts w:hint="eastAsia" w:ascii="方正小标宋_GBK" w:hAnsi="方正小标宋_GBK" w:eastAsia="方正小标宋_GBK" w:cs="方正小标宋_GBK"/>
          <w:sz w:val="84"/>
          <w:szCs w:val="84"/>
        </w:rPr>
      </w:pPr>
    </w:p>
    <w:p w14:paraId="5BD294B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岳阳市计划生育协会</w:t>
      </w:r>
    </w:p>
    <w:p w14:paraId="73191D48">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单位</w:t>
      </w:r>
      <w:r>
        <w:rPr>
          <w:rFonts w:hint="eastAsia" w:ascii="方正小标宋_GBK" w:hAnsi="方正小标宋_GBK" w:eastAsia="方正小标宋_GBK" w:cs="方正小标宋_GBK"/>
          <w:sz w:val="84"/>
          <w:szCs w:val="84"/>
        </w:rPr>
        <w:t>概况</w:t>
      </w:r>
    </w:p>
    <w:p w14:paraId="1A8ABE2C">
      <w:pPr>
        <w:pStyle w:val="8"/>
        <w:rPr>
          <w:rFonts w:hint="eastAsia" w:ascii="方正小标宋_GBK" w:hAnsi="方正小标宋_GBK" w:eastAsia="方正小标宋_GBK" w:cs="方正小标宋_GBK"/>
          <w:sz w:val="84"/>
          <w:szCs w:val="84"/>
        </w:rPr>
      </w:pPr>
    </w:p>
    <w:p w14:paraId="000A8A74">
      <w:pPr>
        <w:pStyle w:val="4"/>
        <w:ind w:left="0" w:leftChars="0" w:firstLine="0" w:firstLineChars="0"/>
        <w:rPr>
          <w:rFonts w:hint="eastAsia" w:ascii="方正小标宋_GBK" w:hAnsi="方正小标宋_GBK" w:eastAsia="方正小标宋_GBK" w:cs="方正小标宋_GBK"/>
          <w:sz w:val="84"/>
          <w:szCs w:val="84"/>
        </w:rPr>
      </w:pPr>
    </w:p>
    <w:p w14:paraId="6F14730A">
      <w:pPr>
        <w:pStyle w:val="8"/>
        <w:rPr>
          <w:rFonts w:hint="eastAsia"/>
        </w:rPr>
      </w:pPr>
    </w:p>
    <w:p w14:paraId="62F2BD2E">
      <w:pPr>
        <w:pStyle w:val="4"/>
        <w:rPr>
          <w:rFonts w:hint="eastAsia"/>
        </w:rPr>
      </w:pPr>
    </w:p>
    <w:p w14:paraId="43C2B457">
      <w:pPr>
        <w:rPr>
          <w:rFonts w:hint="eastAsia"/>
        </w:rPr>
      </w:pPr>
    </w:p>
    <w:p w14:paraId="58180A86">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46013E9">
      <w:pPr>
        <w:spacing w:line="600" w:lineRule="exact"/>
        <w:ind w:firstLine="560" w:firstLineChars="200"/>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宣传国家计划生育和卫生健康相关法律法规、政策，协助政府推动卫生健康和人口计划生育工作，指导县市区计生协会及各基层计生协会工作。</w:t>
      </w:r>
    </w:p>
    <w:p w14:paraId="21399D99">
      <w:pPr>
        <w:spacing w:line="600" w:lineRule="exact"/>
        <w:ind w:firstLine="560" w:firstLineChars="200"/>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弘扬社会主义核心价值观和先进的人口文化，以群众喜闻乐见的形式，广泛宣传优生优育、性与生殖健康、疾病预防等知识，教育引导群众负责任、有计划地生育，倡导科学、文明、进步的婚育观念和健康的生活方式。</w:t>
      </w:r>
    </w:p>
    <w:p w14:paraId="2F3D90DF">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组织开展生殖健康咨询、优生优育指导、计划生育健康综合保险和流动人口服务等，提高群众健康素养。做好计划生育困难家庭和特殊家庭的生活、生产、生育扶助和精神慰藉服务，做强生育关怀行动品牌。以购买服务等多种方式加强与其他组织的合作，发展人口福利事业，努力为广大育龄群众和计划生育家庭服务。</w:t>
      </w:r>
    </w:p>
    <w:p w14:paraId="0B9C7A3A">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sz w:val="28"/>
          <w:szCs w:val="28"/>
        </w:rPr>
        <w:t>维护育龄群众和计划生育家庭合法权益，倾听和反映群众计划生育、生殖健康等方面的诉求，促进社会公平正义。推进计划生育基层群众自治，动员、引导会员和群众实行自我管理、自我教育、自我服务、自我监督。</w:t>
      </w:r>
    </w:p>
    <w:p w14:paraId="7EDBB4BB">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hint="eastAsia" w:ascii="仿宋_GB2312" w:eastAsia="仿宋_GB2312"/>
          <w:sz w:val="28"/>
          <w:szCs w:val="28"/>
        </w:rPr>
        <w:t>加强计划生育协会组织建设、队伍建设和阵地建设，为计划生育协会事业发展提供保障。探索加快“六项重点任务”职能转移和承接，并做到“人随事走”、“费随事转”，构建权责统一、财权事权相匹配的工作体制，切实提高计生协参与公共管理和社会服务的能力。有计划、有步骤地开展基层计生协骨干会员培训工作。</w:t>
      </w:r>
    </w:p>
    <w:p w14:paraId="3D3C1BEB">
      <w:pPr>
        <w:spacing w:line="600" w:lineRule="exact"/>
        <w:ind w:firstLine="645"/>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hint="eastAsia" w:ascii="仿宋_GB2312" w:eastAsia="仿宋_GB2312"/>
          <w:sz w:val="28"/>
          <w:szCs w:val="28"/>
        </w:rPr>
        <w:t>开展健康促进工作。积极参与健康知识普及、健康促进、合理膳食、妇幼健康促进、中小学生健康促进、老年健康促进等健康中国行动，主动参与爱国卫生运动。提供以“家庭健康素养促进行动”为内容的咨询服务，推动健康意识的确立、健康素养的提升和健康生活方式的形成。</w:t>
      </w:r>
    </w:p>
    <w:p w14:paraId="05DD953C">
      <w:pPr>
        <w:spacing w:line="600" w:lineRule="exact"/>
        <w:ind w:firstLine="645"/>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hint="eastAsia" w:ascii="仿宋_GB2312" w:eastAsia="仿宋_GB2312"/>
          <w:sz w:val="28"/>
          <w:szCs w:val="28"/>
        </w:rPr>
        <w:t>开展计划生育家庭帮扶。围绕计划生育家庭需求，在生产、生活、生育方面提供帮扶。实施暖心家园、住院护理补贴、计生家庭健康保险、计生三结合等项目。主动服务计划生育特殊家庭，加大失独家庭帮扶服务力度。积极应对人口老龄化，探索开发适合老龄化社会需求的服务产品。</w:t>
      </w:r>
    </w:p>
    <w:p w14:paraId="01671763">
      <w:pPr>
        <w:spacing w:line="600" w:lineRule="exact"/>
        <w:ind w:firstLine="560" w:firstLineChars="200"/>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hint="eastAsia" w:ascii="仿宋_GB2312" w:eastAsia="仿宋_GB2312"/>
          <w:sz w:val="28"/>
          <w:szCs w:val="28"/>
        </w:rPr>
        <w:t>参与乡村振兴工作。发挥计生协扎根基层的优势，推动新时期计划生育基层群众自治转型发展，建设一批设施规范、功能完备、制度完善、服务优良的基层计生协“会员之家”。</w:t>
      </w:r>
      <w:r>
        <w:rPr>
          <w:rFonts w:hint="eastAsia" w:ascii="仿宋_GB2312" w:eastAsia="仿宋_GB2312"/>
          <w:sz w:val="28"/>
          <w:szCs w:val="28"/>
          <w:lang w:val="en-US" w:eastAsia="zh-CN"/>
        </w:rPr>
        <w:t>倡导文明新风，</w:t>
      </w:r>
      <w:r>
        <w:rPr>
          <w:rFonts w:hint="eastAsia" w:ascii="仿宋_GB2312" w:eastAsia="仿宋_GB2312"/>
          <w:sz w:val="28"/>
          <w:szCs w:val="28"/>
        </w:rPr>
        <w:t>弘扬婚育新风，推动移风易俗，促进家庭和睦、邻里和谐、乡风文明</w:t>
      </w:r>
      <w:r>
        <w:rPr>
          <w:rFonts w:hint="eastAsia" w:ascii="仿宋_GB2312" w:eastAsia="仿宋_GB2312"/>
          <w:sz w:val="28"/>
          <w:szCs w:val="28"/>
          <w:lang w:eastAsia="zh-CN"/>
        </w:rPr>
        <w:t>，</w:t>
      </w:r>
      <w:r>
        <w:rPr>
          <w:rFonts w:hint="eastAsia" w:ascii="仿宋_GB2312" w:eastAsia="仿宋_GB2312"/>
          <w:sz w:val="28"/>
          <w:szCs w:val="28"/>
        </w:rPr>
        <w:t>助力建设共建共享的社会治理格局。</w:t>
      </w:r>
    </w:p>
    <w:p w14:paraId="4D7F9546">
      <w:pPr>
        <w:spacing w:line="600" w:lineRule="exact"/>
        <w:ind w:firstLine="640"/>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九</w:t>
      </w:r>
      <w:r>
        <w:rPr>
          <w:rFonts w:hint="eastAsia" w:ascii="仿宋_GB2312" w:eastAsia="仿宋_GB2312"/>
          <w:sz w:val="28"/>
          <w:szCs w:val="28"/>
          <w:lang w:eastAsia="zh-CN"/>
        </w:rPr>
        <w:t>）</w:t>
      </w:r>
      <w:r>
        <w:rPr>
          <w:rFonts w:hint="eastAsia" w:ascii="仿宋_GB2312" w:eastAsia="仿宋_GB2312"/>
          <w:sz w:val="28"/>
          <w:szCs w:val="28"/>
        </w:rPr>
        <w:t>为育龄群众提供避孕药具，促进家庭健康全面发展。负责全市避孕知识普及、避孕药具的推广、发放</w:t>
      </w:r>
      <w:r>
        <w:rPr>
          <w:rFonts w:hint="eastAsia" w:ascii="仿宋_GB2312" w:eastAsia="仿宋_GB2312"/>
          <w:sz w:val="28"/>
          <w:szCs w:val="28"/>
          <w:lang w:eastAsia="zh-CN"/>
        </w:rPr>
        <w:t>、</w:t>
      </w:r>
      <w:r>
        <w:rPr>
          <w:rFonts w:hint="eastAsia" w:ascii="仿宋_GB2312" w:eastAsia="仿宋_GB2312"/>
          <w:sz w:val="28"/>
          <w:szCs w:val="28"/>
        </w:rPr>
        <w:t>使用，为全市育龄群众免费提供避孕药具。</w:t>
      </w:r>
    </w:p>
    <w:p w14:paraId="7DB9E41C">
      <w:pPr>
        <w:spacing w:line="600" w:lineRule="exact"/>
        <w:ind w:firstLine="640"/>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十</w:t>
      </w:r>
      <w:r>
        <w:rPr>
          <w:rFonts w:hint="eastAsia" w:ascii="仿宋_GB2312" w:eastAsia="仿宋_GB2312"/>
          <w:sz w:val="28"/>
          <w:szCs w:val="28"/>
          <w:lang w:eastAsia="zh-CN"/>
        </w:rPr>
        <w:t>）</w:t>
      </w:r>
      <w:r>
        <w:rPr>
          <w:rFonts w:hint="eastAsia" w:ascii="仿宋_GB2312" w:eastAsia="仿宋_GB2312"/>
          <w:sz w:val="28"/>
          <w:szCs w:val="28"/>
        </w:rPr>
        <w:t>开展与卫生健康和计划生育有关的其他活动。</w:t>
      </w:r>
    </w:p>
    <w:p w14:paraId="1B193E80">
      <w:pPr>
        <w:ind w:firstLine="700" w:firstLineChars="250"/>
        <w:jc w:val="left"/>
        <w:rPr>
          <w:rFonts w:hint="eastAsia" w:ascii="Times New Roman" w:hAnsi="Times New Roman" w:eastAsia="仿宋_GB2312" w:cs="仿宋_GB2312"/>
          <w:sz w:val="32"/>
          <w:szCs w:val="32"/>
        </w:rPr>
      </w:pPr>
      <w:r>
        <w:rPr>
          <w:rFonts w:hint="eastAsia" w:ascii="仿宋_GB2312" w:eastAsia="仿宋_GB2312"/>
          <w:sz w:val="28"/>
          <w:szCs w:val="28"/>
          <w:lang w:eastAsia="zh-CN"/>
        </w:rPr>
        <w:t>（</w:t>
      </w:r>
      <w:r>
        <w:rPr>
          <w:rFonts w:hint="eastAsia" w:ascii="仿宋_GB2312" w:eastAsia="仿宋_GB2312"/>
          <w:sz w:val="28"/>
          <w:szCs w:val="28"/>
          <w:lang w:val="en-US" w:eastAsia="zh-CN"/>
        </w:rPr>
        <w:t>十一</w:t>
      </w:r>
      <w:r>
        <w:rPr>
          <w:rFonts w:hint="eastAsia" w:ascii="仿宋_GB2312" w:eastAsia="仿宋_GB2312"/>
          <w:sz w:val="28"/>
          <w:szCs w:val="28"/>
          <w:lang w:eastAsia="zh-CN"/>
        </w:rPr>
        <w:t>）</w:t>
      </w:r>
      <w:r>
        <w:rPr>
          <w:rFonts w:hint="eastAsia" w:ascii="仿宋_GB2312" w:eastAsia="仿宋_GB2312"/>
          <w:sz w:val="28"/>
          <w:szCs w:val="28"/>
        </w:rPr>
        <w:t>完成市委、市政府交办的其它事项。</w:t>
      </w:r>
    </w:p>
    <w:p w14:paraId="6E23063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47E6A65">
      <w:pPr>
        <w:spacing w:line="600" w:lineRule="exact"/>
        <w:ind w:firstLine="560" w:firstLineChars="200"/>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（一）内设机构设置。</w:t>
      </w:r>
      <w:r>
        <w:rPr>
          <w:rFonts w:hint="eastAsia" w:ascii="Times New Roman" w:hAnsi="Times New Roman" w:eastAsia="仿宋_GB2312" w:cs="仿宋_GB2312"/>
          <w:bCs/>
          <w:kern w:val="0"/>
          <w:sz w:val="28"/>
          <w:szCs w:val="28"/>
          <w:lang w:eastAsia="zh-CN"/>
        </w:rPr>
        <w:t>岳阳市计划生育协会</w:t>
      </w:r>
      <w:r>
        <w:rPr>
          <w:rFonts w:hint="eastAsia" w:ascii="Times New Roman" w:hAnsi="Times New Roman" w:eastAsia="仿宋_GB2312" w:cs="仿宋_GB2312"/>
          <w:bCs/>
          <w:kern w:val="0"/>
          <w:sz w:val="28"/>
          <w:szCs w:val="28"/>
        </w:rPr>
        <w:t>单位内设机构包括：</w:t>
      </w:r>
    </w:p>
    <w:p w14:paraId="355D50A2">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办公室</w:t>
      </w:r>
      <w:r>
        <w:rPr>
          <w:rFonts w:hint="eastAsia" w:ascii="仿宋_GB2312" w:eastAsia="仿宋_GB2312"/>
          <w:sz w:val="28"/>
          <w:szCs w:val="28"/>
          <w:lang w:eastAsia="zh-CN"/>
        </w:rPr>
        <w:t>。</w:t>
      </w:r>
      <w:r>
        <w:rPr>
          <w:rFonts w:hint="eastAsia" w:ascii="仿宋_GB2312" w:eastAsia="仿宋_GB2312"/>
          <w:sz w:val="28"/>
          <w:szCs w:val="28"/>
        </w:rPr>
        <w:t>负责市计生协机关日常运转，承担上传下达、综合协调、信访接待、安全保密、财务</w:t>
      </w:r>
      <w:r>
        <w:rPr>
          <w:rFonts w:hint="eastAsia" w:ascii="仿宋_GB2312" w:eastAsia="仿宋_GB2312"/>
          <w:sz w:val="28"/>
          <w:szCs w:val="28"/>
          <w:lang w:val="en-US" w:eastAsia="zh-CN"/>
        </w:rPr>
        <w:t>和</w:t>
      </w:r>
      <w:r>
        <w:rPr>
          <w:rFonts w:hint="eastAsia" w:ascii="仿宋_GB2312" w:eastAsia="仿宋_GB2312"/>
          <w:sz w:val="28"/>
          <w:szCs w:val="28"/>
        </w:rPr>
        <w:t>其它中心工作</w:t>
      </w:r>
      <w:r>
        <w:rPr>
          <w:rFonts w:hint="eastAsia" w:ascii="仿宋_GB2312" w:eastAsia="仿宋_GB2312"/>
          <w:sz w:val="28"/>
          <w:szCs w:val="28"/>
          <w:lang w:eastAsia="zh-CN"/>
        </w:rPr>
        <w:t>；</w:t>
      </w:r>
      <w:r>
        <w:rPr>
          <w:rFonts w:hint="eastAsia" w:ascii="仿宋_GB2312" w:eastAsia="仿宋_GB2312"/>
          <w:sz w:val="28"/>
          <w:szCs w:val="28"/>
        </w:rPr>
        <w:t>负责面向系统内部的基层组织机构建设、人员培训</w:t>
      </w:r>
      <w:r>
        <w:rPr>
          <w:rFonts w:hint="eastAsia" w:ascii="仿宋_GB2312" w:eastAsia="仿宋_GB2312"/>
          <w:sz w:val="28"/>
          <w:szCs w:val="28"/>
          <w:lang w:eastAsia="zh-CN"/>
        </w:rPr>
        <w:t>、</w:t>
      </w:r>
      <w:r>
        <w:rPr>
          <w:rFonts w:hint="eastAsia" w:ascii="仿宋_GB2312" w:eastAsia="仿宋_GB2312"/>
          <w:sz w:val="28"/>
          <w:szCs w:val="28"/>
        </w:rPr>
        <w:t>人事管理，会员队伍建设。承担组织开展人口和计划生育有关重大问题的调查研究工作，人口计生、卫生健康政策法规宣传工作，指导基层计生协“会员之家”建设。</w:t>
      </w:r>
    </w:p>
    <w:p w14:paraId="0E660576">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健康促进科</w:t>
      </w:r>
      <w:r>
        <w:rPr>
          <w:rFonts w:hint="eastAsia" w:ascii="仿宋_GB2312" w:eastAsia="仿宋_GB2312"/>
          <w:sz w:val="28"/>
          <w:szCs w:val="28"/>
          <w:lang w:eastAsia="zh-CN"/>
        </w:rPr>
        <w:t>。</w:t>
      </w:r>
      <w:r>
        <w:rPr>
          <w:rFonts w:hint="eastAsia" w:ascii="仿宋_GB2312" w:eastAsia="仿宋_GB2312"/>
          <w:sz w:val="28"/>
          <w:szCs w:val="28"/>
        </w:rPr>
        <w:t>组织开展健康知识普及、合理膳食、家庭健康促进、老年健康促进，性与生殖健康、青少年健康知识教育等各种方式的社会服务活动，承担流动人口的相关服务工作。</w:t>
      </w:r>
    </w:p>
    <w:p w14:paraId="6985AC94">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家庭服务科</w:t>
      </w:r>
      <w:r>
        <w:rPr>
          <w:rFonts w:hint="eastAsia" w:ascii="仿宋_GB2312" w:eastAsia="仿宋_GB2312"/>
          <w:sz w:val="28"/>
          <w:szCs w:val="28"/>
          <w:lang w:eastAsia="zh-CN"/>
        </w:rPr>
        <w:t>。</w:t>
      </w:r>
      <w:r>
        <w:rPr>
          <w:rFonts w:hint="eastAsia" w:ascii="仿宋_GB2312" w:eastAsia="仿宋_GB2312"/>
          <w:sz w:val="28"/>
          <w:szCs w:val="28"/>
        </w:rPr>
        <w:t>负责贫困计生家庭、失独、伤残家庭、节育手术并发症家庭生活、生产的帮扶工作，承担计生家庭健康综合保险、三结合等计生项目工作实施，组织开展对贫困计划生育家庭关怀慰问，普及推广0-3岁婴幼儿科学照护服务行业发展。</w:t>
      </w:r>
    </w:p>
    <w:p w14:paraId="7EB5EC21">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生育关怀科</w:t>
      </w:r>
      <w:r>
        <w:rPr>
          <w:rFonts w:hint="eastAsia" w:ascii="仿宋_GB2312" w:eastAsia="仿宋_GB2312"/>
          <w:sz w:val="28"/>
          <w:szCs w:val="28"/>
          <w:lang w:eastAsia="zh-CN"/>
        </w:rPr>
        <w:t>。</w:t>
      </w:r>
      <w:r>
        <w:rPr>
          <w:rFonts w:hint="eastAsia" w:ascii="仿宋_GB2312" w:eastAsia="仿宋_GB2312"/>
          <w:sz w:val="28"/>
          <w:szCs w:val="28"/>
        </w:rPr>
        <w:t>负责优生优育指导工作，围绕群众生的出、生得起、生得好三个方面，组织开展孕前、孕中、孕后的生殖健康科学知识的咨询和指导，组织不孕不育对象进行筛查、指导，推广爱心助孕。负责全市避孕知识</w:t>
      </w:r>
      <w:r>
        <w:rPr>
          <w:rFonts w:hint="eastAsia" w:ascii="仿宋_GB2312" w:eastAsia="仿宋_GB2312"/>
          <w:sz w:val="28"/>
          <w:szCs w:val="28"/>
          <w:lang w:val="en-US" w:eastAsia="zh-CN"/>
        </w:rPr>
        <w:t>普及。</w:t>
      </w:r>
      <w:r>
        <w:rPr>
          <w:rFonts w:hint="eastAsia" w:ascii="仿宋_GB2312" w:eastAsia="仿宋_GB2312"/>
          <w:sz w:val="28"/>
          <w:szCs w:val="28"/>
        </w:rPr>
        <w:t>避孕药具的推广</w:t>
      </w:r>
      <w:r>
        <w:rPr>
          <w:rFonts w:hint="eastAsia" w:ascii="仿宋_GB2312" w:eastAsia="仿宋_GB2312"/>
          <w:sz w:val="28"/>
          <w:szCs w:val="28"/>
          <w:lang w:eastAsia="zh-CN"/>
        </w:rPr>
        <w:t>、</w:t>
      </w:r>
      <w:r>
        <w:rPr>
          <w:rFonts w:hint="eastAsia" w:ascii="仿宋_GB2312" w:eastAsia="仿宋_GB2312"/>
          <w:sz w:val="28"/>
          <w:szCs w:val="28"/>
        </w:rPr>
        <w:t>发放、使用，组织发动育龄群众进行妇科保健、“两癌”筛查。</w:t>
      </w:r>
    </w:p>
    <w:p w14:paraId="5AAA57E4">
      <w:pPr>
        <w:widowControl/>
        <w:spacing w:line="600" w:lineRule="exact"/>
        <w:ind w:firstLine="840" w:firstLineChars="300"/>
        <w:rPr>
          <w:rFonts w:hint="eastAsia"/>
          <w:sz w:val="28"/>
          <w:szCs w:val="28"/>
        </w:rPr>
      </w:pPr>
    </w:p>
    <w:p w14:paraId="76057AC1">
      <w:pPr>
        <w:widowControl/>
        <w:spacing w:line="600" w:lineRule="exact"/>
        <w:rPr>
          <w:rFonts w:hint="eastAsia" w:ascii="仿宋_GB2312" w:eastAsia="仿宋_GB2312"/>
          <w:sz w:val="32"/>
          <w:szCs w:val="32"/>
          <w:lang w:eastAsia="zh-CN"/>
        </w:rPr>
      </w:pPr>
      <w:r>
        <w:rPr>
          <w:rFonts w:hint="eastAsia" w:ascii="Times New Roman" w:hAnsi="Times New Roman" w:eastAsia="仿宋_GB2312" w:cs="仿宋_GB2312"/>
          <w:bCs/>
          <w:kern w:val="0"/>
          <w:sz w:val="28"/>
          <w:szCs w:val="28"/>
        </w:rPr>
        <w:t>（</w:t>
      </w:r>
      <w:r>
        <w:rPr>
          <w:rFonts w:hint="eastAsia" w:ascii="仿宋_GB2312" w:eastAsia="仿宋_GB2312"/>
          <w:sz w:val="28"/>
          <w:szCs w:val="28"/>
        </w:rPr>
        <w:t>二）决算单位构成。</w:t>
      </w:r>
      <w:r>
        <w:rPr>
          <w:rFonts w:hint="eastAsia" w:ascii="仿宋_GB2312" w:eastAsia="仿宋_GB2312"/>
          <w:sz w:val="28"/>
          <w:szCs w:val="28"/>
          <w:lang w:eastAsia="zh-CN"/>
        </w:rPr>
        <w:t>岳阳市计划生育协会</w:t>
      </w:r>
      <w:r>
        <w:rPr>
          <w:rFonts w:hint="eastAsia" w:ascii="仿宋_GB2312" w:eastAsia="仿宋_GB2312"/>
          <w:sz w:val="28"/>
          <w:szCs w:val="28"/>
        </w:rPr>
        <w:t>单位202</w:t>
      </w:r>
      <w:r>
        <w:rPr>
          <w:rFonts w:hint="eastAsia" w:ascii="仿宋_GB2312" w:eastAsia="仿宋_GB2312"/>
          <w:sz w:val="28"/>
          <w:szCs w:val="28"/>
          <w:lang w:val="en-US" w:eastAsia="zh-CN"/>
        </w:rPr>
        <w:t>3</w:t>
      </w:r>
      <w:r>
        <w:rPr>
          <w:rFonts w:hint="eastAsia" w:ascii="仿宋_GB2312" w:eastAsia="仿宋_GB2312"/>
          <w:sz w:val="28"/>
          <w:szCs w:val="28"/>
        </w:rPr>
        <w:t>年部门决算汇总公开单位构成包括：</w:t>
      </w:r>
      <w:r>
        <w:rPr>
          <w:rFonts w:hint="eastAsia" w:ascii="仿宋_GB2312" w:eastAsia="仿宋_GB2312"/>
          <w:sz w:val="28"/>
          <w:szCs w:val="28"/>
          <w:lang w:eastAsia="zh-CN"/>
        </w:rPr>
        <w:t>岳阳市计划生育协会</w:t>
      </w:r>
      <w:r>
        <w:rPr>
          <w:rFonts w:hint="eastAsia" w:ascii="仿宋_GB2312" w:eastAsia="仿宋_GB2312"/>
          <w:sz w:val="28"/>
          <w:szCs w:val="28"/>
        </w:rPr>
        <w:t>单位</w:t>
      </w:r>
      <w:r>
        <w:rPr>
          <w:rFonts w:hint="eastAsia" w:ascii="仿宋_GB2312" w:eastAsia="仿宋_GB2312"/>
          <w:sz w:val="28"/>
          <w:szCs w:val="28"/>
          <w:lang w:eastAsia="zh-CN"/>
        </w:rPr>
        <w:t>本级，本单位无独立核算的下属单位，</w:t>
      </w:r>
      <w:r>
        <w:rPr>
          <w:rFonts w:hint="eastAsia" w:ascii="仿宋_GB2312" w:eastAsia="仿宋_GB2312"/>
          <w:sz w:val="28"/>
          <w:szCs w:val="28"/>
          <w:lang w:val="en-US" w:eastAsia="zh-CN"/>
        </w:rPr>
        <w:t>2023年度部门决算汇总公开单位仅包括单位本级。</w:t>
      </w:r>
    </w:p>
    <w:p w14:paraId="223D2FBC">
      <w:pPr>
        <w:jc w:val="left"/>
        <w:rPr>
          <w:rFonts w:ascii="仿宋_GB2312" w:eastAsia="仿宋_GB2312" w:hAnsiTheme="minorEastAsia"/>
          <w:sz w:val="28"/>
          <w:szCs w:val="32"/>
        </w:rPr>
      </w:pPr>
    </w:p>
    <w:p w14:paraId="6A285FEA"/>
    <w:p w14:paraId="6D71F9D9">
      <w:pPr>
        <w:pStyle w:val="8"/>
      </w:pPr>
    </w:p>
    <w:p w14:paraId="1D48C79F">
      <w:pPr>
        <w:pStyle w:val="4"/>
      </w:pPr>
    </w:p>
    <w:p w14:paraId="7CD74DEC"/>
    <w:p w14:paraId="4B4A711B">
      <w:pPr>
        <w:pStyle w:val="8"/>
      </w:pPr>
    </w:p>
    <w:p w14:paraId="7BA76AD7">
      <w:pPr>
        <w:pStyle w:val="4"/>
      </w:pPr>
    </w:p>
    <w:p w14:paraId="2316549B"/>
    <w:p w14:paraId="1BF6C4DE">
      <w:pPr>
        <w:pStyle w:val="13"/>
        <w:jc w:val="center"/>
        <w:rPr>
          <w:rFonts w:hint="eastAsia" w:ascii="方正小标宋_GBK" w:hAnsi="方正小标宋_GBK" w:eastAsia="方正小标宋_GBK" w:cs="方正小标宋_GBK"/>
          <w:sz w:val="84"/>
          <w:szCs w:val="84"/>
        </w:rPr>
      </w:pPr>
    </w:p>
    <w:p w14:paraId="5B0851FA">
      <w:pPr>
        <w:pStyle w:val="13"/>
        <w:jc w:val="center"/>
        <w:rPr>
          <w:rFonts w:hint="eastAsia" w:ascii="方正小标宋_GBK" w:hAnsi="方正小标宋_GBK" w:eastAsia="方正小标宋_GBK" w:cs="方正小标宋_GBK"/>
          <w:sz w:val="84"/>
          <w:szCs w:val="84"/>
        </w:rPr>
      </w:pPr>
    </w:p>
    <w:p w14:paraId="1325F3A4">
      <w:pPr>
        <w:pStyle w:val="13"/>
        <w:jc w:val="center"/>
        <w:rPr>
          <w:rFonts w:hint="eastAsia" w:ascii="方正小标宋_GBK" w:hAnsi="方正小标宋_GBK" w:eastAsia="方正小标宋_GBK" w:cs="方正小标宋_GBK"/>
          <w:sz w:val="84"/>
          <w:szCs w:val="84"/>
        </w:rPr>
      </w:pPr>
    </w:p>
    <w:p w14:paraId="30FCCD0D">
      <w:pPr>
        <w:pStyle w:val="13"/>
        <w:jc w:val="center"/>
        <w:rPr>
          <w:rFonts w:hint="eastAsia" w:ascii="方正小标宋_GBK" w:hAnsi="方正小标宋_GBK" w:eastAsia="方正小标宋_GBK" w:cs="方正小标宋_GBK"/>
          <w:sz w:val="84"/>
          <w:szCs w:val="84"/>
        </w:rPr>
      </w:pPr>
    </w:p>
    <w:p w14:paraId="4D7E6FDE">
      <w:pPr>
        <w:pStyle w:val="13"/>
        <w:jc w:val="center"/>
        <w:rPr>
          <w:rFonts w:hint="eastAsia" w:ascii="方正小标宋_GBK" w:hAnsi="方正小标宋_GBK" w:eastAsia="方正小标宋_GBK" w:cs="方正小标宋_GBK"/>
          <w:sz w:val="84"/>
          <w:szCs w:val="84"/>
        </w:rPr>
      </w:pPr>
    </w:p>
    <w:p w14:paraId="47285C9B">
      <w:pPr>
        <w:pStyle w:val="13"/>
        <w:jc w:val="center"/>
        <w:rPr>
          <w:rFonts w:hint="eastAsia" w:ascii="方正小标宋_GBK" w:hAnsi="方正小标宋_GBK" w:eastAsia="方正小标宋_GBK" w:cs="方正小标宋_GBK"/>
          <w:sz w:val="84"/>
          <w:szCs w:val="84"/>
        </w:rPr>
      </w:pPr>
    </w:p>
    <w:p w14:paraId="0866579C">
      <w:pPr>
        <w:pStyle w:val="13"/>
        <w:jc w:val="center"/>
        <w:rPr>
          <w:rFonts w:hint="eastAsia" w:ascii="方正小标宋_GBK" w:hAnsi="方正小标宋_GBK" w:eastAsia="方正小标宋_GBK" w:cs="方正小标宋_GBK"/>
          <w:sz w:val="84"/>
          <w:szCs w:val="84"/>
        </w:rPr>
      </w:pPr>
    </w:p>
    <w:p w14:paraId="7F85734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A172D77">
      <w:pPr>
        <w:pStyle w:val="13"/>
        <w:jc w:val="center"/>
        <w:rPr>
          <w:rFonts w:hint="eastAsia" w:ascii="方正小标宋_GBK" w:hAnsi="方正小标宋_GBK" w:eastAsia="方正小标宋_GBK" w:cs="方正小标宋_GBK"/>
          <w:sz w:val="84"/>
          <w:szCs w:val="84"/>
        </w:rPr>
      </w:pPr>
    </w:p>
    <w:p w14:paraId="066FE41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A00CB80">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020BCE2B">
      <w:pPr>
        <w:pStyle w:val="13"/>
        <w:jc w:val="center"/>
        <w:rPr>
          <w:rFonts w:hint="eastAsia" w:ascii="仿宋_GB2312" w:hAnsi="仿宋_GB2312" w:eastAsia="仿宋_GB2312" w:cs="仿宋_GB2312"/>
          <w:b w:val="0"/>
          <w:bCs w:val="0"/>
          <w:sz w:val="72"/>
          <w:szCs w:val="72"/>
          <w:lang w:eastAsia="zh-CN"/>
        </w:rPr>
      </w:pPr>
    </w:p>
    <w:p w14:paraId="6A2AB994">
      <w:pPr>
        <w:pStyle w:val="13"/>
        <w:jc w:val="center"/>
        <w:rPr>
          <w:rFonts w:hint="eastAsia" w:ascii="仿宋_GB2312" w:hAnsi="仿宋_GB2312" w:eastAsia="仿宋_GB2312" w:cs="仿宋_GB2312"/>
          <w:b w:val="0"/>
          <w:bCs w:val="0"/>
          <w:sz w:val="72"/>
          <w:szCs w:val="72"/>
          <w:lang w:eastAsia="zh-CN"/>
        </w:rPr>
      </w:pPr>
    </w:p>
    <w:p w14:paraId="7F42F5C3">
      <w:pPr>
        <w:pStyle w:val="13"/>
        <w:jc w:val="center"/>
        <w:rPr>
          <w:rFonts w:hint="eastAsia" w:ascii="仿宋_GB2312" w:hAnsi="仿宋_GB2312" w:eastAsia="仿宋_GB2312" w:cs="仿宋_GB2312"/>
          <w:b w:val="0"/>
          <w:bCs w:val="0"/>
          <w:sz w:val="72"/>
          <w:szCs w:val="72"/>
          <w:lang w:eastAsia="zh-CN"/>
        </w:rPr>
      </w:pPr>
    </w:p>
    <w:p w14:paraId="75E34C9F">
      <w:pPr>
        <w:pStyle w:val="13"/>
        <w:jc w:val="center"/>
        <w:rPr>
          <w:rFonts w:hint="eastAsia" w:ascii="方正小标宋_GBK" w:hAnsi="方正小标宋_GBK" w:eastAsia="方正小标宋_GBK" w:cs="方正小标宋_GBK"/>
          <w:sz w:val="72"/>
          <w:szCs w:val="72"/>
        </w:rPr>
      </w:pPr>
    </w:p>
    <w:p w14:paraId="509966C5">
      <w:pPr>
        <w:pStyle w:val="13"/>
        <w:jc w:val="center"/>
        <w:rPr>
          <w:rFonts w:hint="eastAsia" w:ascii="方正小标宋_GBK" w:hAnsi="方正小标宋_GBK" w:eastAsia="方正小标宋_GBK" w:cs="方正小标宋_GBK"/>
          <w:sz w:val="72"/>
          <w:szCs w:val="72"/>
        </w:rPr>
      </w:pPr>
    </w:p>
    <w:p w14:paraId="771701AE">
      <w:pPr>
        <w:pStyle w:val="13"/>
        <w:jc w:val="both"/>
        <w:rPr>
          <w:rFonts w:hint="eastAsia" w:ascii="方正小标宋_GBK" w:hAnsi="方正小标宋_GBK" w:eastAsia="方正小标宋_GBK" w:cs="方正小标宋_GBK"/>
          <w:sz w:val="72"/>
          <w:szCs w:val="72"/>
        </w:rPr>
      </w:pPr>
    </w:p>
    <w:p w14:paraId="38C9755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4009582">
      <w:pPr>
        <w:pStyle w:val="13"/>
        <w:jc w:val="center"/>
        <w:rPr>
          <w:rFonts w:hint="eastAsia" w:ascii="方正小标宋_GBK" w:hAnsi="方正小标宋_GBK" w:eastAsia="方正小标宋_GBK" w:cs="方正小标宋_GBK"/>
          <w:sz w:val="70"/>
          <w:szCs w:val="70"/>
        </w:rPr>
      </w:pPr>
    </w:p>
    <w:p w14:paraId="3F5D042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E4FB852">
      <w:pPr>
        <w:pStyle w:val="13"/>
        <w:jc w:val="center"/>
        <w:rPr>
          <w:rFonts w:hint="eastAsia" w:ascii="方正小标宋_GBK" w:hAnsi="方正小标宋_GBK" w:eastAsia="方正小标宋_GBK" w:cs="方正小标宋_GBK"/>
          <w:sz w:val="70"/>
          <w:szCs w:val="70"/>
        </w:rPr>
      </w:pPr>
    </w:p>
    <w:p w14:paraId="5ECD479B">
      <w:pPr>
        <w:pStyle w:val="13"/>
        <w:jc w:val="center"/>
        <w:rPr>
          <w:rFonts w:hint="eastAsia" w:ascii="方正小标宋_GBK" w:hAnsi="方正小标宋_GBK" w:eastAsia="方正小标宋_GBK" w:cs="方正小标宋_GBK"/>
          <w:sz w:val="70"/>
          <w:szCs w:val="70"/>
        </w:rPr>
      </w:pPr>
    </w:p>
    <w:p w14:paraId="01162AE5">
      <w:pPr>
        <w:pStyle w:val="13"/>
        <w:jc w:val="center"/>
        <w:rPr>
          <w:rFonts w:hint="eastAsia" w:ascii="方正小标宋_GBK" w:hAnsi="方正小标宋_GBK" w:eastAsia="方正小标宋_GBK" w:cs="方正小标宋_GBK"/>
          <w:sz w:val="70"/>
          <w:szCs w:val="70"/>
        </w:rPr>
      </w:pPr>
    </w:p>
    <w:p w14:paraId="5EE26D75">
      <w:pPr>
        <w:pStyle w:val="13"/>
        <w:jc w:val="center"/>
        <w:rPr>
          <w:rFonts w:hint="eastAsia" w:ascii="方正小标宋_GBK" w:hAnsi="方正小标宋_GBK" w:eastAsia="方正小标宋_GBK" w:cs="方正小标宋_GBK"/>
          <w:sz w:val="70"/>
          <w:szCs w:val="70"/>
        </w:rPr>
      </w:pPr>
    </w:p>
    <w:p w14:paraId="6E812F94">
      <w:pPr>
        <w:pStyle w:val="13"/>
        <w:jc w:val="center"/>
        <w:rPr>
          <w:rFonts w:hint="eastAsia" w:ascii="方正小标宋_GBK" w:hAnsi="方正小标宋_GBK" w:eastAsia="方正小标宋_GBK" w:cs="方正小标宋_GBK"/>
          <w:sz w:val="70"/>
          <w:szCs w:val="70"/>
        </w:rPr>
      </w:pPr>
    </w:p>
    <w:p w14:paraId="0C5AA79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DF8D733">
      <w:pPr>
        <w:pStyle w:val="8"/>
        <w:rPr>
          <w:rFonts w:hint="eastAsia" w:ascii="仿宋_GB2312" w:hAnsi="仿宋_GB2312" w:eastAsia="仿宋_GB2312" w:cs="仿宋_GB2312"/>
          <w:sz w:val="32"/>
          <w:szCs w:val="32"/>
        </w:rPr>
      </w:pPr>
    </w:p>
    <w:p w14:paraId="6F9F278A">
      <w:pPr>
        <w:pStyle w:val="4"/>
        <w:rPr>
          <w:rFonts w:hint="eastAsia" w:ascii="仿宋_GB2312" w:hAnsi="仿宋_GB2312" w:eastAsia="仿宋_GB2312" w:cs="仿宋_GB2312"/>
          <w:sz w:val="32"/>
          <w:szCs w:val="32"/>
        </w:rPr>
      </w:pPr>
    </w:p>
    <w:p w14:paraId="64BE9D65">
      <w:pPr>
        <w:rPr>
          <w:rFonts w:hint="eastAsia"/>
        </w:rPr>
      </w:pPr>
    </w:p>
    <w:p w14:paraId="35D633D1">
      <w:pPr>
        <w:pStyle w:val="8"/>
        <w:rPr>
          <w:rFonts w:hint="eastAsia"/>
        </w:rPr>
      </w:pPr>
    </w:p>
    <w:p w14:paraId="582564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07E5E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本单位自</w:t>
      </w:r>
      <w:r>
        <w:rPr>
          <w:rFonts w:hint="eastAsia" w:ascii="仿宋_GB2312" w:hAnsi="仿宋_GB2312" w:eastAsia="仿宋_GB2312" w:cs="仿宋_GB2312"/>
          <w:sz w:val="32"/>
          <w:szCs w:val="32"/>
          <w:lang w:val="en-US" w:eastAsia="zh-CN"/>
        </w:rPr>
        <w:t>2023年纳入财政一级预算，无上年数据。</w:t>
      </w:r>
    </w:p>
    <w:p w14:paraId="1CB59D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E2701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236.87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19A70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05216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240.3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189.27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78.76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51.03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21.24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82056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49CCF01">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240.3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240.3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本单位自</w:t>
      </w:r>
      <w:r>
        <w:rPr>
          <w:rFonts w:hint="eastAsia" w:ascii="仿宋_GB2312" w:hAnsi="仿宋_GB2312" w:eastAsia="仿宋_GB2312" w:cs="仿宋_GB2312"/>
          <w:sz w:val="32"/>
          <w:szCs w:val="32"/>
          <w:lang w:val="en-US" w:eastAsia="zh-CN"/>
        </w:rPr>
        <w:t>2023年纳入财政一级预算，无上年数据。</w:t>
      </w:r>
    </w:p>
    <w:p w14:paraId="0EB0030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D66E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4BF8F2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98.45</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本单位自</w:t>
      </w:r>
      <w:r>
        <w:rPr>
          <w:rFonts w:hint="eastAsia" w:ascii="仿宋_GB2312" w:hAnsi="仿宋_GB2312" w:eastAsia="仿宋_GB2312" w:cs="仿宋_GB2312"/>
          <w:sz w:val="32"/>
          <w:szCs w:val="32"/>
          <w:lang w:val="en-US" w:eastAsia="zh-CN"/>
        </w:rPr>
        <w:t>2023年纳入财政一级预算，无上年数据。</w:t>
      </w:r>
    </w:p>
    <w:p w14:paraId="114497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3EE682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160.47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52.33万元，占22.12%，住房保障支出11.78万元，占4.99%，</w:t>
      </w:r>
    </w:p>
    <w:p w14:paraId="522274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7C118A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221.62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106.75</w:t>
      </w:r>
      <w:r>
        <w:rPr>
          <w:rFonts w:hint="eastAsia" w:ascii="仿宋_GB2312" w:hAnsi="仿宋_GB2312" w:eastAsia="仿宋_GB2312" w:cs="仿宋_GB2312"/>
          <w:sz w:val="32"/>
          <w:szCs w:val="32"/>
        </w:rPr>
        <w:t>%，其中：</w:t>
      </w:r>
    </w:p>
    <w:p w14:paraId="557964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w:t>
      </w:r>
    </w:p>
    <w:p w14:paraId="5A2E132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2012901（行政运行）</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 xml:space="preserve">134.44 </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126.32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93.96</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ascii="仿宋_GB2312" w:hAnsi="宋体" w:eastAsia="仿宋_GB2312" w:cs="仿宋_GB2312"/>
          <w:i w:val="0"/>
          <w:iCs w:val="0"/>
          <w:caps w:val="0"/>
          <w:color w:val="333333"/>
          <w:spacing w:val="0"/>
          <w:sz w:val="32"/>
          <w:szCs w:val="32"/>
          <w:shd w:val="clear" w:fill="FFFFFF"/>
        </w:rPr>
        <w:t>我单位人员</w:t>
      </w:r>
      <w:r>
        <w:rPr>
          <w:rFonts w:hint="eastAsia" w:ascii="仿宋_GB2312" w:hAnsi="宋体" w:eastAsia="仿宋_GB2312" w:cs="仿宋_GB2312"/>
          <w:i w:val="0"/>
          <w:iCs w:val="0"/>
          <w:caps w:val="0"/>
          <w:color w:val="333333"/>
          <w:spacing w:val="0"/>
          <w:sz w:val="32"/>
          <w:szCs w:val="32"/>
          <w:shd w:val="clear" w:fill="FFFFFF"/>
          <w:lang w:eastAsia="zh-CN"/>
        </w:rPr>
        <w:t>人员调整调出</w:t>
      </w:r>
      <w:r>
        <w:rPr>
          <w:rFonts w:ascii="仿宋_GB2312" w:hAnsi="宋体" w:eastAsia="仿宋_GB2312" w:cs="仿宋_GB2312"/>
          <w:i w:val="0"/>
          <w:iCs w:val="0"/>
          <w:caps w:val="0"/>
          <w:color w:val="333333"/>
          <w:spacing w:val="0"/>
          <w:sz w:val="32"/>
          <w:szCs w:val="32"/>
          <w:shd w:val="clear" w:fill="FFFFFF"/>
        </w:rPr>
        <w:t>。</w:t>
      </w:r>
    </w:p>
    <w:p w14:paraId="060AE5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（2）2012902（一般行政管理事务）年初预算为55万元，支出决算为34.15万元，完成年初预算的62.09%，决算数小于年初预算数的主要原因是：2023年相关经费未能及时支付。</w:t>
      </w:r>
    </w:p>
    <w:p w14:paraId="7731227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2、社会保障和就业支出：</w:t>
      </w:r>
    </w:p>
    <w:p w14:paraId="7101F7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（1）2080505（机关事业单位基本养老保险费支出）年初预算为12.69万元，支出决算为11.66万元，完成年初预算的91.88%，决算数小于年初预算数的主要原因是：我单位年中人员异动调出。</w:t>
      </w:r>
    </w:p>
    <w:p w14:paraId="07D3DAE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（2）2089999（其他社会保障和就业支出）年初预算为0.39万元，支出决算为0.32万元，完成年初预算的82.05%，决算数小于年初预算数的主要原因是：我单位年中人员异动调出。</w:t>
      </w:r>
    </w:p>
    <w:p w14:paraId="5C7C6D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3、卫生健康支出</w:t>
      </w:r>
    </w:p>
    <w:p w14:paraId="71878D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（1）21000716（计划生育机构）年初预算为0万元，支出决算为5.67万元，</w:t>
      </w:r>
      <w:r>
        <w:rPr>
          <w:rFonts w:ascii="仿宋_GB2312" w:hAnsi="宋体" w:eastAsia="仿宋_GB2312" w:cs="仿宋_GB2312"/>
          <w:i w:val="0"/>
          <w:iCs w:val="0"/>
          <w:caps w:val="0"/>
          <w:color w:val="333333"/>
          <w:spacing w:val="0"/>
          <w:sz w:val="32"/>
          <w:szCs w:val="32"/>
          <w:shd w:val="clear" w:fill="FFFFFF"/>
        </w:rPr>
        <w:t>由于预算数为</w:t>
      </w:r>
      <w:r>
        <w:rPr>
          <w:rFonts w:hint="eastAsia" w:ascii="仿宋_GB2312" w:hAnsi="宋体" w:eastAsia="仿宋_GB2312" w:cs="仿宋_GB2312"/>
          <w:i w:val="0"/>
          <w:iCs w:val="0"/>
          <w:caps w:val="0"/>
          <w:color w:val="333333"/>
          <w:spacing w:val="0"/>
          <w:sz w:val="32"/>
          <w:szCs w:val="32"/>
          <w:shd w:val="clear" w:fill="FFFFFF"/>
        </w:rPr>
        <w:t>0，无法计算百分比</w:t>
      </w:r>
      <w:r>
        <w:rPr>
          <w:rFonts w:hint="eastAsia" w:ascii="仿宋_GB2312" w:hAnsi="仿宋_GB2312" w:eastAsia="仿宋_GB2312" w:cs="仿宋_GB2312"/>
          <w:sz w:val="32"/>
          <w:szCs w:val="32"/>
          <w:lang w:val="en-US" w:eastAsia="zh-CN"/>
        </w:rPr>
        <w:t>，决算数大于年初预算数的主要原因是：市财政下拨行政人员十三薪和年终绩效考核奖。</w:t>
      </w:r>
    </w:p>
    <w:p w14:paraId="534958D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（2）21000717（计划生育服务）年初预算为0万元，支出决算为17万元，</w:t>
      </w:r>
      <w:r>
        <w:rPr>
          <w:rFonts w:ascii="仿宋_GB2312" w:hAnsi="宋体" w:eastAsia="仿宋_GB2312" w:cs="仿宋_GB2312"/>
          <w:i w:val="0"/>
          <w:iCs w:val="0"/>
          <w:caps w:val="0"/>
          <w:color w:val="333333"/>
          <w:spacing w:val="0"/>
          <w:sz w:val="32"/>
          <w:szCs w:val="32"/>
          <w:shd w:val="clear" w:fill="FFFFFF"/>
        </w:rPr>
        <w:t>由于预算数为</w:t>
      </w:r>
      <w:r>
        <w:rPr>
          <w:rFonts w:hint="eastAsia" w:ascii="仿宋_GB2312" w:hAnsi="宋体" w:eastAsia="仿宋_GB2312" w:cs="仿宋_GB2312"/>
          <w:i w:val="0"/>
          <w:iCs w:val="0"/>
          <w:caps w:val="0"/>
          <w:color w:val="333333"/>
          <w:spacing w:val="0"/>
          <w:sz w:val="32"/>
          <w:szCs w:val="32"/>
          <w:shd w:val="clear" w:fill="FFFFFF"/>
        </w:rPr>
        <w:t>0，无法计算百分比</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决算数大于年初预算数的主要原因是：2023年省补助能力建设经费等。</w:t>
      </w:r>
    </w:p>
    <w:p w14:paraId="78B35E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（3）21000799（其他计划生育事务支出）年初预算为0万元，支出决算为23.47万元，</w:t>
      </w:r>
      <w:r>
        <w:rPr>
          <w:rFonts w:ascii="仿宋_GB2312" w:hAnsi="宋体" w:eastAsia="仿宋_GB2312" w:cs="仿宋_GB2312"/>
          <w:i w:val="0"/>
          <w:iCs w:val="0"/>
          <w:caps w:val="0"/>
          <w:color w:val="333333"/>
          <w:spacing w:val="0"/>
          <w:sz w:val="32"/>
          <w:szCs w:val="32"/>
          <w:shd w:val="clear" w:fill="FFFFFF"/>
        </w:rPr>
        <w:t>由于预算数为</w:t>
      </w:r>
      <w:r>
        <w:rPr>
          <w:rFonts w:hint="eastAsia" w:ascii="仿宋_GB2312" w:hAnsi="宋体" w:eastAsia="仿宋_GB2312" w:cs="仿宋_GB2312"/>
          <w:i w:val="0"/>
          <w:iCs w:val="0"/>
          <w:caps w:val="0"/>
          <w:color w:val="333333"/>
          <w:spacing w:val="0"/>
          <w:sz w:val="32"/>
          <w:szCs w:val="32"/>
          <w:shd w:val="clear" w:fill="FFFFFF"/>
        </w:rPr>
        <w:t>0，无法计算百分比</w:t>
      </w:r>
      <w:r>
        <w:rPr>
          <w:rFonts w:hint="eastAsia" w:ascii="仿宋_GB2312" w:hAnsi="仿宋_GB2312" w:eastAsia="仿宋_GB2312" w:cs="仿宋_GB2312"/>
          <w:sz w:val="32"/>
          <w:szCs w:val="32"/>
          <w:lang w:val="en-US" w:eastAsia="zh-CN"/>
        </w:rPr>
        <w:t>，决算数大于年初预算数的主要原因是：上年度财政收回资金重新安排及省福利基金会下拨“小善举.大爱心”捐款。</w:t>
      </w:r>
    </w:p>
    <w:p w14:paraId="792A70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（4）2101102（事业单位医疗）年初预算为6.67万元，支出决算为6.19万元，完成年初预算的92.80%，决算数小于年初预算数的主要原因是：我单位年中人员异动调出。</w:t>
      </w:r>
    </w:p>
    <w:p w14:paraId="0DBF9C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4、住房保障支出：</w:t>
      </w:r>
    </w:p>
    <w:p w14:paraId="719609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（1）2210201（住房公积金）年初预算为12.42万元，支出决算为11.78万元，完成年初预算的94.85%，决算数小于年初预算数的主要原因是：我单位年中人员异动调出。</w:t>
      </w:r>
    </w:p>
    <w:p w14:paraId="53A7D81B">
      <w:pPr>
        <w:pStyle w:val="4"/>
        <w:rPr>
          <w:rFonts w:hint="default"/>
          <w:lang w:val="en-US" w:eastAsia="zh-CN"/>
        </w:rPr>
      </w:pPr>
    </w:p>
    <w:p w14:paraId="1CCEA2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C7A76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185.54</w:t>
      </w:r>
      <w:r>
        <w:rPr>
          <w:rFonts w:hint="eastAsia" w:ascii="仿宋_GB2312" w:hAnsi="仿宋_GB2312" w:eastAsia="仿宋_GB2312" w:cs="仿宋_GB2312"/>
          <w:sz w:val="32"/>
          <w:szCs w:val="32"/>
        </w:rPr>
        <w:t>万元，其中：</w:t>
      </w:r>
    </w:p>
    <w:p w14:paraId="4038C1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143.13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77.14</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、绩效工资、机关事业单位基本养老保险缴费、职工基本医疗保险缴费、住房公积金等。</w:t>
      </w:r>
    </w:p>
    <w:p w14:paraId="484536D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42.41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22.86</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差旅费、会议费、委托业务费、福利费、其他交通费用</w:t>
      </w:r>
      <w:r>
        <w:rPr>
          <w:rFonts w:hint="eastAsia" w:ascii="仿宋_GB2312" w:hAnsi="仿宋_GB2312" w:eastAsia="仿宋_GB2312" w:cs="仿宋_GB2312"/>
          <w:sz w:val="32"/>
          <w:szCs w:val="32"/>
        </w:rPr>
        <w:t>。</w:t>
      </w:r>
    </w:p>
    <w:p w14:paraId="337FA9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B6406C9">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F5AFEA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888D23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2023年度国有资本经营预算财政拨款收入0万元；年初结转和结余0万；支出0万元；年末结转和结余0万元。其中：基本支出0万元，项目支出0万元；年末结转和结余0万元。</w:t>
      </w:r>
    </w:p>
    <w:p w14:paraId="0360CE4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F0EEF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2DF71D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2023年度“三公”经费财政拨款支出预算为0万元，支出决算为0万元，决算数等于预算数。其中：  </w:t>
      </w:r>
    </w:p>
    <w:p w14:paraId="5B0084C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因公出国（境）费支出预算为0万元，支出决算为0万元，决算数等于预算数，主要原因是我单位严格按预算执行决算；与上年一致，无增减变动，主要原因是未安排因公出国（境）活动。</w:t>
      </w:r>
    </w:p>
    <w:p w14:paraId="46B5BA5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公务接待费支出预算为0万元，支出决算为0万元，决算数等于预算数，主要原因是严格执行中央八项规定；与上年一致，无增减变动，主要原因是按有关政策厉行节约，严控公务接待支出。  </w:t>
      </w:r>
    </w:p>
    <w:p w14:paraId="53084D8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公务用车购置费支出预算为0万元，支出决算为0万元，决算数等于预算数，主要原因是我单位严格按预算执行决算；与上年一致，无增减变动，主要原因是两年均未购置公务用车。  </w:t>
      </w:r>
    </w:p>
    <w:p w14:paraId="30A75E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公务用车运行维护费支出预算为0万元，支出决算为0万元，决算数等于预算数，主要原因是我单位严格按预算执行决算；与上年一致，无增减变动，主要原因是两年均无公务用车需要运行维护。</w:t>
      </w:r>
    </w:p>
    <w:p w14:paraId="5497EC71">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“三公”经费财政拨款支出决算具体情况说明</w:t>
      </w:r>
    </w:p>
    <w:p w14:paraId="09458C2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2023年度“三公”经费财政拨款支出决算中，公务接待费支出决算0万元，因公出国（境）费支出决算0万元，公务用车购置费及运行维护费支出决算0万元。其中：  </w:t>
      </w:r>
    </w:p>
    <w:p w14:paraId="1626C18F">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因公出国（境）费支出决算为0万元，全年安排因公出国（境）团组0个，累计0人次，我单位2023年度无因公出国（境）费支出。  </w:t>
      </w:r>
    </w:p>
    <w:p w14:paraId="3018B751">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公务接待费支出决算为0万元，全年共接待来访团组0个、来宾0人次，我单位2023年度无公务接待费支出。  </w:t>
      </w:r>
    </w:p>
    <w:p w14:paraId="24E6E099">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3、公务用车购置费及运行维护费支出决算为0万元，其中：公务用车购置费0万元，当年没有购置公务用车。公务用车运行维护费0万元，截至2023年12月31日，我单位开支财政拨款的公务用车保有量为0辆。</w:t>
      </w:r>
    </w:p>
    <w:p w14:paraId="1BAA783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0E0DD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本单位为事业单位，按照机关运行经费的口径，本年度机关运行经费为0。</w:t>
      </w:r>
    </w:p>
    <w:p w14:paraId="0E8D302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32D91655">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年度，会议费年初预算1万元，支出决算为8.4万元，完成年初预算的840%。用于召开年终计生综合保险会议、年终工作总结会议，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计划生育家庭健康综合保险部署，全市计生协会年终工作总结、年初工作部署、省级计划生育家庭帮扶项目工作安排。</w:t>
      </w:r>
    </w:p>
    <w:p w14:paraId="7621454F">
      <w:pPr>
        <w:keepNext w:val="0"/>
        <w:keepLines w:val="0"/>
        <w:widowControl/>
        <w:suppressLineNumbers w:val="0"/>
        <w:ind w:firstLine="640" w:firstLineChars="200"/>
        <w:jc w:val="left"/>
      </w:pPr>
      <w:r>
        <w:rPr>
          <w:rFonts w:hint="eastAsia" w:ascii="仿宋_GB2312" w:hAnsi="仿宋_GB2312" w:eastAsia="仿宋_GB2312" w:cs="仿宋_GB2312"/>
          <w:color w:val="000000"/>
          <w:kern w:val="0"/>
          <w:sz w:val="32"/>
          <w:szCs w:val="32"/>
          <w:lang w:val="en-US" w:eastAsia="zh-CN" w:bidi="ar-SA"/>
        </w:rPr>
        <w:t>培训费年初预算0.5万元，支出决算为0.5万元，完成年初预算的100%。用于开展家庭健康指导员培训，人数1947人，内容为邀请市级专家围绕开展家庭健康指导员工作、慢性病防控、优生优育与婴幼儿养护指导、家庭急救技能等培训。</w:t>
      </w:r>
    </w:p>
    <w:p w14:paraId="7EB825D9">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举办节庆、晚会、论坛、赛事活动年初预算0万元，支出决算为0万元。本单位无举办节庆、晚会、论坛、赛事活动得预算和支出决算数。</w:t>
      </w:r>
    </w:p>
    <w:p w14:paraId="737F7081">
      <w:pPr>
        <w:pStyle w:val="13"/>
        <w:keepNext w:val="0"/>
        <w:keepLines w:val="0"/>
        <w:pageBreakBefore w:val="0"/>
        <w:widowControl w:val="0"/>
        <w:kinsoku/>
        <w:wordWrap/>
        <w:overflowPunct/>
        <w:topLinePunct w:val="0"/>
        <w:bidi w:val="0"/>
        <w:snapToGrid/>
        <w:spacing w:line="600" w:lineRule="exact"/>
        <w:ind w:firstLine="800" w:firstLineChars="200"/>
        <w:textAlignment w:val="auto"/>
        <w:rPr>
          <w:rFonts w:hint="eastAsia" w:ascii="楷体" w:hAnsi="楷体" w:eastAsia="楷体" w:cs="楷体"/>
          <w:b/>
          <w:bCs/>
          <w:i w:val="0"/>
          <w:iCs w:val="0"/>
          <w:color w:val="FF0000"/>
          <w:kern w:val="0"/>
          <w:sz w:val="40"/>
          <w:szCs w:val="40"/>
          <w:lang w:val="en-US" w:eastAsia="zh-CN" w:bidi="ar-SA"/>
        </w:rPr>
      </w:pPr>
      <w:bookmarkStart w:id="0" w:name="_GoBack"/>
      <w:bookmarkEnd w:id="0"/>
    </w:p>
    <w:p w14:paraId="3890B3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86635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56.8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51.37</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56.8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56.8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14:paraId="04321F1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2ACA2C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14:paraId="5D001DC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485EE8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F125A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3C89946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236.57</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240.30万元，其中：基本支出189.27万元，项目支出51.03万元，本单位整体支出绩效自评综合评分100分，评价结果等次为优。</w:t>
      </w:r>
    </w:p>
    <w:p w14:paraId="0770B3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组织对一般公共预算项目支出全面开展绩效自评，项目1个，共涉及资金55万元，占一般公共预算项目支出总额的100%。组织对政府性基金预算项目支出开展绩效自评，项目0个，共涉及资金0 万元，占政府性基金预算项目支出总额的0%。组织对国有资本经营预算项目支出开展绩效自评，项目0个，共涉及资金0万元，占国有资本经营预算项目支出总额的0%。从评价情况来看，项目绩效自评得分0分，评价结果等次为0。</w:t>
      </w:r>
    </w:p>
    <w:p w14:paraId="10DB856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2A330FC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根据年初设定的绩效目标，绩效自评得分为10分。全年预算数为236.57 万元，执行数为240.30万元，完成预算的100%。绩效目标完成情况：</w:t>
      </w:r>
    </w:p>
    <w:p w14:paraId="6C2EB5C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是认真组织学习贯彻党的二十大精神。组织全市计生协深入学习贯彻党的二十大精神，贯彻落实中央、省委关于优化生育政策促进人口长期均衡发展的决策部署，积极倡导新型婚育观念，增强群众生育意愿。开展专题学习培训</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次，覆盖人数</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CN"/>
        </w:rPr>
        <w:t>。</w:t>
      </w:r>
    </w:p>
    <w:p w14:paraId="3C0135E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二是有序推进市、县计生协换届。按照国家和省市相关要求，推动县市区按期换届，市本级积极筹备</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向市委组织部呈报岳阳市计划生育协会第六次会员代表大会的工作方案</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有序推进</w:t>
      </w:r>
      <w:r>
        <w:rPr>
          <w:rFonts w:hint="eastAsia" w:ascii="Times New Roman" w:hAnsi="Times New Roman" w:eastAsia="仿宋_GB2312" w:cs="Times New Roman"/>
          <w:color w:val="000000"/>
          <w:sz w:val="32"/>
          <w:szCs w:val="32"/>
          <w:highlight w:val="none"/>
          <w:lang w:val="en-US" w:eastAsia="zh-CN"/>
        </w:rPr>
        <w:t>市、县</w:t>
      </w:r>
      <w:r>
        <w:rPr>
          <w:rFonts w:hint="default" w:ascii="Times New Roman" w:hAnsi="Times New Roman" w:eastAsia="仿宋_GB2312" w:cs="Times New Roman"/>
          <w:color w:val="000000"/>
          <w:sz w:val="32"/>
          <w:szCs w:val="32"/>
          <w:highlight w:val="none"/>
          <w:lang w:val="en-US" w:eastAsia="zh-CN"/>
        </w:rPr>
        <w:t>换届工作。</w:t>
      </w:r>
    </w:p>
    <w:p w14:paraId="11BA527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三是认真落实省级计生协帮扶项目。全市共计申报省计生协项目11个，其中，</w:t>
      </w:r>
      <w:r>
        <w:rPr>
          <w:rFonts w:hint="default" w:ascii="Times New Roman" w:hAnsi="Times New Roman" w:eastAsia="仿宋_GB2312" w:cs="Times New Roman"/>
          <w:color w:val="auto"/>
          <w:sz w:val="32"/>
          <w:szCs w:val="32"/>
          <w:lang w:val="en-US" w:eastAsia="zh-CN"/>
        </w:rPr>
        <w:t>“三结合”项目5个，创业贷款贴息项目3个，基层能力建设项目3个。并成功</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eastAsia="zh-CN"/>
        </w:rPr>
        <w:t>中国计生协优生优育指导项目</w:t>
      </w:r>
      <w:r>
        <w:rPr>
          <w:rFonts w:hint="default" w:ascii="Times New Roman" w:hAnsi="Times New Roman" w:eastAsia="仿宋_GB2312" w:cs="Times New Roman"/>
          <w:color w:val="auto"/>
          <w:sz w:val="32"/>
          <w:szCs w:val="32"/>
          <w:lang w:val="en-US" w:eastAsia="zh-CN"/>
        </w:rPr>
        <w:t>，争取资金</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highlight w:val="none"/>
          <w:lang w:val="en-US" w:eastAsia="zh-CN"/>
        </w:rPr>
        <w:t>为计生特殊家庭发放住院护理补贴</w:t>
      </w:r>
      <w:r>
        <w:rPr>
          <w:rFonts w:hint="eastAsia" w:ascii="Times New Roman" w:hAnsi="Times New Roman" w:eastAsia="仿宋_GB2312" w:cs="Times New Roman"/>
          <w:color w:val="auto"/>
          <w:sz w:val="32"/>
          <w:szCs w:val="32"/>
          <w:highlight w:val="none"/>
          <w:lang w:val="en-US" w:eastAsia="zh-CN"/>
        </w:rPr>
        <w:t>950</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eastAsia="仿宋_GB2312" w:cs="Times New Roman"/>
          <w:color w:val="auto"/>
          <w:sz w:val="32"/>
          <w:szCs w:val="32"/>
          <w:highlight w:val="none"/>
          <w:lang w:val="en-US" w:eastAsia="zh-CN"/>
        </w:rPr>
        <w:t>次</w:t>
      </w:r>
      <w:r>
        <w:rPr>
          <w:rFonts w:hint="default" w:ascii="Times New Roman" w:hAnsi="Times New Roman" w:eastAsia="仿宋_GB2312" w:cs="Times New Roman"/>
          <w:color w:val="auto"/>
          <w:sz w:val="32"/>
          <w:szCs w:val="32"/>
          <w:highlight w:val="none"/>
          <w:lang w:val="en-US" w:eastAsia="zh-CN"/>
        </w:rPr>
        <w:t>，发放金额</w:t>
      </w:r>
      <w:r>
        <w:rPr>
          <w:rFonts w:hint="eastAsia" w:ascii="Times New Roman" w:hAnsi="Times New Roman" w:eastAsia="仿宋_GB2312" w:cs="Times New Roman"/>
          <w:color w:val="auto"/>
          <w:sz w:val="32"/>
          <w:szCs w:val="32"/>
          <w:highlight w:val="none"/>
          <w:lang w:val="en-US" w:eastAsia="zh-CN"/>
        </w:rPr>
        <w:t>135.25</w:t>
      </w:r>
      <w:r>
        <w:rPr>
          <w:rFonts w:hint="default" w:ascii="Times New Roman" w:hAnsi="Times New Roman" w:eastAsia="仿宋_GB2312" w:cs="Times New Roman"/>
          <w:color w:val="auto"/>
          <w:sz w:val="32"/>
          <w:szCs w:val="32"/>
          <w:highlight w:val="none"/>
          <w:lang w:val="en-US" w:eastAsia="zh-CN"/>
        </w:rPr>
        <w:t>万元，为全市计生家庭购买健康保险投保金额</w:t>
      </w:r>
      <w:r>
        <w:rPr>
          <w:rFonts w:hint="eastAsia" w:ascii="Times New Roman" w:hAnsi="Times New Roman" w:eastAsia="仿宋_GB2312" w:cs="Times New Roman"/>
          <w:color w:val="auto"/>
          <w:sz w:val="32"/>
          <w:szCs w:val="32"/>
          <w:highlight w:val="none"/>
          <w:lang w:val="en-US" w:eastAsia="zh-CN"/>
        </w:rPr>
        <w:t>1111.61</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 xml:space="preserve">理赔率68.85%。  </w:t>
      </w:r>
    </w:p>
    <w:p w14:paraId="5A4AA4C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highlight w:val="none"/>
          <w:lang w:val="en-US" w:eastAsia="zh-CN"/>
        </w:rPr>
        <w:t>四是积极开展健康促进行动。</w:t>
      </w:r>
      <w:r>
        <w:rPr>
          <w:rFonts w:hint="default" w:ascii="Times New Roman" w:hAnsi="Times New Roman" w:eastAsia="仿宋_GB2312" w:cs="Times New Roman"/>
          <w:color w:val="auto"/>
          <w:sz w:val="32"/>
          <w:szCs w:val="32"/>
          <w:lang w:val="en-US" w:eastAsia="zh-CN"/>
        </w:rPr>
        <w:t>广泛开展“健康知识进万家”、“好家风·健康行”等活动，普及健康理念和生活方式，共举办健康促进培训班6期，组织</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12个县市区1946名村级家庭健康指导员</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岳阳市家庭健康指导员培训基地</w:t>
      </w:r>
      <w:r>
        <w:rPr>
          <w:rFonts w:hint="default" w:ascii="Times New Roman" w:hAnsi="Times New Roman" w:eastAsia="仿宋_GB2312" w:cs="Times New Roman"/>
          <w:color w:val="000000"/>
          <w:spacing w:val="-4"/>
          <w:kern w:val="0"/>
          <w:sz w:val="32"/>
          <w:szCs w:val="32"/>
        </w:rPr>
        <w:t>开展</w:t>
      </w:r>
      <w:r>
        <w:rPr>
          <w:rFonts w:hint="default" w:ascii="Times New Roman" w:hAnsi="Times New Roman" w:eastAsia="仿宋_GB2312" w:cs="Times New Roman"/>
          <w:color w:val="000000"/>
          <w:spacing w:val="-4"/>
          <w:kern w:val="0"/>
          <w:sz w:val="32"/>
          <w:szCs w:val="32"/>
          <w:lang w:eastAsia="zh-CN"/>
        </w:rPr>
        <w:t>轮训</w:t>
      </w:r>
      <w:r>
        <w:rPr>
          <w:rFonts w:hint="default" w:ascii="Times New Roman" w:hAnsi="Times New Roman" w:eastAsia="仿宋_GB2312" w:cs="Times New Roman"/>
          <w:color w:val="auto"/>
          <w:sz w:val="32"/>
          <w:szCs w:val="32"/>
          <w:lang w:val="en-US" w:eastAsia="zh-CN"/>
        </w:rPr>
        <w:t>。</w:t>
      </w:r>
    </w:p>
    <w:p w14:paraId="381BEE1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000000"/>
          <w:sz w:val="32"/>
          <w:szCs w:val="32"/>
          <w:highlight w:val="none"/>
          <w:lang w:val="en-US" w:eastAsia="zh-CN"/>
        </w:rPr>
        <w:t>五是大力开展生育关怀行动。对计生困难家庭进行走访慰问，发放生育关怀资金276.2万元，慰问物资85.7万多元，惠及计生困难家庭3967户。市计生协积极对接，争取</w:t>
      </w:r>
      <w:r>
        <w:rPr>
          <w:rFonts w:hint="default" w:ascii="Times New Roman" w:hAnsi="Times New Roman" w:eastAsia="仿宋_GB2312" w:cs="Times New Roman"/>
          <w:kern w:val="2"/>
          <w:sz w:val="32"/>
          <w:szCs w:val="32"/>
          <w:lang w:val="en-US" w:eastAsia="zh-CN" w:bidi="ar-SA"/>
        </w:rPr>
        <w:t>湖南省明辉慈善基金会对我市计生特殊家庭进行帮扶，全年共帮扶</w:t>
      </w:r>
      <w:r>
        <w:rPr>
          <w:rFonts w:hint="eastAsia" w:ascii="Times New Roman" w:hAnsi="Times New Roman" w:eastAsia="仿宋_GB2312" w:cs="Times New Roman"/>
          <w:color w:val="auto"/>
          <w:kern w:val="2"/>
          <w:sz w:val="32"/>
          <w:szCs w:val="32"/>
          <w:lang w:val="en-US" w:eastAsia="zh-CN" w:bidi="ar-SA"/>
        </w:rPr>
        <w:t>92</w:t>
      </w:r>
      <w:r>
        <w:rPr>
          <w:rFonts w:hint="default" w:ascii="Times New Roman" w:hAnsi="Times New Roman" w:eastAsia="仿宋_GB2312" w:cs="Times New Roman"/>
          <w:color w:val="auto"/>
          <w:kern w:val="2"/>
          <w:sz w:val="32"/>
          <w:szCs w:val="32"/>
          <w:lang w:val="en-US" w:eastAsia="zh-CN" w:bidi="ar-SA"/>
        </w:rPr>
        <w:t>个计生特殊家庭，发放帮扶资金共计</w:t>
      </w:r>
      <w:r>
        <w:rPr>
          <w:rFonts w:hint="eastAsia" w:ascii="Times New Roman" w:hAnsi="Times New Roman" w:eastAsia="仿宋_GB2312" w:cs="Times New Roman"/>
          <w:color w:val="auto"/>
          <w:kern w:val="2"/>
          <w:sz w:val="32"/>
          <w:szCs w:val="32"/>
          <w:lang w:val="en-US" w:eastAsia="zh-CN" w:bidi="ar-SA"/>
        </w:rPr>
        <w:t>46</w:t>
      </w:r>
      <w:r>
        <w:rPr>
          <w:rFonts w:hint="default" w:ascii="Times New Roman" w:hAnsi="Times New Roman" w:eastAsia="仿宋_GB2312" w:cs="Times New Roman"/>
          <w:color w:val="auto"/>
          <w:kern w:val="2"/>
          <w:sz w:val="32"/>
          <w:szCs w:val="32"/>
          <w:lang w:val="en-US" w:eastAsia="zh-CN" w:bidi="ar-SA"/>
        </w:rPr>
        <w:t>万元。</w:t>
      </w:r>
    </w:p>
    <w:p w14:paraId="0D9E561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六是持续加强宣传服务。开展“5.29会员活动日</w:t>
      </w:r>
      <w:r>
        <w:rPr>
          <w:rFonts w:hint="default" w:ascii="Times New Roman" w:hAnsi="Times New Roman" w:eastAsia="仿宋_GB2312" w:cs="Times New Roman"/>
          <w:color w:val="000000"/>
          <w:sz w:val="32"/>
          <w:szCs w:val="32"/>
          <w:highlight w:val="none"/>
          <w:lang w:val="en-US" w:eastAsia="zh-CN"/>
        </w:rPr>
        <w:t>”系列宣传服务活动，围绕</w:t>
      </w:r>
      <w:r>
        <w:rPr>
          <w:rFonts w:hint="default" w:ascii="Times New Roman" w:hAnsi="Times New Roman" w:eastAsia="仿宋_GB2312" w:cs="Times New Roman"/>
          <w:color w:val="auto"/>
          <w:kern w:val="0"/>
          <w:sz w:val="32"/>
          <w:szCs w:val="32"/>
          <w:lang w:val="en-US" w:eastAsia="zh-CN" w:bidi="ar-SA"/>
        </w:rPr>
        <w:t>新型婚育文化，青春</w:t>
      </w:r>
      <w:r>
        <w:rPr>
          <w:rFonts w:hint="default" w:ascii="Times New Roman" w:hAnsi="Times New Roman" w:eastAsia="仿宋_GB2312" w:cs="Times New Roman"/>
          <w:color w:val="auto"/>
          <w:sz w:val="32"/>
          <w:szCs w:val="32"/>
          <w:lang w:val="en-US" w:eastAsia="zh-CN"/>
        </w:rPr>
        <w:t>健康知识、健康知识普及等方面开展宣传，</w:t>
      </w:r>
      <w:r>
        <w:rPr>
          <w:rFonts w:hint="default" w:ascii="Times New Roman" w:hAnsi="Times New Roman" w:eastAsia="仿宋_GB2312" w:cs="Times New Roman"/>
          <w:color w:val="000000"/>
          <w:sz w:val="32"/>
          <w:szCs w:val="32"/>
        </w:rPr>
        <w:t>全市共悬挂标语横幅</w:t>
      </w:r>
      <w:r>
        <w:rPr>
          <w:rFonts w:hint="default" w:ascii="Times New Roman" w:hAnsi="Times New Roman" w:eastAsia="仿宋_GB2312" w:cs="Times New Roman"/>
          <w:color w:val="000000"/>
          <w:sz w:val="32"/>
          <w:szCs w:val="32"/>
          <w:lang w:val="en-US" w:eastAsia="zh-CN"/>
        </w:rPr>
        <w:t>2014</w:t>
      </w:r>
      <w:r>
        <w:rPr>
          <w:rFonts w:hint="default" w:ascii="Times New Roman" w:hAnsi="Times New Roman" w:eastAsia="仿宋_GB2312" w:cs="Times New Roman"/>
          <w:color w:val="000000"/>
          <w:sz w:val="32"/>
          <w:szCs w:val="32"/>
        </w:rPr>
        <w:t>余条，展出宣传版面</w:t>
      </w:r>
      <w:r>
        <w:rPr>
          <w:rFonts w:hint="default" w:ascii="Times New Roman" w:hAnsi="Times New Roman" w:eastAsia="仿宋_GB2312" w:cs="Times New Roman"/>
          <w:color w:val="000000"/>
          <w:sz w:val="32"/>
          <w:szCs w:val="32"/>
          <w:lang w:val="en-US" w:eastAsia="zh-CN"/>
        </w:rPr>
        <w:t>268</w:t>
      </w:r>
      <w:r>
        <w:rPr>
          <w:rFonts w:hint="default" w:ascii="Times New Roman" w:hAnsi="Times New Roman" w:eastAsia="仿宋_GB2312" w:cs="Times New Roman"/>
          <w:color w:val="000000"/>
          <w:sz w:val="32"/>
          <w:szCs w:val="32"/>
        </w:rPr>
        <w:t>余块，发放宣传材料</w:t>
      </w:r>
      <w:r>
        <w:rPr>
          <w:rFonts w:hint="default" w:ascii="Times New Roman" w:hAnsi="Times New Roman" w:eastAsia="仿宋_GB2312" w:cs="Times New Roman"/>
          <w:color w:val="000000"/>
          <w:sz w:val="32"/>
          <w:szCs w:val="32"/>
          <w:lang w:val="en-US" w:eastAsia="zh-CN"/>
        </w:rPr>
        <w:t>45.8</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份。</w:t>
      </w:r>
      <w:r>
        <w:rPr>
          <w:rFonts w:hint="default" w:ascii="Times New Roman" w:hAnsi="Times New Roman" w:eastAsia="仿宋_GB2312" w:cs="Times New Roman"/>
          <w:color w:val="auto"/>
          <w:sz w:val="32"/>
          <w:szCs w:val="32"/>
          <w:lang w:eastAsia="zh-CN"/>
        </w:rPr>
        <w:t>县乡村三级</w:t>
      </w:r>
      <w:r>
        <w:rPr>
          <w:rFonts w:hint="default" w:ascii="Times New Roman" w:hAnsi="Times New Roman" w:eastAsia="仿宋_GB2312" w:cs="Times New Roman"/>
          <w:color w:val="auto"/>
          <w:sz w:val="32"/>
          <w:szCs w:val="32"/>
        </w:rPr>
        <w:t>共开展</w:t>
      </w:r>
      <w:r>
        <w:rPr>
          <w:rFonts w:hint="default" w:ascii="Times New Roman" w:hAnsi="Times New Roman" w:eastAsia="仿宋_GB2312" w:cs="Times New Roman"/>
          <w:color w:val="auto"/>
          <w:sz w:val="32"/>
          <w:szCs w:val="32"/>
          <w:lang w:val="en-US" w:eastAsia="zh-CN"/>
        </w:rPr>
        <w:t>1650</w:t>
      </w:r>
      <w:r>
        <w:rPr>
          <w:rFonts w:hint="default" w:ascii="Times New Roman" w:hAnsi="Times New Roman" w:eastAsia="仿宋_GB2312" w:cs="Times New Roman"/>
          <w:color w:val="auto"/>
          <w:sz w:val="32"/>
          <w:szCs w:val="32"/>
        </w:rPr>
        <w:t>场宣传</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宣传服务人数达</w:t>
      </w:r>
      <w:r>
        <w:rPr>
          <w:rFonts w:hint="default" w:ascii="Times New Roman" w:hAnsi="Times New Roman" w:eastAsia="仿宋_GB2312" w:cs="Times New Roman"/>
          <w:color w:val="auto"/>
          <w:sz w:val="32"/>
          <w:szCs w:val="32"/>
          <w:lang w:val="en-US" w:eastAsia="zh-CN"/>
        </w:rPr>
        <w:t>76.7万人。在中国计生协、省计生协官网、简报、公众号上发表宣传报道120余篇。</w:t>
      </w:r>
    </w:p>
    <w:p w14:paraId="62FE444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p>
    <w:p w14:paraId="4C3A4BF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p>
    <w:p w14:paraId="39A9E4D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00357C0">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sz w:val="32"/>
          <w:szCs w:val="32"/>
          <w:highlight w:val="none"/>
          <w:lang w:eastAsia="zh-CN"/>
        </w:rPr>
        <w:t>预算编制的科学性有待加强。没有实现预算零调整，因为刚实行一级财政预算，对预算编制了解不够全面、透彻，预算编制的前瞻性不足，编制范围不够全面、个别项目有遗漏，年中预算有调整。将在下年加以重视，尽量减少追加资金，确保预算的精准性。</w:t>
      </w: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267421F">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28E3BEBF">
      <w:pPr>
        <w:pStyle w:val="13"/>
        <w:jc w:val="center"/>
        <w:rPr>
          <w:sz w:val="72"/>
          <w:szCs w:val="72"/>
        </w:rPr>
      </w:pPr>
    </w:p>
    <w:p w14:paraId="4863F1C4">
      <w:pPr>
        <w:pStyle w:val="13"/>
        <w:jc w:val="center"/>
        <w:rPr>
          <w:rFonts w:hint="eastAsia" w:ascii="方正小标宋_GBK" w:hAnsi="方正小标宋_GBK" w:eastAsia="方正小标宋_GBK" w:cs="方正小标宋_GBK"/>
          <w:sz w:val="70"/>
          <w:szCs w:val="70"/>
          <w:lang w:eastAsia="zh-CN"/>
        </w:rPr>
      </w:pPr>
    </w:p>
    <w:p w14:paraId="4241B383">
      <w:pPr>
        <w:pStyle w:val="13"/>
        <w:jc w:val="center"/>
        <w:rPr>
          <w:rFonts w:hint="eastAsia" w:ascii="方正小标宋_GBK" w:hAnsi="方正小标宋_GBK" w:eastAsia="方正小标宋_GBK" w:cs="方正小标宋_GBK"/>
          <w:sz w:val="70"/>
          <w:szCs w:val="70"/>
          <w:lang w:eastAsia="zh-CN"/>
        </w:rPr>
      </w:pPr>
    </w:p>
    <w:p w14:paraId="4D445661">
      <w:pPr>
        <w:pStyle w:val="13"/>
        <w:jc w:val="center"/>
        <w:rPr>
          <w:rFonts w:hint="eastAsia" w:ascii="方正小标宋_GBK" w:hAnsi="方正小标宋_GBK" w:eastAsia="方正小标宋_GBK" w:cs="方正小标宋_GBK"/>
          <w:sz w:val="72"/>
          <w:szCs w:val="72"/>
        </w:rPr>
      </w:pPr>
    </w:p>
    <w:p w14:paraId="73F61C7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2CAA07E">
      <w:pPr>
        <w:jc w:val="center"/>
        <w:rPr>
          <w:rFonts w:hint="eastAsia" w:ascii="方正小标宋_GBK" w:hAnsi="方正小标宋_GBK" w:eastAsia="方正小标宋_GBK" w:cs="方正小标宋_GBK"/>
          <w:color w:val="000000"/>
          <w:kern w:val="0"/>
          <w:sz w:val="70"/>
          <w:szCs w:val="70"/>
        </w:rPr>
      </w:pPr>
    </w:p>
    <w:p w14:paraId="4B699D8A">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4F399B43">
      <w:pPr>
        <w:pStyle w:val="8"/>
      </w:pPr>
    </w:p>
    <w:p w14:paraId="454544FE">
      <w:pPr>
        <w:pStyle w:val="4"/>
      </w:pPr>
    </w:p>
    <w:p w14:paraId="288398DE"/>
    <w:p w14:paraId="2FC7381E">
      <w:pPr>
        <w:pStyle w:val="8"/>
      </w:pPr>
    </w:p>
    <w:p w14:paraId="7D9E9891">
      <w:pPr>
        <w:pStyle w:val="4"/>
      </w:pPr>
    </w:p>
    <w:p w14:paraId="37A3F2C1"/>
    <w:p w14:paraId="28789ABC">
      <w:pPr>
        <w:pStyle w:val="8"/>
      </w:pPr>
    </w:p>
    <w:p w14:paraId="5F6EAB87">
      <w:pPr>
        <w:pStyle w:val="4"/>
      </w:pPr>
    </w:p>
    <w:p w14:paraId="3CA41B1A"/>
    <w:p w14:paraId="49EB2919">
      <w:pPr>
        <w:pStyle w:val="8"/>
      </w:pPr>
    </w:p>
    <w:p w14:paraId="4D3085A6">
      <w:pPr>
        <w:pStyle w:val="4"/>
      </w:pPr>
    </w:p>
    <w:p w14:paraId="582FF2D0"/>
    <w:p w14:paraId="5BBEDCDC">
      <w:pPr>
        <w:pStyle w:val="8"/>
      </w:pPr>
    </w:p>
    <w:p w14:paraId="12D615BD">
      <w:pPr>
        <w:pStyle w:val="4"/>
      </w:pPr>
    </w:p>
    <w:p w14:paraId="2512BA51"/>
    <w:p w14:paraId="463F2978">
      <w:pPr>
        <w:pStyle w:val="8"/>
      </w:pPr>
    </w:p>
    <w:p w14:paraId="2215BA81">
      <w:pPr>
        <w:pStyle w:val="4"/>
      </w:pPr>
    </w:p>
    <w:p w14:paraId="0B68B09E"/>
    <w:p w14:paraId="5F227501">
      <w:pPr>
        <w:pStyle w:val="8"/>
      </w:pPr>
    </w:p>
    <w:p w14:paraId="0FB0BB96">
      <w:pPr>
        <w:pStyle w:val="4"/>
      </w:pPr>
    </w:p>
    <w:p w14:paraId="2426BC5F"/>
    <w:p w14:paraId="73A7DCD6">
      <w:pPr>
        <w:pStyle w:val="8"/>
      </w:pPr>
    </w:p>
    <w:p w14:paraId="032D6CFB">
      <w:pPr>
        <w:pStyle w:val="4"/>
      </w:pPr>
    </w:p>
    <w:p w14:paraId="1C0B2385"/>
    <w:p w14:paraId="668A64BE">
      <w:pPr>
        <w:pStyle w:val="8"/>
      </w:pPr>
    </w:p>
    <w:p w14:paraId="620CDC44">
      <w:pPr>
        <w:pStyle w:val="4"/>
      </w:pPr>
    </w:p>
    <w:p w14:paraId="3EDB1FF9"/>
    <w:p w14:paraId="39388EA0">
      <w:pPr>
        <w:pStyle w:val="8"/>
      </w:pPr>
    </w:p>
    <w:p w14:paraId="0220D60C">
      <w:pPr>
        <w:pStyle w:val="4"/>
      </w:pPr>
    </w:p>
    <w:p w14:paraId="3BF9059F"/>
    <w:p w14:paraId="1CFE5F1B">
      <w:pPr>
        <w:pStyle w:val="8"/>
      </w:pPr>
    </w:p>
    <w:p w14:paraId="747A8D75">
      <w:pPr>
        <w:pStyle w:val="4"/>
      </w:pPr>
    </w:p>
    <w:p w14:paraId="1C0A60DE">
      <w:pPr>
        <w:pStyle w:val="4"/>
      </w:pPr>
    </w:p>
    <w:p w14:paraId="1239C659"/>
    <w:p w14:paraId="779C7E3C">
      <w:pPr>
        <w:pStyle w:val="8"/>
      </w:pPr>
    </w:p>
    <w:p w14:paraId="04547A4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E1144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B1018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34D48DC3">
      <w:pPr>
        <w:pStyle w:val="13"/>
        <w:jc w:val="center"/>
        <w:rPr>
          <w:rFonts w:hint="eastAsia" w:ascii="仿宋_GB2312" w:hAnsi="仿宋_GB2312" w:eastAsia="仿宋_GB2312" w:cs="仿宋_GB2312"/>
          <w:sz w:val="32"/>
          <w:szCs w:val="32"/>
        </w:rPr>
      </w:pPr>
    </w:p>
    <w:p w14:paraId="56C89FD9">
      <w:pPr>
        <w:pStyle w:val="4"/>
      </w:pPr>
    </w:p>
    <w:p w14:paraId="3503810E"/>
    <w:p w14:paraId="300E4639">
      <w:pPr>
        <w:pStyle w:val="8"/>
      </w:pPr>
    </w:p>
    <w:p w14:paraId="673015CF">
      <w:pPr>
        <w:pStyle w:val="4"/>
      </w:pPr>
    </w:p>
    <w:p w14:paraId="39A17F9A"/>
    <w:p w14:paraId="35AB7A4F">
      <w:pPr>
        <w:pStyle w:val="8"/>
      </w:pPr>
    </w:p>
    <w:p w14:paraId="3AA2E81F">
      <w:pPr>
        <w:pStyle w:val="4"/>
      </w:pPr>
    </w:p>
    <w:p w14:paraId="34BBC92B"/>
    <w:p w14:paraId="6543B154">
      <w:pPr>
        <w:pStyle w:val="8"/>
      </w:pPr>
    </w:p>
    <w:p w14:paraId="55883E41">
      <w:pPr>
        <w:pStyle w:val="4"/>
      </w:pPr>
    </w:p>
    <w:p w14:paraId="64018768"/>
    <w:p w14:paraId="0EC7BC96">
      <w:pPr>
        <w:pStyle w:val="8"/>
      </w:pPr>
    </w:p>
    <w:p w14:paraId="45F4BEFF">
      <w:pPr>
        <w:pStyle w:val="4"/>
      </w:pPr>
    </w:p>
    <w:p w14:paraId="364E966C"/>
    <w:p w14:paraId="05C30170">
      <w:pPr>
        <w:pStyle w:val="8"/>
      </w:pPr>
    </w:p>
    <w:p w14:paraId="432BB1BB">
      <w:pPr>
        <w:pStyle w:val="4"/>
      </w:pPr>
    </w:p>
    <w:p w14:paraId="31851AEA">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38873DA">
      <w:pPr>
        <w:pStyle w:val="13"/>
        <w:jc w:val="both"/>
        <w:rPr>
          <w:rFonts w:hint="eastAsia" w:ascii="方正小标宋_GBK" w:hAnsi="方正小标宋_GBK" w:eastAsia="方正小标宋_GBK" w:cs="方正小标宋_GBK"/>
          <w:sz w:val="70"/>
          <w:szCs w:val="70"/>
          <w:lang w:eastAsia="zh-CN"/>
        </w:rPr>
      </w:pPr>
    </w:p>
    <w:p w14:paraId="1EE835EA">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1F263BB">
      <w:pPr>
        <w:ind w:firstLine="640" w:firstLineChars="200"/>
        <w:jc w:val="left"/>
        <w:rPr>
          <w:rFonts w:hint="eastAsia" w:ascii="宋体" w:hAnsi="宋体" w:eastAsia="宋体" w:cs="黑体"/>
          <w:b/>
          <w:color w:val="000000"/>
          <w:kern w:val="0"/>
          <w:sz w:val="32"/>
          <w:szCs w:val="32"/>
          <w:lang w:val="en-US" w:eastAsia="zh-CN"/>
        </w:rPr>
      </w:pPr>
    </w:p>
    <w:p w14:paraId="2D8182C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1FA9451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5174892D"/>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741F2"/>
    <w:multiLevelType w:val="singleLevel"/>
    <w:tmpl w:val="C53741F2"/>
    <w:lvl w:ilvl="0" w:tentative="0">
      <w:start w:val="2"/>
      <w:numFmt w:val="chineseCounting"/>
      <w:suff w:val="nothing"/>
      <w:lvlText w:val="（%1）"/>
      <w:lvlJc w:val="left"/>
      <w:rPr>
        <w:rFonts w:hint="eastAsia"/>
      </w:rPr>
    </w:lvl>
  </w:abstractNum>
  <w:abstractNum w:abstractNumId="1">
    <w:nsid w:val="CE374155"/>
    <w:multiLevelType w:val="singleLevel"/>
    <w:tmpl w:val="CE374155"/>
    <w:lvl w:ilvl="0" w:tentative="0">
      <w:start w:val="1"/>
      <w:numFmt w:val="decimal"/>
      <w:suff w:val="nothing"/>
      <w:lvlText w:val="%1、"/>
      <w:lvlJc w:val="left"/>
      <w:pPr>
        <w:ind w:left="-10"/>
      </w:pPr>
      <w:rPr>
        <w:rFonts w:hint="default"/>
        <w:color w:val="000000" w:themeColor="text1"/>
        <w14:textFill>
          <w14:solidFill>
            <w14:schemeClr w14:val="tx1"/>
          </w14:solidFill>
        </w14:textFill>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D6899"/>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1B80"/>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25F6B"/>
    <w:rsid w:val="03425F66"/>
    <w:rsid w:val="03CE6E4F"/>
    <w:rsid w:val="03E701A1"/>
    <w:rsid w:val="059958AD"/>
    <w:rsid w:val="05B17F28"/>
    <w:rsid w:val="06133805"/>
    <w:rsid w:val="068F0BD1"/>
    <w:rsid w:val="07C338E5"/>
    <w:rsid w:val="07CA2ED7"/>
    <w:rsid w:val="0B36617C"/>
    <w:rsid w:val="0EE13979"/>
    <w:rsid w:val="12583BA5"/>
    <w:rsid w:val="13BA5B9C"/>
    <w:rsid w:val="13E77B33"/>
    <w:rsid w:val="154E4759"/>
    <w:rsid w:val="15D31C5D"/>
    <w:rsid w:val="16247C45"/>
    <w:rsid w:val="16352BFB"/>
    <w:rsid w:val="17802C1E"/>
    <w:rsid w:val="19752980"/>
    <w:rsid w:val="1A9731B0"/>
    <w:rsid w:val="1B1E1472"/>
    <w:rsid w:val="1D97DEFF"/>
    <w:rsid w:val="1DFF72E5"/>
    <w:rsid w:val="1EFC6F07"/>
    <w:rsid w:val="21DC7C19"/>
    <w:rsid w:val="22AC03C2"/>
    <w:rsid w:val="27B626C7"/>
    <w:rsid w:val="292F0982"/>
    <w:rsid w:val="2AA76E09"/>
    <w:rsid w:val="2BA051BE"/>
    <w:rsid w:val="2BD561F6"/>
    <w:rsid w:val="2CD93CD9"/>
    <w:rsid w:val="2DA851F7"/>
    <w:rsid w:val="2DAA28F9"/>
    <w:rsid w:val="2E0A6195"/>
    <w:rsid w:val="2E1348A7"/>
    <w:rsid w:val="2E7D55CF"/>
    <w:rsid w:val="2FCA6176"/>
    <w:rsid w:val="2FDF85B8"/>
    <w:rsid w:val="2FFFEE04"/>
    <w:rsid w:val="30DC72B8"/>
    <w:rsid w:val="31C95635"/>
    <w:rsid w:val="33874918"/>
    <w:rsid w:val="34DF85B0"/>
    <w:rsid w:val="34E735DB"/>
    <w:rsid w:val="36104342"/>
    <w:rsid w:val="393E0C76"/>
    <w:rsid w:val="39F56226"/>
    <w:rsid w:val="3AF768D5"/>
    <w:rsid w:val="3B8F36BC"/>
    <w:rsid w:val="3DB30A0A"/>
    <w:rsid w:val="3DC271E1"/>
    <w:rsid w:val="3ED80F27"/>
    <w:rsid w:val="3F104904"/>
    <w:rsid w:val="41CB0000"/>
    <w:rsid w:val="426C68CF"/>
    <w:rsid w:val="44150E3F"/>
    <w:rsid w:val="45250ECF"/>
    <w:rsid w:val="467A3B2C"/>
    <w:rsid w:val="46DC3AA0"/>
    <w:rsid w:val="48472475"/>
    <w:rsid w:val="48501534"/>
    <w:rsid w:val="491F7C74"/>
    <w:rsid w:val="491FF225"/>
    <w:rsid w:val="49B9111E"/>
    <w:rsid w:val="4A0059F7"/>
    <w:rsid w:val="4AA444DD"/>
    <w:rsid w:val="4B8F7407"/>
    <w:rsid w:val="4BB308C1"/>
    <w:rsid w:val="4D144C62"/>
    <w:rsid w:val="4E230BC4"/>
    <w:rsid w:val="4FBE3C94"/>
    <w:rsid w:val="4FFD214C"/>
    <w:rsid w:val="5352765A"/>
    <w:rsid w:val="53AE4E59"/>
    <w:rsid w:val="545653A0"/>
    <w:rsid w:val="545952F2"/>
    <w:rsid w:val="560F732A"/>
    <w:rsid w:val="56193C4E"/>
    <w:rsid w:val="567852EC"/>
    <w:rsid w:val="5777D4F5"/>
    <w:rsid w:val="59DD8326"/>
    <w:rsid w:val="59DE3233"/>
    <w:rsid w:val="5DEF592A"/>
    <w:rsid w:val="5FC6BB1E"/>
    <w:rsid w:val="5FF720F1"/>
    <w:rsid w:val="600E1625"/>
    <w:rsid w:val="610408B9"/>
    <w:rsid w:val="665A38F8"/>
    <w:rsid w:val="67FF5C0B"/>
    <w:rsid w:val="68FC644B"/>
    <w:rsid w:val="6BAA4A2F"/>
    <w:rsid w:val="6D1D4807"/>
    <w:rsid w:val="6D9A555F"/>
    <w:rsid w:val="6ED66F27"/>
    <w:rsid w:val="6EFC0924"/>
    <w:rsid w:val="6FB74722"/>
    <w:rsid w:val="6FEF8B7E"/>
    <w:rsid w:val="71A6591B"/>
    <w:rsid w:val="73357A0F"/>
    <w:rsid w:val="73730B78"/>
    <w:rsid w:val="737D59BA"/>
    <w:rsid w:val="737F32B1"/>
    <w:rsid w:val="74F00593"/>
    <w:rsid w:val="76016C28"/>
    <w:rsid w:val="76434C1F"/>
    <w:rsid w:val="76F529B8"/>
    <w:rsid w:val="77C37683"/>
    <w:rsid w:val="77D558AA"/>
    <w:rsid w:val="77EA1FCC"/>
    <w:rsid w:val="79FF515B"/>
    <w:rsid w:val="7A073BEF"/>
    <w:rsid w:val="7C4924F5"/>
    <w:rsid w:val="7CB479A6"/>
    <w:rsid w:val="7D7B252F"/>
    <w:rsid w:val="7E5725D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cs="Courier New"/>
      <w:sz w:val="21"/>
      <w:szCs w:val="21"/>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3798</Words>
  <Characters>4171</Characters>
  <Lines>63</Lines>
  <Paragraphs>18</Paragraphs>
  <TotalTime>11</TotalTime>
  <ScaleCrop>false</ScaleCrop>
  <LinksUpToDate>false</LinksUpToDate>
  <CharactersWithSpaces>4195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东隅桑榆</cp:lastModifiedBy>
  <cp:lastPrinted>2024-08-08T10:20:00Z</cp:lastPrinted>
  <dcterms:modified xsi:type="dcterms:W3CDTF">2025-07-31T07:40:02Z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98623D6660B449428EB8E073C6C952EA</vt:lpwstr>
  </property>
  <property fmtid="{D5CDD505-2E9C-101B-9397-08002B2CF9AE}" pid="4" name="KSOTemplateDocerSaveRecord">
    <vt:lpwstr>eyJoZGlkIjoiMTAyN2UyN2JlMGFkNTg4MTc1NmZlNDNiYzVlN2E3MjgiLCJ1c2VySWQiOiIzMDQ1MDU0NTkifQ==</vt:lpwstr>
  </property>
</Properties>
</file>