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BD14">
      <w:pPr>
        <w:pStyle w:val="16"/>
        <w:jc w:val="center"/>
        <w:rPr>
          <w:sz w:val="56"/>
          <w:szCs w:val="56"/>
        </w:rPr>
      </w:pPr>
    </w:p>
    <w:p w14:paraId="2CCCB568">
      <w:pPr>
        <w:pStyle w:val="16"/>
        <w:jc w:val="center"/>
        <w:rPr>
          <w:sz w:val="56"/>
          <w:szCs w:val="56"/>
        </w:rPr>
      </w:pPr>
    </w:p>
    <w:p w14:paraId="1B701803">
      <w:pPr>
        <w:pStyle w:val="16"/>
        <w:jc w:val="center"/>
        <w:rPr>
          <w:sz w:val="84"/>
          <w:szCs w:val="84"/>
        </w:rPr>
      </w:pPr>
    </w:p>
    <w:p w14:paraId="2C632D58">
      <w:pPr>
        <w:pStyle w:val="16"/>
        <w:jc w:val="center"/>
        <w:rPr>
          <w:sz w:val="84"/>
          <w:szCs w:val="84"/>
        </w:rPr>
      </w:pPr>
    </w:p>
    <w:p w14:paraId="18BC371B">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0C45311">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岳阳城陵矶综合保税区</w:t>
      </w:r>
    </w:p>
    <w:p w14:paraId="4D1D991B">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管理委员会</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决算</w:t>
      </w:r>
    </w:p>
    <w:p w14:paraId="042B6F79">
      <w:pPr>
        <w:pStyle w:val="16"/>
        <w:jc w:val="center"/>
        <w:rPr>
          <w:sz w:val="56"/>
          <w:szCs w:val="56"/>
        </w:rPr>
      </w:pPr>
    </w:p>
    <w:p w14:paraId="7E91290C">
      <w:pPr>
        <w:pStyle w:val="16"/>
        <w:jc w:val="center"/>
        <w:rPr>
          <w:sz w:val="56"/>
          <w:szCs w:val="56"/>
        </w:rPr>
      </w:pPr>
    </w:p>
    <w:p w14:paraId="4BFCF344">
      <w:pPr>
        <w:pStyle w:val="16"/>
        <w:jc w:val="center"/>
        <w:rPr>
          <w:sz w:val="56"/>
          <w:szCs w:val="56"/>
        </w:rPr>
      </w:pPr>
    </w:p>
    <w:p w14:paraId="3BB53A7B">
      <w:pPr>
        <w:pStyle w:val="16"/>
        <w:jc w:val="center"/>
        <w:rPr>
          <w:sz w:val="32"/>
          <w:szCs w:val="32"/>
        </w:rPr>
      </w:pPr>
    </w:p>
    <w:p w14:paraId="61715A98">
      <w:pPr>
        <w:pStyle w:val="16"/>
        <w:jc w:val="center"/>
        <w:rPr>
          <w:sz w:val="32"/>
          <w:szCs w:val="32"/>
        </w:rPr>
      </w:pPr>
    </w:p>
    <w:p w14:paraId="7E1926C5">
      <w:pPr>
        <w:pStyle w:val="16"/>
        <w:spacing w:line="500" w:lineRule="exact"/>
        <w:jc w:val="both"/>
        <w:rPr>
          <w:b/>
          <w:sz w:val="36"/>
          <w:szCs w:val="28"/>
        </w:rPr>
      </w:pPr>
    </w:p>
    <w:p w14:paraId="412D0C64">
      <w:pPr>
        <w:pStyle w:val="16"/>
        <w:keepNext w:val="0"/>
        <w:keepLines w:val="0"/>
        <w:pageBreakBefore w:val="0"/>
        <w:widowControl w:val="0"/>
        <w:kinsoku/>
        <w:wordWrap/>
        <w:overflowPunct/>
        <w:topLinePunct w:val="0"/>
        <w:bidi w:val="0"/>
        <w:snapToGrid/>
        <w:spacing w:line="440" w:lineRule="exact"/>
        <w:jc w:val="center"/>
        <w:textAlignment w:val="auto"/>
        <w:rPr>
          <w:b/>
          <w:sz w:val="36"/>
          <w:szCs w:val="28"/>
        </w:rPr>
      </w:pPr>
      <w:r>
        <w:rPr>
          <w:rFonts w:hint="eastAsia"/>
          <w:b/>
          <w:sz w:val="36"/>
          <w:szCs w:val="28"/>
        </w:rPr>
        <w:t>目录</w:t>
      </w:r>
    </w:p>
    <w:p w14:paraId="25B235EE">
      <w:pPr>
        <w:pStyle w:val="16"/>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岳阳城陵矶综合保税区管理委员会</w:t>
      </w:r>
      <w:r>
        <w:rPr>
          <w:rFonts w:hint="eastAsia" w:hAnsi="黑体" w:cs="黑体"/>
          <w:b w:val="0"/>
          <w:bCs/>
          <w:sz w:val="28"/>
          <w:szCs w:val="28"/>
          <w:lang w:eastAsia="zh-CN"/>
        </w:rPr>
        <w:t>部门</w:t>
      </w:r>
      <w:r>
        <w:rPr>
          <w:rFonts w:hint="eastAsia" w:ascii="黑体" w:hAnsi="黑体" w:eastAsia="黑体" w:cs="黑体"/>
          <w:b w:val="0"/>
          <w:bCs/>
          <w:sz w:val="28"/>
          <w:szCs w:val="28"/>
        </w:rPr>
        <w:t>概况</w:t>
      </w:r>
    </w:p>
    <w:p w14:paraId="5B92EFD4">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FCA504">
      <w:pPr>
        <w:pStyle w:val="16"/>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4CA73ACD">
      <w:pPr>
        <w:pStyle w:val="16"/>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046466F">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47597A5">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DFB7043">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FD0BAE4">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14C8D8B">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A44C8D1">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844960C">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622722">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25CD1D9">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E98F45A">
      <w:pPr>
        <w:pStyle w:val="16"/>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AF373EB">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7B7FC94">
      <w:pPr>
        <w:keepNext w:val="0"/>
        <w:keepLines w:val="0"/>
        <w:pageBreakBefore w:val="0"/>
        <w:widowControl w:val="0"/>
        <w:kinsoku/>
        <w:wordWrap/>
        <w:overflowPunct/>
        <w:topLinePunct w:val="0"/>
        <w:bidi w:val="0"/>
        <w:snapToGrid/>
        <w:spacing w:line="44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8DAD946">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292B111">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BD1E910">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D8BE90C">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53BD4C4">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2986B841">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074C16DD">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1E73D343">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307B4D54">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7CA7F41">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6D8FBB0">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20CE33E7">
      <w:pPr>
        <w:pStyle w:val="16"/>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1DDE8A7">
      <w:pPr>
        <w:pStyle w:val="16"/>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3CBC4F9">
      <w:pPr>
        <w:pStyle w:val="16"/>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208C5DD">
      <w:pPr>
        <w:pStyle w:val="16"/>
        <w:jc w:val="center"/>
        <w:rPr>
          <w:rFonts w:hint="eastAsia" w:ascii="方正小标宋_GBK" w:hAnsi="方正小标宋_GBK" w:eastAsia="方正小标宋_GBK" w:cs="方正小标宋_GBK"/>
          <w:sz w:val="84"/>
          <w:szCs w:val="84"/>
        </w:rPr>
      </w:pPr>
    </w:p>
    <w:p w14:paraId="791631F4">
      <w:pPr>
        <w:pStyle w:val="16"/>
        <w:jc w:val="center"/>
        <w:rPr>
          <w:rFonts w:hint="eastAsia" w:ascii="方正小标宋_GBK" w:hAnsi="方正小标宋_GBK" w:eastAsia="方正小标宋_GBK" w:cs="方正小标宋_GBK"/>
          <w:sz w:val="84"/>
          <w:szCs w:val="84"/>
        </w:rPr>
      </w:pPr>
    </w:p>
    <w:p w14:paraId="1D1FA613">
      <w:pPr>
        <w:pStyle w:val="16"/>
        <w:ind w:firstLine="2520" w:firstLineChars="3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4534A3D">
      <w:pPr>
        <w:pStyle w:val="16"/>
        <w:jc w:val="center"/>
        <w:rPr>
          <w:rFonts w:hint="eastAsia" w:ascii="方正小标宋_GBK" w:hAnsi="方正小标宋_GBK" w:eastAsia="方正小标宋_GBK" w:cs="方正小标宋_GBK"/>
          <w:sz w:val="84"/>
          <w:szCs w:val="84"/>
        </w:rPr>
      </w:pPr>
    </w:p>
    <w:p w14:paraId="450EB6E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岳阳城陵矶综合保税区管理委员会部门</w:t>
      </w:r>
      <w:r>
        <w:rPr>
          <w:rFonts w:hint="eastAsia" w:ascii="方正小标宋_GBK" w:hAnsi="方正小标宋_GBK" w:eastAsia="方正小标宋_GBK" w:cs="方正小标宋_GBK"/>
          <w:sz w:val="84"/>
          <w:szCs w:val="84"/>
        </w:rPr>
        <w:t>概况</w:t>
      </w:r>
    </w:p>
    <w:p w14:paraId="6A1E849C">
      <w:pPr>
        <w:pStyle w:val="11"/>
        <w:rPr>
          <w:rFonts w:hint="eastAsia" w:ascii="方正小标宋_GBK" w:hAnsi="方正小标宋_GBK" w:eastAsia="方正小标宋_GBK" w:cs="方正小标宋_GBK"/>
          <w:sz w:val="84"/>
          <w:szCs w:val="84"/>
        </w:rPr>
      </w:pPr>
    </w:p>
    <w:p w14:paraId="3C464D1B">
      <w:pPr>
        <w:pStyle w:val="8"/>
        <w:rPr>
          <w:rFonts w:hint="eastAsia" w:ascii="方正小标宋_GBK" w:hAnsi="方正小标宋_GBK" w:eastAsia="方正小标宋_GBK" w:cs="方正小标宋_GBK"/>
          <w:sz w:val="84"/>
          <w:szCs w:val="84"/>
        </w:rPr>
      </w:pPr>
    </w:p>
    <w:p w14:paraId="1B621CF4">
      <w:pPr>
        <w:rPr>
          <w:rFonts w:hint="eastAsia" w:ascii="方正小标宋_GBK" w:hAnsi="方正小标宋_GBK" w:eastAsia="方正小标宋_GBK" w:cs="方正小标宋_GBK"/>
          <w:sz w:val="84"/>
          <w:szCs w:val="84"/>
        </w:rPr>
      </w:pPr>
    </w:p>
    <w:p w14:paraId="631BA888">
      <w:pPr>
        <w:pStyle w:val="17"/>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2EFAF60">
      <w:pPr>
        <w:keepNext/>
        <w:keepLines/>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1）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14:paraId="5CD77898">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（2）组织参与编制岳阳城陵矶综合保税区中长期发展规划，拟定鼓励重点产业发展的财政扶持政策。</w:t>
      </w:r>
    </w:p>
    <w:p w14:paraId="4F95E739">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（3）负责综合保税区招商引资有关工作；协助有关部门审核和批准管理范围内的外资和内资项目，指导和协调招商引资、对外经济技术合作与交流；协助有关部门处理区内有关涉外事务。</w:t>
      </w:r>
    </w:p>
    <w:p w14:paraId="738E472F">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（4）根据市人民政府授权或接受有关部门委托，负责协调区内企业与民航、海关、检验检疫、口岸、工商、税务、金融、知识产权等有关部门和公安等其他驻区单位的工作，为企业提供指导和服务。</w:t>
      </w:r>
    </w:p>
    <w:p w14:paraId="25AE71A4">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（5）负责区内基础设施的建设和维护管理工作。</w:t>
      </w:r>
    </w:p>
    <w:p w14:paraId="53973706">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spacing w:val="-6"/>
          <w:kern w:val="0"/>
          <w:sz w:val="32"/>
          <w:lang w:val="en-US" w:eastAsia="zh-CN"/>
        </w:rPr>
      </w:pPr>
      <w:r>
        <w:rPr>
          <w:rFonts w:hint="eastAsia" w:ascii="仿宋_GB2312" w:hAnsi="仿宋_GB2312" w:eastAsia="仿宋_GB2312"/>
          <w:color w:val="auto"/>
          <w:spacing w:val="-6"/>
          <w:kern w:val="0"/>
          <w:sz w:val="32"/>
          <w:lang w:val="en-US" w:eastAsia="zh-CN"/>
        </w:rPr>
        <w:t>（6）负责区内的综合、信息、统计及国有资产管理等工作。</w:t>
      </w:r>
    </w:p>
    <w:p w14:paraId="5BFD1E28">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仿宋_GB2312"/>
          <w:sz w:val="32"/>
          <w:szCs w:val="32"/>
        </w:rPr>
      </w:pPr>
      <w:r>
        <w:rPr>
          <w:rFonts w:hint="eastAsia" w:ascii="仿宋_GB2312" w:hAnsi="仿宋_GB2312" w:eastAsia="仿宋_GB2312"/>
          <w:color w:val="auto"/>
          <w:kern w:val="0"/>
          <w:sz w:val="32"/>
          <w:lang w:val="en-US" w:eastAsia="zh-CN"/>
        </w:rPr>
        <w:t>（7）完成市委、市人民政府交办的其他事项。</w:t>
      </w:r>
    </w:p>
    <w:p w14:paraId="2E95E0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29B5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color w:val="333333"/>
          <w:sz w:val="32"/>
          <w:szCs w:val="32"/>
        </w:rPr>
        <w:t>岳阳城陵矶综合保税区管理委员会内设机构包括：</w:t>
      </w:r>
      <w:r>
        <w:rPr>
          <w:rFonts w:hint="eastAsia" w:ascii="仿宋_GB2312" w:hAnsi="仿宋_GB2312" w:eastAsia="仿宋_GB2312" w:cs="仿宋_GB2312"/>
          <w:color w:val="auto"/>
          <w:kern w:val="0"/>
          <w:sz w:val="32"/>
          <w:lang w:val="en-US" w:eastAsia="zh-CN"/>
        </w:rPr>
        <w:t>保税事务部、经济发展部、企业服务部、口岸贸易部。</w:t>
      </w:r>
    </w:p>
    <w:p w14:paraId="466C56B3">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决算单位构成</w:t>
      </w:r>
      <w:r>
        <w:rPr>
          <w:rFonts w:hint="eastAsia" w:ascii="仿宋_GB2312" w:hAnsi="仿宋_GB2312" w:eastAsia="仿宋_GB2312" w:cs="仿宋_GB2312"/>
          <w:bCs/>
          <w:kern w:val="0"/>
          <w:sz w:val="32"/>
          <w:szCs w:val="32"/>
          <w:lang w:eastAsia="zh-CN"/>
        </w:rPr>
        <w:t>。本部门无独立核算的下属单位，</w:t>
      </w:r>
      <w:r>
        <w:rPr>
          <w:rFonts w:hint="eastAsia" w:ascii="仿宋_GB2312" w:hAnsi="仿宋_GB2312" w:eastAsia="仿宋_GB2312" w:cs="仿宋_GB2312"/>
          <w:color w:val="auto"/>
          <w:kern w:val="0"/>
          <w:sz w:val="32"/>
          <w:szCs w:val="32"/>
          <w:lang w:val="en-US" w:eastAsia="zh-CN" w:bidi="ar"/>
        </w:rPr>
        <w:t>2023年度部门决算汇总公开单位仅包含岳阳城陵矶综合保税区管理委员会部门本级。</w:t>
      </w:r>
    </w:p>
    <w:p w14:paraId="196BB332"/>
    <w:p w14:paraId="6E514C63">
      <w:pPr>
        <w:pStyle w:val="11"/>
      </w:pPr>
    </w:p>
    <w:p w14:paraId="2382AC4D">
      <w:pPr>
        <w:pStyle w:val="8"/>
      </w:pPr>
    </w:p>
    <w:p w14:paraId="462C0B49"/>
    <w:p w14:paraId="46F24BD7">
      <w:pPr>
        <w:pStyle w:val="16"/>
        <w:jc w:val="center"/>
        <w:rPr>
          <w:rFonts w:hint="eastAsia" w:ascii="方正小标宋_GBK" w:hAnsi="方正小标宋_GBK" w:eastAsia="方正小标宋_GBK" w:cs="方正小标宋_GBK"/>
          <w:sz w:val="84"/>
          <w:szCs w:val="84"/>
        </w:rPr>
      </w:pPr>
    </w:p>
    <w:p w14:paraId="26598918">
      <w:pPr>
        <w:pStyle w:val="16"/>
        <w:jc w:val="center"/>
        <w:rPr>
          <w:rFonts w:hint="eastAsia" w:ascii="方正小标宋_GBK" w:hAnsi="方正小标宋_GBK" w:eastAsia="方正小标宋_GBK" w:cs="方正小标宋_GBK"/>
          <w:sz w:val="84"/>
          <w:szCs w:val="84"/>
        </w:rPr>
      </w:pPr>
    </w:p>
    <w:p w14:paraId="4B871F84">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2079F4E">
      <w:pPr>
        <w:pStyle w:val="16"/>
        <w:jc w:val="center"/>
        <w:rPr>
          <w:rFonts w:hint="eastAsia" w:ascii="方正小标宋_GBK" w:hAnsi="方正小标宋_GBK" w:eastAsia="方正小标宋_GBK" w:cs="方正小标宋_GBK"/>
          <w:sz w:val="84"/>
          <w:szCs w:val="84"/>
        </w:rPr>
      </w:pPr>
    </w:p>
    <w:p w14:paraId="1FEA5DD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9D73B56">
      <w:pPr>
        <w:pStyle w:val="16"/>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BB10C1D">
      <w:pPr>
        <w:pStyle w:val="16"/>
        <w:jc w:val="center"/>
        <w:rPr>
          <w:rFonts w:hint="eastAsia" w:ascii="仿宋_GB2312" w:hAnsi="仿宋_GB2312" w:eastAsia="仿宋_GB2312" w:cs="仿宋_GB2312"/>
          <w:b w:val="0"/>
          <w:bCs w:val="0"/>
          <w:sz w:val="72"/>
          <w:szCs w:val="72"/>
          <w:lang w:eastAsia="zh-CN"/>
        </w:rPr>
      </w:pPr>
    </w:p>
    <w:p w14:paraId="1255FD5E">
      <w:pPr>
        <w:pStyle w:val="16"/>
        <w:jc w:val="center"/>
        <w:rPr>
          <w:rFonts w:hint="eastAsia" w:ascii="仿宋_GB2312" w:hAnsi="仿宋_GB2312" w:eastAsia="仿宋_GB2312" w:cs="仿宋_GB2312"/>
          <w:b w:val="0"/>
          <w:bCs w:val="0"/>
          <w:sz w:val="72"/>
          <w:szCs w:val="72"/>
          <w:lang w:eastAsia="zh-CN"/>
        </w:rPr>
      </w:pPr>
    </w:p>
    <w:p w14:paraId="140038B9">
      <w:pPr>
        <w:pStyle w:val="16"/>
        <w:jc w:val="center"/>
        <w:rPr>
          <w:rFonts w:hint="eastAsia" w:ascii="仿宋_GB2312" w:hAnsi="仿宋_GB2312" w:eastAsia="仿宋_GB2312" w:cs="仿宋_GB2312"/>
          <w:b w:val="0"/>
          <w:bCs w:val="0"/>
          <w:sz w:val="72"/>
          <w:szCs w:val="72"/>
          <w:lang w:eastAsia="zh-CN"/>
        </w:rPr>
      </w:pPr>
    </w:p>
    <w:p w14:paraId="4863F077">
      <w:pPr>
        <w:pStyle w:val="16"/>
        <w:jc w:val="center"/>
        <w:rPr>
          <w:rFonts w:hint="eastAsia" w:ascii="仿宋_GB2312" w:hAnsi="仿宋_GB2312" w:eastAsia="仿宋_GB2312" w:cs="仿宋_GB2312"/>
          <w:b w:val="0"/>
          <w:bCs w:val="0"/>
          <w:sz w:val="72"/>
          <w:szCs w:val="72"/>
          <w:lang w:eastAsia="zh-CN"/>
        </w:rPr>
      </w:pPr>
    </w:p>
    <w:p w14:paraId="3D8C0F3A">
      <w:pPr>
        <w:pStyle w:val="16"/>
        <w:jc w:val="center"/>
        <w:rPr>
          <w:rFonts w:hint="eastAsia" w:ascii="仿宋_GB2312" w:hAnsi="仿宋_GB2312" w:eastAsia="仿宋_GB2312" w:cs="仿宋_GB2312"/>
          <w:b w:val="0"/>
          <w:bCs w:val="0"/>
          <w:sz w:val="72"/>
          <w:szCs w:val="72"/>
          <w:lang w:eastAsia="zh-CN"/>
        </w:rPr>
      </w:pPr>
    </w:p>
    <w:p w14:paraId="1E1BD135">
      <w:pPr>
        <w:pStyle w:val="16"/>
        <w:jc w:val="center"/>
        <w:rPr>
          <w:rFonts w:hint="eastAsia" w:ascii="仿宋_GB2312" w:hAnsi="仿宋_GB2312" w:eastAsia="仿宋_GB2312" w:cs="仿宋_GB2312"/>
          <w:b w:val="0"/>
          <w:bCs w:val="0"/>
          <w:sz w:val="72"/>
          <w:szCs w:val="72"/>
          <w:lang w:eastAsia="zh-CN"/>
        </w:rPr>
      </w:pPr>
    </w:p>
    <w:p w14:paraId="01A7E633">
      <w:pPr>
        <w:pStyle w:val="16"/>
        <w:jc w:val="both"/>
        <w:rPr>
          <w:rFonts w:hint="eastAsia" w:ascii="方正小标宋_GBK" w:hAnsi="方正小标宋_GBK" w:eastAsia="方正小标宋_GBK" w:cs="方正小标宋_GBK"/>
          <w:sz w:val="72"/>
          <w:szCs w:val="72"/>
        </w:rPr>
      </w:pPr>
    </w:p>
    <w:p w14:paraId="286475E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16291EB">
      <w:pPr>
        <w:pStyle w:val="16"/>
        <w:jc w:val="center"/>
        <w:rPr>
          <w:rFonts w:hint="eastAsia" w:ascii="方正小标宋_GBK" w:hAnsi="方正小标宋_GBK" w:eastAsia="方正小标宋_GBK" w:cs="方正小标宋_GBK"/>
          <w:sz w:val="70"/>
          <w:szCs w:val="70"/>
        </w:rPr>
      </w:pPr>
    </w:p>
    <w:p w14:paraId="2A6A6D36">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1D9FE9E3">
      <w:pPr>
        <w:pStyle w:val="16"/>
        <w:jc w:val="center"/>
        <w:rPr>
          <w:rFonts w:hint="eastAsia" w:ascii="方正小标宋_GBK" w:hAnsi="方正小标宋_GBK" w:eastAsia="方正小标宋_GBK" w:cs="方正小标宋_GBK"/>
          <w:sz w:val="70"/>
          <w:szCs w:val="70"/>
        </w:rPr>
      </w:pPr>
    </w:p>
    <w:p w14:paraId="787F6068">
      <w:pPr>
        <w:pStyle w:val="16"/>
        <w:jc w:val="center"/>
        <w:rPr>
          <w:rFonts w:hint="eastAsia" w:ascii="方正小标宋_GBK" w:hAnsi="方正小标宋_GBK" w:eastAsia="方正小标宋_GBK" w:cs="方正小标宋_GBK"/>
          <w:sz w:val="70"/>
          <w:szCs w:val="70"/>
        </w:rPr>
      </w:pPr>
    </w:p>
    <w:p w14:paraId="50815AF7">
      <w:pPr>
        <w:pStyle w:val="16"/>
        <w:jc w:val="center"/>
        <w:rPr>
          <w:rFonts w:hint="eastAsia" w:ascii="方正小标宋_GBK" w:hAnsi="方正小标宋_GBK" w:eastAsia="方正小标宋_GBK" w:cs="方正小标宋_GBK"/>
          <w:sz w:val="70"/>
          <w:szCs w:val="70"/>
        </w:rPr>
      </w:pPr>
    </w:p>
    <w:p w14:paraId="7666F99A">
      <w:pPr>
        <w:pStyle w:val="16"/>
        <w:jc w:val="center"/>
        <w:rPr>
          <w:rFonts w:hint="eastAsia" w:ascii="方正小标宋_GBK" w:hAnsi="方正小标宋_GBK" w:eastAsia="方正小标宋_GBK" w:cs="方正小标宋_GBK"/>
          <w:sz w:val="70"/>
          <w:szCs w:val="70"/>
        </w:rPr>
      </w:pPr>
    </w:p>
    <w:p w14:paraId="6E0146EC">
      <w:pPr>
        <w:pStyle w:val="16"/>
        <w:jc w:val="center"/>
        <w:rPr>
          <w:rFonts w:hint="eastAsia" w:ascii="方正小标宋_GBK" w:hAnsi="方正小标宋_GBK" w:eastAsia="方正小标宋_GBK" w:cs="方正小标宋_GBK"/>
          <w:sz w:val="70"/>
          <w:szCs w:val="70"/>
        </w:rPr>
      </w:pPr>
    </w:p>
    <w:p w14:paraId="5F6A5C8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5B8A3E9F">
      <w:pPr>
        <w:widowControl/>
        <w:jc w:val="left"/>
        <w:rPr>
          <w:rFonts w:ascii="宋体" w:hAnsi="宋体" w:eastAsia="宋体"/>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lang w:eastAsia="zh-CN"/>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0777F3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763B02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34.98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17.16</w:t>
      </w:r>
      <w:r>
        <w:rPr>
          <w:rFonts w:hint="eastAsia" w:ascii="仿宋_GB2312" w:hAnsi="仿宋_GB2312" w:eastAsia="仿宋_GB2312" w:cs="仿宋_GB2312"/>
          <w:sz w:val="32"/>
          <w:szCs w:val="32"/>
        </w:rPr>
        <w:t>%，主要是因为202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年财政安排新增了</w:t>
      </w:r>
      <w:r>
        <w:rPr>
          <w:rFonts w:hint="eastAsia" w:ascii="仿宋_GB2312" w:hAnsi="仿宋_GB2312" w:eastAsia="仿宋_GB2312" w:cs="仿宋_GB2312"/>
          <w:sz w:val="32"/>
          <w:szCs w:val="32"/>
          <w:lang w:eastAsia="zh-CN"/>
        </w:rPr>
        <w:t>中餐</w:t>
      </w:r>
      <w:r>
        <w:rPr>
          <w:rFonts w:hint="eastAsia" w:ascii="仿宋_GB2312" w:hAnsi="仿宋_GB2312" w:eastAsia="仿宋_GB2312" w:cs="仿宋_GB2312"/>
          <w:sz w:val="32"/>
          <w:szCs w:val="32"/>
        </w:rPr>
        <w:t>补助、工会经费补助、物业补贴等支出。</w:t>
      </w:r>
    </w:p>
    <w:p w14:paraId="1926F31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CE6B6D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0E8D7B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4D2EC4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6C7D34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6C3AA8C">
      <w:pPr>
        <w:pStyle w:val="16"/>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34.98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17.16</w:t>
      </w:r>
      <w:r>
        <w:rPr>
          <w:rFonts w:hint="eastAsia" w:ascii="仿宋_GB2312" w:hAnsi="仿宋_GB2312" w:eastAsia="仿宋_GB2312" w:cs="仿宋_GB2312"/>
          <w:sz w:val="32"/>
          <w:szCs w:val="32"/>
        </w:rPr>
        <w:t>%，主要是因为202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年财政安排新增了</w:t>
      </w:r>
      <w:r>
        <w:rPr>
          <w:rFonts w:hint="eastAsia" w:ascii="仿宋_GB2312" w:hAnsi="仿宋_GB2312" w:eastAsia="仿宋_GB2312" w:cs="仿宋_GB2312"/>
          <w:sz w:val="32"/>
          <w:szCs w:val="32"/>
          <w:lang w:eastAsia="zh-CN"/>
        </w:rPr>
        <w:t>中餐</w:t>
      </w:r>
      <w:r>
        <w:rPr>
          <w:rFonts w:hint="eastAsia" w:ascii="仿宋_GB2312" w:hAnsi="仿宋_GB2312" w:eastAsia="仿宋_GB2312" w:cs="仿宋_GB2312"/>
          <w:sz w:val="32"/>
          <w:szCs w:val="32"/>
        </w:rPr>
        <w:t>补助、工会经费补助、物业补贴等支出。</w:t>
      </w:r>
    </w:p>
    <w:p w14:paraId="52BFF4D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E0E5B9F">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A4944A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34.98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17.16</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年财政安排新增了</w:t>
      </w:r>
      <w:r>
        <w:rPr>
          <w:rFonts w:hint="eastAsia" w:ascii="仿宋_GB2312" w:hAnsi="仿宋_GB2312" w:eastAsia="仿宋_GB2312" w:cs="仿宋_GB2312"/>
          <w:sz w:val="32"/>
          <w:szCs w:val="32"/>
          <w:lang w:eastAsia="zh-CN"/>
        </w:rPr>
        <w:t>中餐</w:t>
      </w:r>
      <w:r>
        <w:rPr>
          <w:rFonts w:hint="eastAsia" w:ascii="仿宋_GB2312" w:hAnsi="仿宋_GB2312" w:eastAsia="仿宋_GB2312" w:cs="仿宋_GB2312"/>
          <w:sz w:val="32"/>
          <w:szCs w:val="32"/>
        </w:rPr>
        <w:t>补助、工会经费补助、物业补贴等支出。</w:t>
      </w:r>
    </w:p>
    <w:p w14:paraId="6BFB7476">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DAFEE31">
      <w:pPr>
        <w:pStyle w:val="16"/>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180.65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75.65</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8.99%</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14.73万元，占6.17%；商务服务业等（类）支出9万元，占3.77%；住房保障（类）支出12.95万元，占5.42%。</w:t>
      </w:r>
    </w:p>
    <w:p w14:paraId="77CC001D">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179B656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286.87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83.24</w:t>
      </w:r>
      <w:r>
        <w:rPr>
          <w:rFonts w:hint="eastAsia" w:ascii="仿宋_GB2312" w:hAnsi="仿宋_GB2312" w:eastAsia="仿宋_GB2312" w:cs="仿宋_GB2312"/>
          <w:sz w:val="32"/>
          <w:szCs w:val="32"/>
        </w:rPr>
        <w:t>%，其中：</w:t>
      </w:r>
    </w:p>
    <w:p w14:paraId="5BF2CA32">
      <w:pPr>
        <w:pStyle w:val="16"/>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一般公共服务（类）政府办公厅（室）及相关机构事务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eastAsia="zh-CN"/>
        </w:rPr>
        <w:t>事业运行（项）</w:t>
      </w:r>
      <w:r>
        <w:rPr>
          <w:rFonts w:hint="eastAsia" w:ascii="仿宋_GB2312" w:hAnsi="仿宋_GB2312" w:eastAsia="仿宋_GB2312" w:cs="仿宋_GB2312"/>
          <w:sz w:val="32"/>
          <w:szCs w:val="32"/>
        </w:rPr>
        <w:t>。</w:t>
      </w:r>
    </w:p>
    <w:p w14:paraId="43384E18">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175.89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部门在编在岗人员调整。</w:t>
      </w:r>
    </w:p>
    <w:p w14:paraId="156B0A87">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商贸事务（</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eastAsia="zh-CN"/>
        </w:rPr>
        <w:t>招商引资（项）</w:t>
      </w:r>
      <w:r>
        <w:rPr>
          <w:rFonts w:hint="eastAsia" w:ascii="仿宋_GB2312" w:hAnsi="仿宋_GB2312" w:eastAsia="仿宋_GB2312" w:cs="仿宋_GB2312"/>
          <w:sz w:val="32"/>
          <w:szCs w:val="32"/>
        </w:rPr>
        <w:t>。</w:t>
      </w:r>
    </w:p>
    <w:p w14:paraId="38134B1F">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由于预算数为</w:t>
      </w:r>
      <w:r>
        <w:rPr>
          <w:rFonts w:hint="eastAsia" w:ascii="仿宋_GB2312" w:hAnsi="仿宋_GB2312" w:eastAsia="仿宋_GB2312" w:cs="仿宋_GB2312"/>
          <w:color w:val="auto"/>
          <w:sz w:val="32"/>
          <w:szCs w:val="32"/>
          <w:lang w:val="en-US" w:eastAsia="zh-CN"/>
        </w:rPr>
        <w:t>0，无法计算百分比，</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1E93A74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7029143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20.94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按照年初预算支付养老保</w:t>
      </w:r>
      <w:r>
        <w:rPr>
          <w:rFonts w:hint="eastAsia" w:ascii="仿宋_GB2312" w:hAnsi="仿宋_GB2312" w:eastAsia="仿宋_GB2312" w:cs="仿宋_GB2312"/>
          <w:color w:val="auto"/>
          <w:sz w:val="32"/>
          <w:szCs w:val="32"/>
          <w:lang w:eastAsia="zh-CN"/>
        </w:rPr>
        <w:t>险</w:t>
      </w:r>
      <w:r>
        <w:rPr>
          <w:rFonts w:hint="eastAsia" w:ascii="仿宋_GB2312" w:hAnsi="仿宋_GB2312" w:eastAsia="仿宋_GB2312" w:cs="仿宋_GB2312"/>
          <w:color w:val="auto"/>
          <w:sz w:val="32"/>
          <w:szCs w:val="32"/>
          <w:lang w:val="en-US" w:eastAsia="zh-CN"/>
        </w:rPr>
        <w:t>。</w:t>
      </w:r>
    </w:p>
    <w:p w14:paraId="01D9DB2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3227A1CE">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82.54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部门在编在岗人员调整。</w:t>
      </w:r>
    </w:p>
    <w:p w14:paraId="47FB1BE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5、卫生健康支出（类）行政事业单位医疗（款）事业单位医疗（项）</w:t>
      </w:r>
    </w:p>
    <w:p w14:paraId="706193D5">
      <w:pPr>
        <w:pStyle w:val="16"/>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89.54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部门在编在岗人员调整。</w:t>
      </w:r>
    </w:p>
    <w:p w14:paraId="16C374D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6、商业服务业等支出（类）涉外发展服务支出（款）其他</w:t>
      </w:r>
    </w:p>
    <w:p w14:paraId="541DBE18">
      <w:pPr>
        <w:pStyle w:val="16"/>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涉外发展服务支出（项）</w:t>
      </w:r>
    </w:p>
    <w:p w14:paraId="1BE7D97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由于预算数为</w:t>
      </w:r>
      <w:r>
        <w:rPr>
          <w:rFonts w:hint="eastAsia" w:ascii="仿宋_GB2312" w:hAnsi="仿宋_GB2312" w:eastAsia="仿宋_GB2312" w:cs="仿宋_GB2312"/>
          <w:color w:val="auto"/>
          <w:sz w:val="32"/>
          <w:szCs w:val="32"/>
          <w:lang w:val="en-US" w:eastAsia="zh-CN"/>
        </w:rPr>
        <w:t>0，无法计算百分比，</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529673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7、商业服务业等支出（类）其他涉外发展服务支出（款）其他商业服务业等支出（项）</w:t>
      </w:r>
    </w:p>
    <w:p w14:paraId="509C9E50">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由于预算数为</w:t>
      </w:r>
      <w:r>
        <w:rPr>
          <w:rFonts w:hint="eastAsia" w:ascii="仿宋_GB2312" w:hAnsi="仿宋_GB2312" w:eastAsia="仿宋_GB2312" w:cs="仿宋_GB2312"/>
          <w:color w:val="auto"/>
          <w:sz w:val="32"/>
          <w:szCs w:val="32"/>
          <w:lang w:val="en-US" w:eastAsia="zh-CN"/>
        </w:rPr>
        <w:t>0，无法计算百分比，</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57D8AD6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8、住房保障支出（类）住房改革支出（款）住房公积金（项）</w:t>
      </w:r>
    </w:p>
    <w:p w14:paraId="24CB3EF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年初预算为20.45万元，支出决算为12.95万元，完成年初</w:t>
      </w:r>
    </w:p>
    <w:p w14:paraId="469E8A48">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预算的63.33%，决算数小于年初预算数的主要原因是：部门人员基数调整。</w:t>
      </w:r>
    </w:p>
    <w:p w14:paraId="49269FB4">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C9FC14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238.79</w:t>
      </w:r>
      <w:r>
        <w:rPr>
          <w:rFonts w:hint="eastAsia" w:ascii="仿宋_GB2312" w:hAnsi="仿宋_GB2312" w:eastAsia="仿宋_GB2312" w:cs="仿宋_GB2312"/>
          <w:sz w:val="32"/>
          <w:szCs w:val="32"/>
        </w:rPr>
        <w:t>万元，其中：</w:t>
      </w:r>
    </w:p>
    <w:p w14:paraId="715AB14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183.2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76.72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绩效工资、机关事业单位基本养老保险缴费、职业年金缴费、公务员医疗补助缴费、住房公积金、职工基本医疗保险缴费、其他社会保障缴费、医疗费等。</w:t>
      </w:r>
    </w:p>
    <w:p w14:paraId="384B317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55.59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23.28</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w:t>
      </w:r>
      <w:r>
        <w:rPr>
          <w:rFonts w:hint="eastAsia" w:ascii="Times New Roman" w:hAnsi="Times New Roman" w:eastAsia="仿宋_GB2312"/>
          <w:sz w:val="32"/>
          <w:szCs w:val="32"/>
          <w:lang w:eastAsia="zh-CN"/>
        </w:rPr>
        <w:t>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34ADA3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770CD5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highlight w:val="none"/>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1DC8037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75115CA">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w:t>
      </w:r>
    </w:p>
    <w:p w14:paraId="66CF099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E18DDC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53714F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我部门严格按预算执行决算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严格按照中央八项规定执行</w:t>
      </w:r>
      <w:r>
        <w:rPr>
          <w:rFonts w:hint="eastAsia" w:ascii="仿宋_GB2312" w:hAnsi="仿宋_GB2312" w:eastAsia="仿宋_GB2312" w:cs="仿宋_GB2312"/>
          <w:sz w:val="32"/>
          <w:szCs w:val="32"/>
        </w:rPr>
        <w:t>。其中：</w:t>
      </w:r>
    </w:p>
    <w:p w14:paraId="1FDE7E5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因公出国（境）费支出预算为0万元，支出决算为0万元，决算数等于预算数，主要原因是我单位严格按预算执行决算；与上年一致，无增减变动，主要原因是未安排因公出国（境）活动。</w:t>
      </w:r>
    </w:p>
    <w:p w14:paraId="4AED639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 xml:space="preserve">公务接待费支出预算为0万元，支出决算为0万元，决算数等于预算数，主要原因是严格执行中央八项规定；与上年一致，无增减变动，主要原因是按有关政策厉行节约，严控公务接待支出。  </w:t>
      </w:r>
    </w:p>
    <w:p w14:paraId="06B3B70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公务用车购置费支出预算为0万元，支出决算为0万元，决算数等于预算数，主要原因是我单位严格按预算执行决算；与上年一致，无增减变动，主要原因是两年均未购置公务用车。</w:t>
      </w:r>
      <w:r>
        <w:rPr>
          <w:rFonts w:hint="eastAsia" w:ascii="仿宋_GB2312" w:hAnsi="仿宋_GB2312" w:eastAsia="仿宋_GB2312" w:cs="仿宋_GB2312"/>
          <w:b w:val="0"/>
          <w:bCs/>
          <w:color w:val="FF0000"/>
          <w:kern w:val="0"/>
          <w:sz w:val="32"/>
          <w:szCs w:val="32"/>
          <w:lang w:val="en-US" w:eastAsia="zh-CN" w:bidi="ar-SA"/>
        </w:rPr>
        <w:t xml:space="preserve"> </w:t>
      </w:r>
    </w:p>
    <w:p w14:paraId="7D312E8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我部门严格按预算执行决算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严格按照中央八项规定执行</w:t>
      </w:r>
      <w:r>
        <w:rPr>
          <w:rFonts w:hint="eastAsia" w:ascii="仿宋_GB2312" w:hAnsi="仿宋_GB2312" w:eastAsia="仿宋_GB2312" w:cs="仿宋_GB2312"/>
          <w:sz w:val="32"/>
          <w:szCs w:val="32"/>
        </w:rPr>
        <w:t>。</w:t>
      </w:r>
    </w:p>
    <w:p w14:paraId="258252C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B5AEB1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lang w:val="en-US" w:eastAsia="zh-CN"/>
        </w:rPr>
        <w:t>2023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04D29E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lang w:val="en-US" w:eastAsia="zh-CN"/>
        </w:rPr>
        <w:t>2023年度无</w:t>
      </w:r>
      <w:r>
        <w:rPr>
          <w:rFonts w:hint="eastAsia" w:ascii="仿宋_GB2312" w:hAnsi="仿宋_GB2312" w:eastAsia="仿宋_GB2312" w:cs="仿宋_GB2312"/>
          <w:sz w:val="32"/>
          <w:szCs w:val="32"/>
        </w:rPr>
        <w:t>因公出国（境）</w:t>
      </w:r>
      <w:r>
        <w:rPr>
          <w:rFonts w:hint="eastAsia" w:ascii="仿宋_GB2312" w:hAnsi="仿宋_GB2312" w:eastAsia="仿宋_GB2312" w:cs="仿宋_GB2312"/>
          <w:sz w:val="32"/>
          <w:szCs w:val="32"/>
          <w:lang w:eastAsia="zh-CN"/>
        </w:rPr>
        <w:t>费支出。</w:t>
      </w:r>
    </w:p>
    <w:p w14:paraId="7B5185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lang w:val="en-US" w:eastAsia="zh-CN"/>
        </w:rPr>
        <w:t>2023年度无</w:t>
      </w:r>
      <w:r>
        <w:rPr>
          <w:rFonts w:hint="eastAsia" w:ascii="仿宋_GB2312" w:hAnsi="仿宋_GB2312" w:eastAsia="仿宋_GB2312" w:cs="仿宋_GB2312"/>
          <w:sz w:val="32"/>
          <w:szCs w:val="32"/>
          <w:lang w:eastAsia="zh-CN"/>
        </w:rPr>
        <w:t>公务接待费支出。</w:t>
      </w:r>
    </w:p>
    <w:p w14:paraId="2C291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岳阳城陵矶综合保税区管理委员会</w:t>
      </w:r>
      <w:r>
        <w:rPr>
          <w:rFonts w:hint="eastAsia" w:ascii="仿宋_GB2312" w:hAnsi="仿宋_GB2312" w:eastAsia="仿宋_GB2312" w:cs="仿宋_GB2312"/>
          <w:sz w:val="32"/>
          <w:szCs w:val="32"/>
          <w:highlight w:val="none"/>
        </w:rPr>
        <w:t>更新公务用车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rPr>
        <w:t>公务用车</w:t>
      </w:r>
      <w:r>
        <w:rPr>
          <w:rFonts w:hint="eastAsia" w:ascii="仿宋_GB2312" w:hAnsi="仿宋_GB2312" w:eastAsia="仿宋_GB2312" w:cs="仿宋_GB2312"/>
          <w:sz w:val="32"/>
          <w:szCs w:val="32"/>
        </w:rPr>
        <w:t>运行维护费</w:t>
      </w:r>
      <w:r>
        <w:rPr>
          <w:rFonts w:hint="eastAsia" w:ascii="仿宋_GB2312" w:hAnsi="仿宋_GB2312" w:eastAsia="仿宋_GB2312" w:cs="仿宋_GB2312"/>
          <w:sz w:val="32"/>
          <w:szCs w:val="32"/>
          <w:lang w:val="en-US" w:eastAsia="zh-CN"/>
        </w:rPr>
        <w:t>8.66</w:t>
      </w:r>
      <w:r>
        <w:rPr>
          <w:rFonts w:hint="eastAsia" w:ascii="仿宋_GB2312" w:hAnsi="仿宋_GB2312" w:eastAsia="仿宋_GB2312" w:cs="仿宋_GB2312"/>
          <w:sz w:val="32"/>
          <w:szCs w:val="32"/>
        </w:rPr>
        <w:t>万元，主要是公务用车的燃料费、维修费、过桥过路费、保险费用等支出，截止202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开支财政拨款的公务用车保有量为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p>
    <w:p w14:paraId="32AAA1D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rPr>
        <w:t>、关于机关运行经费支出说明</w:t>
      </w:r>
    </w:p>
    <w:p w14:paraId="69141601">
      <w:pPr>
        <w:pStyle w:val="16"/>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55.59</w:t>
      </w:r>
      <w:r>
        <w:rPr>
          <w:rFonts w:hint="eastAsia" w:ascii="仿宋_GB2312" w:hAnsi="仿宋_GB2312" w:eastAsia="仿宋_GB2312" w:cs="仿宋_GB2312"/>
          <w:sz w:val="32"/>
          <w:szCs w:val="32"/>
        </w:rPr>
        <w:t>万元，比年初预算数增加</w:t>
      </w:r>
      <w:r>
        <w:rPr>
          <w:rFonts w:hint="eastAsia" w:ascii="仿宋_GB2312" w:hAnsi="仿宋_GB2312" w:eastAsia="仿宋_GB2312" w:cs="仿宋_GB2312"/>
          <w:sz w:val="32"/>
          <w:szCs w:val="32"/>
          <w:lang w:val="en-US" w:eastAsia="zh-CN"/>
        </w:rPr>
        <w:t>13.14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30.95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招商任务重，差旅费、办公室适当增加。</w:t>
      </w:r>
    </w:p>
    <w:p w14:paraId="429DC14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72331AF">
      <w:pPr>
        <w:pStyle w:val="1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2023年度，会议费年初预算0万元，支出决算为0万元，本部门无会议费的预算和支出决算数。</w:t>
      </w:r>
    </w:p>
    <w:p w14:paraId="538C89EC">
      <w:pPr>
        <w:pStyle w:val="1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培训费年初预算0万元，支出决算为0万元，本部门无培训费的预算和支出决算数。</w:t>
      </w:r>
    </w:p>
    <w:p w14:paraId="045B1695">
      <w:pPr>
        <w:pStyle w:val="16"/>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val="en-US" w:eastAsia="zh-CN"/>
        </w:rPr>
        <w:t>年初预算0万元，支出决算为0万元，本部门无举办节庆、晚会、论坛、赛事等活动的预算和支出决算数。</w:t>
      </w:r>
    </w:p>
    <w:p w14:paraId="2A3AFC7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102351A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本部门202</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年度政府采购支出总额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万元，其中：政府采购货物支出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 xml:space="preserve"> 万元、政府采购工程支出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万元、政府采购服务支出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万元。授予中小企业合同金额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w:t>
      </w:r>
      <w:r>
        <w:rPr>
          <w:rFonts w:hint="eastAsia" w:ascii="Times New Roman" w:hAnsi="Times New Roman" w:eastAsia="仿宋_GB2312"/>
          <w:color w:val="000000" w:themeColor="text1"/>
          <w:sz w:val="32"/>
          <w:szCs w:val="32"/>
          <w14:textFill>
            <w14:solidFill>
              <w14:schemeClr w14:val="tx1"/>
            </w14:solidFill>
          </w14:textFill>
        </w:rPr>
        <w:t>政府采购支出总额</w:t>
      </w:r>
      <w:r>
        <w:rPr>
          <w:rFonts w:hint="eastAsia" w:ascii="Times New Roman" w:hAnsi="Times New Roman" w:eastAsia="仿宋_GB2312"/>
          <w:color w:val="000000" w:themeColor="text1"/>
          <w:sz w:val="32"/>
          <w:szCs w:val="32"/>
          <w:lang w:eastAsia="zh-CN"/>
          <w14:textFill>
            <w14:solidFill>
              <w14:schemeClr w14:val="tx1"/>
            </w14:solidFill>
          </w14:textFill>
        </w:rPr>
        <w:t>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w:t>
      </w:r>
      <w:r>
        <w:rPr>
          <w:rFonts w:hint="eastAsia" w:ascii="Times New Roman" w:hAnsi="Times New Roman" w:eastAsia="仿宋_GB2312"/>
          <w:color w:val="000000" w:themeColor="text1"/>
          <w:sz w:val="32"/>
          <w:szCs w:val="32"/>
          <w14:textFill>
            <w14:solidFill>
              <w14:schemeClr w14:val="tx1"/>
            </w14:solidFill>
          </w14:textFill>
        </w:rPr>
        <w:t>占政府采购支出总额的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，其中：授予小微企业合同金额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（由于授予中小企业合同金额为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w:t>
      </w:r>
      <w:r>
        <w:rPr>
          <w:rFonts w:hint="eastAsia" w:ascii="Times New Roman" w:hAnsi="Times New Roman" w:eastAsia="仿宋_GB2312"/>
          <w:color w:val="000000" w:themeColor="text1"/>
          <w:sz w:val="32"/>
          <w:szCs w:val="32"/>
          <w14:textFill>
            <w14:solidFill>
              <w14:schemeClr w14:val="tx1"/>
            </w14:solidFill>
          </w14:textFill>
        </w:rPr>
        <w:t>占</w:t>
      </w:r>
      <w:r>
        <w:rPr>
          <w:rFonts w:hint="eastAsia" w:ascii="Times New Roman" w:hAnsi="Times New Roman" w:eastAsia="仿宋_GB2312"/>
          <w:color w:val="000000" w:themeColor="text1"/>
          <w:sz w:val="32"/>
          <w:szCs w:val="32"/>
          <w:lang w:eastAsia="zh-CN"/>
          <w14:textFill>
            <w14:solidFill>
              <w14:schemeClr w14:val="tx1"/>
            </w14:solidFill>
          </w14:textFill>
        </w:rPr>
        <w:t>授予中小企业合同金额</w:t>
      </w:r>
      <w:r>
        <w:rPr>
          <w:rFonts w:hint="eastAsia"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，工程采购授予中小企业合同金额占工程支出金额的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比重，由于以上各项合同金额为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0，故无法计算各项占比</w:t>
      </w:r>
      <w:r>
        <w:rPr>
          <w:rFonts w:hint="eastAsia" w:ascii="Times New Roman" w:hAnsi="Times New Roman" w:eastAsia="仿宋_GB2312"/>
          <w:color w:val="000000" w:themeColor="text1"/>
          <w:sz w:val="32"/>
          <w:szCs w:val="32"/>
          <w14:textFill>
            <w14:solidFill>
              <w14:schemeClr w14:val="tx1"/>
            </w14:solidFill>
          </w14:textFill>
        </w:rPr>
        <w:t>。</w:t>
      </w:r>
    </w:p>
    <w:p w14:paraId="08854F6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2B3EA4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65CB026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2771B2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（一）绩效管理工作开展情况</w:t>
      </w:r>
    </w:p>
    <w:p w14:paraId="1BE75C7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根据预算绩效管理要求，我们组织对2023年度整体支出和项目资金实施了全覆盖性的绩效评价，撰写了绩效自评报告。</w:t>
      </w:r>
    </w:p>
    <w:p w14:paraId="03D520CC">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我部门组织开展整体支出绩效评价，涉及一般公共预算支出238.79万元，政府性基金预算支出0万元，国有资本经营预算支出0万元。从评价情况来看，整体支出绩效评价中，2023年整体支出238.79万元，其中：基本支出238.79万元，项目支出0万元，本单位整体支出绩效自评综合评分93.69分，评价结果等次为优。</w:t>
      </w:r>
    </w:p>
    <w:p w14:paraId="0360B380">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组织对一般公共预算项目支出全面开展绩效自评，项目0个，共涉及资金0万元（由于一般公共预算项目支出总额为0，故无法计算占一般公共预算项目支出总额的比重）。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w:t>
      </w:r>
    </w:p>
    <w:p w14:paraId="5ECC9FA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24"/>
          <w:highlight w:val="white"/>
          <w:lang w:val="en-US" w:eastAsia="zh-CN"/>
        </w:rPr>
      </w:pPr>
      <w:r>
        <w:rPr>
          <w:rFonts w:hint="eastAsia" w:ascii="仿宋_GB2312" w:hAnsi="仿宋_GB2312" w:eastAsia="仿宋_GB2312" w:cs="仿宋_GB2312"/>
          <w:sz w:val="32"/>
          <w:szCs w:val="24"/>
          <w:highlight w:val="white"/>
          <w:lang w:val="en-US" w:eastAsia="zh-CN"/>
        </w:rPr>
        <w:t>本单位无项目支出，未开展项目绩效自评，无项目绩效自评结果。</w:t>
      </w:r>
    </w:p>
    <w:p w14:paraId="5DAB560E">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部门</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整体支出绩效情况</w:t>
      </w:r>
    </w:p>
    <w:p w14:paraId="20F9C83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24"/>
          <w:highlight w:val="white"/>
          <w:lang w:val="en-US" w:eastAsia="zh-CN"/>
        </w:rPr>
      </w:pPr>
      <w:r>
        <w:rPr>
          <w:rFonts w:hint="eastAsia" w:ascii="仿宋_GB2312" w:hAnsi="仿宋_GB2312" w:eastAsia="仿宋_GB2312" w:cs="仿宋_GB2312"/>
          <w:sz w:val="32"/>
          <w:szCs w:val="24"/>
          <w:highlight w:val="white"/>
          <w:lang w:val="en-US" w:eastAsia="zh-CN"/>
        </w:rPr>
        <w:t>本单位无项目支出，未开展项目绩效自评，无项目绩效自评结果。</w:t>
      </w:r>
    </w:p>
    <w:p w14:paraId="6F0170C1">
      <w:pPr>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24"/>
          <w:highlight w:val="white"/>
        </w:rPr>
        <w:t>202</w:t>
      </w:r>
      <w:r>
        <w:rPr>
          <w:rFonts w:hint="eastAsia" w:ascii="仿宋_GB2312" w:hAnsi="仿宋_GB2312" w:eastAsia="仿宋_GB2312" w:cs="仿宋_GB2312"/>
          <w:sz w:val="32"/>
          <w:szCs w:val="24"/>
          <w:highlight w:val="white"/>
          <w:lang w:val="en-US" w:eastAsia="zh-CN"/>
        </w:rPr>
        <w:t>3</w:t>
      </w:r>
      <w:r>
        <w:rPr>
          <w:rFonts w:hint="eastAsia" w:ascii="仿宋_GB2312" w:hAnsi="仿宋_GB2312" w:eastAsia="仿宋_GB2312" w:cs="仿宋_GB2312"/>
          <w:sz w:val="32"/>
          <w:szCs w:val="24"/>
          <w:highlight w:val="white"/>
        </w:rPr>
        <w:t>年度本部门绩效任务</w:t>
      </w:r>
      <w:r>
        <w:rPr>
          <w:rFonts w:hint="eastAsia" w:ascii="仿宋_GB2312" w:hAnsi="仿宋_GB2312" w:eastAsia="仿宋_GB2312" w:cs="仿宋_GB2312"/>
          <w:sz w:val="32"/>
          <w:szCs w:val="24"/>
          <w:highlight w:val="white"/>
          <w:lang w:eastAsia="zh-CN"/>
        </w:rPr>
        <w:t>得到</w:t>
      </w:r>
      <w:r>
        <w:rPr>
          <w:rFonts w:hint="eastAsia" w:ascii="仿宋_GB2312" w:hAnsi="仿宋_GB2312" w:eastAsia="仿宋_GB2312" w:cs="仿宋_GB2312"/>
          <w:sz w:val="32"/>
          <w:szCs w:val="24"/>
          <w:highlight w:val="white"/>
        </w:rPr>
        <w:t>有效执行，三公经费</w:t>
      </w:r>
      <w:r>
        <w:rPr>
          <w:rFonts w:hint="eastAsia" w:ascii="仿宋_GB2312" w:hAnsi="仿宋_GB2312" w:eastAsia="仿宋_GB2312" w:cs="仿宋_GB2312"/>
          <w:sz w:val="32"/>
          <w:szCs w:val="24"/>
          <w:highlight w:val="white"/>
          <w:lang w:eastAsia="zh-CN"/>
        </w:rPr>
        <w:t>得到</w:t>
      </w:r>
      <w:r>
        <w:rPr>
          <w:rFonts w:hint="eastAsia" w:ascii="仿宋_GB2312" w:hAnsi="仿宋_GB2312" w:eastAsia="仿宋_GB2312" w:cs="仿宋_GB2312"/>
          <w:sz w:val="32"/>
          <w:szCs w:val="24"/>
          <w:highlight w:val="white"/>
        </w:rPr>
        <w:t>有效控制，行政效率</w:t>
      </w:r>
      <w:r>
        <w:rPr>
          <w:rFonts w:hint="eastAsia" w:ascii="仿宋_GB2312" w:hAnsi="仿宋_GB2312" w:eastAsia="仿宋_GB2312" w:cs="仿宋_GB2312"/>
          <w:sz w:val="32"/>
          <w:szCs w:val="24"/>
          <w:highlight w:val="white"/>
          <w:lang w:eastAsia="zh-CN"/>
        </w:rPr>
        <w:t>得到</w:t>
      </w:r>
      <w:r>
        <w:rPr>
          <w:rFonts w:hint="eastAsia" w:ascii="仿宋_GB2312" w:hAnsi="仿宋_GB2312" w:eastAsia="仿宋_GB2312" w:cs="仿宋_GB2312"/>
          <w:sz w:val="32"/>
          <w:szCs w:val="24"/>
          <w:highlight w:val="white"/>
        </w:rPr>
        <w:t>有效提</w:t>
      </w:r>
      <w:r>
        <w:rPr>
          <w:rFonts w:hint="eastAsia" w:ascii="仿宋_GB2312" w:hAnsi="仿宋_GB2312" w:eastAsia="仿宋_GB2312" w:cs="仿宋_GB2312"/>
          <w:sz w:val="32"/>
          <w:szCs w:val="24"/>
          <w:highlight w:val="white"/>
          <w:lang w:eastAsia="zh-CN"/>
        </w:rPr>
        <w:t>升</w:t>
      </w:r>
      <w:r>
        <w:rPr>
          <w:rFonts w:hint="eastAsia" w:ascii="仿宋_GB2312" w:hAnsi="仿宋_GB2312" w:eastAsia="仿宋_GB2312" w:cs="仿宋_GB2312"/>
          <w:sz w:val="32"/>
          <w:szCs w:val="24"/>
          <w:highlight w:val="white"/>
        </w:rPr>
        <w:t>。</w:t>
      </w: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根据年初设定的绩效目标，绩效自评得分为93.69 分。全年预算数为286.87万元</w:t>
      </w:r>
      <w:r>
        <w:rPr>
          <w:rFonts w:hint="eastAsia" w:ascii="仿宋_GB2312" w:hAnsi="仿宋_GB2312" w:eastAsia="仿宋_GB2312" w:cs="仿宋_GB2312"/>
          <w:sz w:val="32"/>
          <w:szCs w:val="24"/>
          <w:highlight w:val="white"/>
          <w:lang w:val="en-US" w:eastAsia="zh-CN"/>
        </w:rPr>
        <w:t>，执行数为238.79 万元，完成预算的83.24%。绩效目标完成情况：一是</w:t>
      </w:r>
      <w:r>
        <w:rPr>
          <w:rFonts w:hint="eastAsia" w:ascii="仿宋_GB2312" w:hAnsi="仿宋_GB2312" w:eastAsia="仿宋_GB2312" w:cs="仿宋_GB2312"/>
          <w:sz w:val="32"/>
          <w:szCs w:val="24"/>
          <w:highlight w:val="white"/>
        </w:rPr>
        <w:t>外贸质效稳步提升</w:t>
      </w:r>
      <w:r>
        <w:rPr>
          <w:rFonts w:hint="eastAsia" w:ascii="仿宋_GB2312" w:hAnsi="仿宋_GB2312" w:eastAsia="仿宋_GB2312" w:cs="仿宋_GB2312"/>
          <w:sz w:val="32"/>
          <w:szCs w:val="24"/>
          <w:highlight w:val="white"/>
          <w:lang w:eastAsia="zh-CN"/>
        </w:rPr>
        <w:t>。</w:t>
      </w:r>
      <w:r>
        <w:rPr>
          <w:rFonts w:hint="eastAsia" w:ascii="仿宋_GB2312" w:hAnsi="仿宋_GB2312" w:eastAsia="仿宋_GB2312" w:cs="仿宋_GB2312"/>
          <w:sz w:val="32"/>
          <w:szCs w:val="24"/>
          <w:highlight w:val="white"/>
          <w:lang w:val="en-US" w:eastAsia="zh-CN"/>
        </w:rPr>
        <w:t>2023年</w:t>
      </w:r>
      <w:r>
        <w:rPr>
          <w:rFonts w:hint="eastAsia" w:ascii="仿宋_GB2312" w:eastAsia="仿宋_GB2312"/>
          <w:sz w:val="32"/>
          <w:szCs w:val="32"/>
        </w:rPr>
        <w:t>综保区完成进出口贸易额</w:t>
      </w:r>
      <w:r>
        <w:rPr>
          <w:rFonts w:hint="eastAsia" w:ascii="仿宋_GB2312" w:eastAsia="仿宋_GB2312"/>
          <w:sz w:val="32"/>
          <w:szCs w:val="32"/>
          <w:lang w:val="en-US" w:eastAsia="zh-CN"/>
        </w:rPr>
        <w:t>493.5</w:t>
      </w:r>
      <w:r>
        <w:rPr>
          <w:rFonts w:hint="eastAsia" w:ascii="仿宋_GB2312" w:eastAsia="仿宋_GB2312"/>
          <w:sz w:val="32"/>
          <w:szCs w:val="32"/>
        </w:rPr>
        <w:t>亿，其中：进口</w:t>
      </w:r>
      <w:r>
        <w:rPr>
          <w:rFonts w:hint="eastAsia" w:ascii="仿宋_GB2312" w:eastAsia="仿宋_GB2312"/>
          <w:sz w:val="32"/>
          <w:szCs w:val="32"/>
          <w:lang w:val="en-US" w:eastAsia="zh-CN"/>
        </w:rPr>
        <w:t>421.3</w:t>
      </w:r>
      <w:r>
        <w:rPr>
          <w:rFonts w:hint="eastAsia" w:ascii="仿宋_GB2312" w:eastAsia="仿宋_GB2312"/>
          <w:sz w:val="32"/>
          <w:szCs w:val="32"/>
        </w:rPr>
        <w:t>亿元，出口</w:t>
      </w:r>
      <w:r>
        <w:rPr>
          <w:rFonts w:hint="eastAsia" w:ascii="仿宋_GB2312" w:eastAsia="仿宋_GB2312"/>
          <w:sz w:val="32"/>
          <w:szCs w:val="32"/>
          <w:lang w:val="en-US" w:eastAsia="zh-CN"/>
        </w:rPr>
        <w:t>72.2</w:t>
      </w:r>
      <w:r>
        <w:rPr>
          <w:rFonts w:hint="eastAsia" w:ascii="仿宋_GB2312" w:eastAsia="仿宋_GB2312"/>
          <w:sz w:val="32"/>
          <w:szCs w:val="32"/>
        </w:rPr>
        <w:t>亿元。</w:t>
      </w:r>
      <w:r>
        <w:rPr>
          <w:rFonts w:hint="eastAsia" w:ascii="仿宋_GB2312" w:eastAsia="仿宋_GB2312"/>
          <w:sz w:val="32"/>
          <w:szCs w:val="32"/>
          <w:lang w:eastAsia="zh-CN"/>
        </w:rPr>
        <w:t>二是口岸功能持续放大。进口木材指定口岸顺利运营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进境水果指定监管场地</w:t>
      </w:r>
      <w:r>
        <w:rPr>
          <w:rFonts w:hint="eastAsia" w:ascii="仿宋_GB2312" w:hAnsi="仿宋_GB2312" w:eastAsia="仿宋_GB2312" w:cs="仿宋_GB2312"/>
          <w:sz w:val="32"/>
          <w:szCs w:val="32"/>
          <w:lang w:eastAsia="zh-CN"/>
        </w:rPr>
        <w:t>成功</w:t>
      </w:r>
      <w:r>
        <w:rPr>
          <w:rFonts w:hint="eastAsia" w:ascii="仿宋_GB2312" w:hAnsi="仿宋_GB2312" w:eastAsia="仿宋_GB2312" w:cs="仿宋_GB2312"/>
          <w:sz w:val="32"/>
          <w:szCs w:val="32"/>
        </w:rPr>
        <w:t>建设与验收，岳阳正式迈入“三区一港五口岸”时代</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投融资进中提质。充分发挥区属</w:t>
      </w:r>
      <w:r>
        <w:rPr>
          <w:rFonts w:hint="eastAsia" w:ascii="仿宋_GB2312" w:hAnsi="仿宋_GB2312" w:eastAsia="仿宋_GB2312" w:cs="仿宋_GB2312"/>
          <w:sz w:val="32"/>
          <w:szCs w:val="32"/>
          <w:lang w:eastAsia="zh-CN"/>
        </w:rPr>
        <w:t>国有企业</w:t>
      </w:r>
      <w:r>
        <w:rPr>
          <w:rFonts w:hint="eastAsia" w:ascii="仿宋_GB2312" w:hAnsi="仿宋_GB2312" w:eastAsia="仿宋_GB2312" w:cs="仿宋_GB2312"/>
          <w:sz w:val="32"/>
          <w:szCs w:val="32"/>
        </w:rPr>
        <w:t>投融资平台的综合效应和产业基金的引导作用，为园区发展添动</w:t>
      </w:r>
      <w:r>
        <w:rPr>
          <w:rFonts w:hint="eastAsia" w:ascii="仿宋_GB2312" w:hAnsi="仿宋_GB2312" w:eastAsia="仿宋_GB2312" w:cs="仿宋_GB2312"/>
          <w:sz w:val="32"/>
          <w:szCs w:val="32"/>
          <w:lang w:eastAsia="zh-CN"/>
        </w:rPr>
        <w:t>能；四是</w:t>
      </w:r>
      <w:r>
        <w:rPr>
          <w:rFonts w:hint="eastAsia" w:ascii="仿宋_GB2312" w:hAnsi="仿宋_GB2312" w:eastAsia="仿宋_GB2312" w:cs="仿宋_GB2312"/>
          <w:sz w:val="32"/>
          <w:szCs w:val="32"/>
        </w:rPr>
        <w:t>项目建设扎实推进。</w:t>
      </w:r>
      <w:r>
        <w:rPr>
          <w:rFonts w:hint="eastAsia" w:ascii="仿宋" w:hAnsi="仿宋" w:eastAsia="仿宋" w:cs="仿宋"/>
          <w:sz w:val="32"/>
          <w:szCs w:val="32"/>
        </w:rPr>
        <w:t>9610查验场站</w:t>
      </w:r>
      <w:r>
        <w:rPr>
          <w:rFonts w:hint="eastAsia" w:ascii="仿宋" w:hAnsi="仿宋" w:eastAsia="仿宋" w:cs="仿宋"/>
          <w:sz w:val="32"/>
          <w:szCs w:val="32"/>
          <w:lang w:eastAsia="zh-CN"/>
        </w:rPr>
        <w:t>等跨境电商配套项目</w:t>
      </w:r>
      <w:r>
        <w:rPr>
          <w:rFonts w:hint="eastAsia" w:ascii="仿宋_GB2312" w:hAnsi="仿宋_GB2312" w:eastAsia="仿宋_GB2312" w:cs="仿宋_GB2312"/>
          <w:sz w:val="32"/>
          <w:szCs w:val="32"/>
          <w:lang w:eastAsia="zh-CN"/>
        </w:rPr>
        <w:t>升级改造完毕；</w:t>
      </w:r>
      <w:r>
        <w:rPr>
          <w:rFonts w:hint="eastAsia" w:ascii="仿宋_GB2312" w:hAnsi="仿宋_GB2312" w:eastAsia="仿宋_GB2312" w:cs="仿宋_GB2312"/>
          <w:sz w:val="32"/>
          <w:szCs w:val="32"/>
        </w:rPr>
        <w:t>集</w:t>
      </w:r>
      <w:r>
        <w:rPr>
          <w:rFonts w:hint="eastAsia" w:ascii="仿宋_GB2312" w:hAnsi="仿宋_GB2312" w:eastAsia="仿宋_GB2312" w:cs="仿宋_GB2312"/>
          <w:sz w:val="32"/>
          <w:szCs w:val="32"/>
          <w:lang w:eastAsia="zh-CN"/>
        </w:rPr>
        <w:t>平行进口汽车</w:t>
      </w:r>
      <w:r>
        <w:rPr>
          <w:rFonts w:hint="eastAsia" w:ascii="仿宋_GB2312" w:hAnsi="仿宋_GB2312" w:eastAsia="仿宋_GB2312" w:cs="仿宋_GB2312"/>
          <w:sz w:val="32"/>
          <w:szCs w:val="32"/>
        </w:rPr>
        <w:t>展示、销售、改装、维修、实验</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一体的观盛产贸融合创新园一期即将竣工验收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进口农产品仓储加工物流园项目</w:t>
      </w:r>
      <w:r>
        <w:rPr>
          <w:rFonts w:hint="eastAsia" w:ascii="仿宋_GB2312" w:hAnsi="仿宋_GB2312" w:eastAsia="仿宋_GB2312" w:cs="仿宋_GB2312"/>
          <w:sz w:val="32"/>
          <w:szCs w:val="32"/>
          <w:lang w:eastAsia="zh-CN"/>
        </w:rPr>
        <w:t>全面启动</w:t>
      </w:r>
      <w:r>
        <w:rPr>
          <w:rFonts w:hint="eastAsia" w:ascii="仿宋_GB2312" w:hAnsi="仿宋_GB2312" w:eastAsia="仿宋_GB2312" w:cs="仿宋_GB2312"/>
          <w:sz w:val="32"/>
          <w:szCs w:val="32"/>
        </w:rPr>
        <w:t>。</w:t>
      </w:r>
    </w:p>
    <w:p w14:paraId="7D99728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存在的问题及原因分析</w:t>
      </w:r>
    </w:p>
    <w:p w14:paraId="14C18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通过前述对我</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整体支出情况的分析，反映出目前在整体支出的预算编制、执行和管理过程中，依然存在因部分工作不可预见性，有些支出无法</w:t>
      </w:r>
      <w:r>
        <w:rPr>
          <w:rFonts w:hint="eastAsia" w:ascii="仿宋_GB2312" w:hAnsi="仿宋_GB2312" w:eastAsia="仿宋_GB2312" w:cs="仿宋_GB2312"/>
          <w:bCs/>
          <w:sz w:val="32"/>
          <w:szCs w:val="32"/>
          <w:lang w:eastAsia="zh-CN"/>
        </w:rPr>
        <w:t>准确</w:t>
      </w:r>
      <w:r>
        <w:rPr>
          <w:rFonts w:hint="eastAsia" w:ascii="仿宋_GB2312" w:hAnsi="仿宋_GB2312" w:eastAsia="仿宋_GB2312" w:cs="仿宋_GB2312"/>
          <w:bCs/>
          <w:sz w:val="32"/>
          <w:szCs w:val="32"/>
        </w:rPr>
        <w:t>纳入预算，导致预算执行存在偏差。针对这些不足，我</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将积极采取改进措施，持续改进，不断规范和强化管理。</w:t>
      </w:r>
    </w:p>
    <w:p w14:paraId="21E7A380">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4B9589AA">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09B28B2F">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5A7E8BF">
      <w:pPr>
        <w:pStyle w:val="16"/>
        <w:jc w:val="both"/>
        <w:rPr>
          <w:sz w:val="72"/>
          <w:szCs w:val="72"/>
        </w:rPr>
      </w:pPr>
    </w:p>
    <w:p w14:paraId="62C8A2D2">
      <w:pPr>
        <w:pStyle w:val="16"/>
        <w:jc w:val="center"/>
        <w:rPr>
          <w:sz w:val="72"/>
          <w:szCs w:val="72"/>
        </w:rPr>
      </w:pPr>
    </w:p>
    <w:p w14:paraId="76166F5E">
      <w:pPr>
        <w:pStyle w:val="16"/>
        <w:jc w:val="center"/>
        <w:rPr>
          <w:rFonts w:hint="eastAsia" w:ascii="方正小标宋_GBK" w:hAnsi="方正小标宋_GBK" w:eastAsia="方正小标宋_GBK" w:cs="方正小标宋_GBK"/>
          <w:sz w:val="70"/>
          <w:szCs w:val="70"/>
          <w:lang w:eastAsia="zh-CN"/>
        </w:rPr>
      </w:pPr>
    </w:p>
    <w:p w14:paraId="288CAAE6">
      <w:pPr>
        <w:pStyle w:val="16"/>
        <w:jc w:val="center"/>
        <w:rPr>
          <w:rFonts w:hint="eastAsia" w:ascii="方正小标宋_GBK" w:hAnsi="方正小标宋_GBK" w:eastAsia="方正小标宋_GBK" w:cs="方正小标宋_GBK"/>
          <w:sz w:val="70"/>
          <w:szCs w:val="70"/>
          <w:lang w:eastAsia="zh-CN"/>
        </w:rPr>
      </w:pPr>
    </w:p>
    <w:p w14:paraId="2F4B3903">
      <w:pPr>
        <w:pStyle w:val="16"/>
        <w:jc w:val="center"/>
        <w:rPr>
          <w:rFonts w:hint="eastAsia" w:ascii="方正小标宋_GBK" w:hAnsi="方正小标宋_GBK" w:eastAsia="方正小标宋_GBK" w:cs="方正小标宋_GBK"/>
          <w:sz w:val="72"/>
          <w:szCs w:val="72"/>
        </w:rPr>
      </w:pPr>
    </w:p>
    <w:p w14:paraId="532F67AB">
      <w:pPr>
        <w:pStyle w:val="16"/>
        <w:jc w:val="both"/>
        <w:rPr>
          <w:rFonts w:hint="eastAsia" w:ascii="方正小标宋_GBK" w:hAnsi="方正小标宋_GBK" w:eastAsia="方正小标宋_GBK" w:cs="方正小标宋_GBK"/>
          <w:sz w:val="72"/>
          <w:szCs w:val="72"/>
        </w:rPr>
      </w:pPr>
    </w:p>
    <w:p w14:paraId="506BFAEC">
      <w:pPr>
        <w:pStyle w:val="16"/>
        <w:jc w:val="both"/>
        <w:rPr>
          <w:rFonts w:hint="eastAsia" w:ascii="方正小标宋_GBK" w:hAnsi="方正小标宋_GBK" w:eastAsia="方正小标宋_GBK" w:cs="方正小标宋_GBK"/>
          <w:sz w:val="72"/>
          <w:szCs w:val="72"/>
        </w:rPr>
      </w:pPr>
    </w:p>
    <w:p w14:paraId="2150E940">
      <w:pPr>
        <w:pStyle w:val="16"/>
        <w:jc w:val="both"/>
        <w:rPr>
          <w:rFonts w:hint="eastAsia" w:ascii="方正小标宋_GBK" w:hAnsi="方正小标宋_GBK" w:eastAsia="方正小标宋_GBK" w:cs="方正小标宋_GBK"/>
          <w:sz w:val="72"/>
          <w:szCs w:val="72"/>
        </w:rPr>
      </w:pPr>
    </w:p>
    <w:p w14:paraId="2CB33B80">
      <w:pPr>
        <w:pStyle w:val="16"/>
        <w:jc w:val="both"/>
        <w:rPr>
          <w:rFonts w:hint="eastAsia" w:ascii="方正小标宋_GBK" w:hAnsi="方正小标宋_GBK" w:eastAsia="方正小标宋_GBK" w:cs="方正小标宋_GBK"/>
          <w:sz w:val="72"/>
          <w:szCs w:val="72"/>
        </w:rPr>
      </w:pPr>
    </w:p>
    <w:p w14:paraId="5F3D9554">
      <w:pPr>
        <w:pStyle w:val="16"/>
        <w:jc w:val="both"/>
        <w:rPr>
          <w:rFonts w:hint="eastAsia" w:ascii="方正小标宋_GBK" w:hAnsi="方正小标宋_GBK" w:eastAsia="方正小标宋_GBK" w:cs="方正小标宋_GBK"/>
          <w:sz w:val="72"/>
          <w:szCs w:val="72"/>
        </w:rPr>
      </w:pPr>
    </w:p>
    <w:p w14:paraId="6A449366">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9712CB5">
      <w:pPr>
        <w:jc w:val="center"/>
        <w:rPr>
          <w:rFonts w:hint="eastAsia" w:ascii="方正小标宋_GBK" w:hAnsi="方正小标宋_GBK" w:eastAsia="方正小标宋_GBK" w:cs="方正小标宋_GBK"/>
          <w:color w:val="000000"/>
          <w:kern w:val="0"/>
          <w:sz w:val="70"/>
          <w:szCs w:val="70"/>
        </w:rPr>
      </w:pPr>
    </w:p>
    <w:p w14:paraId="518A41D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305BE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rPr>
      </w:pPr>
      <w:r>
        <w:rPr>
          <w:rFonts w:hint="eastAsia" w:ascii="方正小标宋_GBK" w:hAnsi="方正小标宋_GBK" w:eastAsia="方正小标宋_GBK" w:cs="方正小标宋_GBK"/>
          <w:color w:val="000000"/>
          <w:kern w:val="0"/>
          <w:sz w:val="70"/>
          <w:szCs w:val="70"/>
        </w:rPr>
        <w:br w:type="page"/>
      </w:r>
      <w:r>
        <w:rPr>
          <w:rFonts w:hint="eastAsia" w:ascii="方正小标宋_GBK" w:hAnsi="方正小标宋_GBK" w:eastAsia="方正小标宋_GBK" w:cs="方正小标宋_GBK"/>
          <w:color w:val="000000"/>
          <w:kern w:val="0"/>
          <w:sz w:val="70"/>
          <w:szCs w:val="70"/>
          <w:lang w:val="en-US" w:eastAsia="zh-CN"/>
        </w:rPr>
        <w:t xml:space="preserve">  </w:t>
      </w:r>
      <w:r>
        <w:rPr>
          <w:rFonts w:hint="eastAsia" w:ascii="仿宋_GB2312" w:hAnsi="仿宋_GB2312" w:eastAsia="仿宋_GB2312" w:cs="仿宋_GB2312"/>
          <w:color w:val="000000"/>
          <w:kern w:val="0"/>
          <w:sz w:val="32"/>
          <w:szCs w:val="32"/>
        </w:rPr>
        <w:t>一、财政拨款收入：指本级财政当年拨付的资金。</w:t>
      </w:r>
    </w:p>
    <w:p w14:paraId="76579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年末结转和结余资金：指本年度或以前年度预算安排、因客观条件发生变化无法按原计划实施，需要延迟到以后年度按有关规定继续使用的资金。</w:t>
      </w:r>
    </w:p>
    <w:p w14:paraId="740B1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基本支出：指保障机构正常运转、完成支日常工作任务而发生的人员支出和公用支出。</w:t>
      </w:r>
    </w:p>
    <w:p w14:paraId="0AB7F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14:paraId="200BA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459772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04644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工资福利支出：反映单位开支的在职职工和编制外长期聘用人员的各类劳动报酬，以及为上述人员缴纳的各项社会保险费等。</w:t>
      </w:r>
    </w:p>
    <w:p w14:paraId="6F38A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lang w:val="en-US" w:eastAsia="zh-CN"/>
        </w:rPr>
        <w:t>机关运行经费：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000DCD">
      <w:pPr>
        <w:pStyle w:val="16"/>
        <w:ind w:firstLine="640" w:firstLineChars="200"/>
        <w:rPr>
          <w:rFonts w:hint="eastAsia" w:ascii="仿宋_GB2312" w:hAnsi="仿宋_GB2312" w:eastAsia="仿宋_GB2312" w:cs="仿宋_GB2312"/>
          <w:color w:val="000000"/>
          <w:kern w:val="0"/>
          <w:sz w:val="32"/>
          <w:szCs w:val="32"/>
          <w:lang w:val="en-US" w:eastAsia="zh-CN" w:bidi="ar-SA"/>
        </w:rPr>
      </w:pPr>
    </w:p>
    <w:p w14:paraId="4F713091">
      <w:pPr>
        <w:pStyle w:val="16"/>
        <w:jc w:val="center"/>
        <w:rPr>
          <w:rFonts w:hint="eastAsia" w:ascii="仿宋_GB2312" w:hAnsi="仿宋_GB2312" w:eastAsia="仿宋_GB2312" w:cs="仿宋_GB2312"/>
          <w:sz w:val="32"/>
          <w:szCs w:val="32"/>
        </w:rPr>
      </w:pPr>
    </w:p>
    <w:p w14:paraId="1BACC9A0">
      <w:pPr>
        <w:pStyle w:val="11"/>
      </w:pPr>
    </w:p>
    <w:p w14:paraId="105D3744">
      <w:pPr>
        <w:pStyle w:val="8"/>
      </w:pPr>
    </w:p>
    <w:p w14:paraId="3B17A725"/>
    <w:p w14:paraId="2D2D24D7">
      <w:pPr>
        <w:pStyle w:val="11"/>
      </w:pPr>
    </w:p>
    <w:p w14:paraId="5E24EA82">
      <w:pPr>
        <w:pStyle w:val="8"/>
      </w:pPr>
    </w:p>
    <w:p w14:paraId="505C26BA"/>
    <w:p w14:paraId="43325665">
      <w:pPr>
        <w:pStyle w:val="2"/>
      </w:pPr>
    </w:p>
    <w:p w14:paraId="18F87C4D">
      <w:pPr>
        <w:pStyle w:val="2"/>
      </w:pPr>
    </w:p>
    <w:p w14:paraId="4264410E">
      <w:pPr>
        <w:pStyle w:val="2"/>
      </w:pPr>
    </w:p>
    <w:p w14:paraId="2B0734CD">
      <w:pPr>
        <w:pStyle w:val="2"/>
      </w:pPr>
    </w:p>
    <w:p w14:paraId="4394F75B">
      <w:pPr>
        <w:pStyle w:val="2"/>
      </w:pPr>
    </w:p>
    <w:p w14:paraId="53E098F2">
      <w:pPr>
        <w:pStyle w:val="2"/>
      </w:pPr>
    </w:p>
    <w:p w14:paraId="52D5A330">
      <w:pPr>
        <w:pStyle w:val="2"/>
      </w:pPr>
    </w:p>
    <w:p w14:paraId="11BC8907">
      <w:pPr>
        <w:pStyle w:val="2"/>
      </w:pPr>
    </w:p>
    <w:p w14:paraId="28BEB548">
      <w:pPr>
        <w:pStyle w:val="2"/>
      </w:pPr>
    </w:p>
    <w:p w14:paraId="43FEDF6A">
      <w:pPr>
        <w:pStyle w:val="2"/>
      </w:pPr>
    </w:p>
    <w:p w14:paraId="196F7CCA">
      <w:pPr>
        <w:pStyle w:val="2"/>
      </w:pPr>
    </w:p>
    <w:p w14:paraId="32C3C7CE">
      <w:pPr>
        <w:pStyle w:val="2"/>
      </w:pPr>
    </w:p>
    <w:p w14:paraId="17A3AD22">
      <w:pPr>
        <w:pStyle w:val="2"/>
      </w:pPr>
    </w:p>
    <w:p w14:paraId="6134B53C">
      <w:pPr>
        <w:pStyle w:val="2"/>
      </w:pPr>
    </w:p>
    <w:p w14:paraId="59F5229C">
      <w:pPr>
        <w:pStyle w:val="2"/>
      </w:pPr>
    </w:p>
    <w:p w14:paraId="1DAB60DB">
      <w:pPr>
        <w:pStyle w:val="11"/>
      </w:pPr>
    </w:p>
    <w:p w14:paraId="5A0E32F7">
      <w:pPr>
        <w:pStyle w:val="8"/>
      </w:pPr>
    </w:p>
    <w:p w14:paraId="619D1371">
      <w:pPr>
        <w:pStyle w:val="16"/>
        <w:jc w:val="center"/>
        <w:rPr>
          <w:rFonts w:hint="eastAsia" w:ascii="方正小标宋_GBK" w:hAnsi="方正小标宋_GBK" w:eastAsia="方正小标宋_GBK" w:cs="方正小标宋_GBK"/>
          <w:sz w:val="72"/>
          <w:szCs w:val="72"/>
        </w:rPr>
      </w:pPr>
    </w:p>
    <w:p w14:paraId="01892749">
      <w:bookmarkStart w:id="0" w:name="_GoBack"/>
      <w:bookmarkEnd w:id="0"/>
    </w:p>
    <w:sectPr>
      <w:pgSz w:w="11906" w:h="16838"/>
      <w:pgMar w:top="1417" w:right="1587" w:bottom="1417"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7D3CB"/>
    <w:multiLevelType w:val="singleLevel"/>
    <w:tmpl w:val="3C07D3CB"/>
    <w:lvl w:ilvl="0" w:tentative="0">
      <w:start w:val="1"/>
      <w:numFmt w:val="decimal"/>
      <w:suff w:val="nothing"/>
      <w:lvlText w:val="%1、"/>
      <w:lvlJc w:val="left"/>
    </w:lvl>
  </w:abstractNum>
  <w:abstractNum w:abstractNumId="1">
    <w:nsid w:val="613D6E55"/>
    <w:multiLevelType w:val="singleLevel"/>
    <w:tmpl w:val="613D6E55"/>
    <w:lvl w:ilvl="0" w:tentative="0">
      <w:start w:val="2"/>
      <w:numFmt w:val="chineseCounting"/>
      <w:suff w:val="nothing"/>
      <w:lvlText w:val="（%1）"/>
      <w:lvlJc w:val="left"/>
      <w:rPr>
        <w:rFonts w:hint="eastAsia"/>
      </w:rPr>
    </w:lvl>
  </w:abstractNum>
  <w:abstractNum w:abstractNumId="2">
    <w:nsid w:val="75706B46"/>
    <w:multiLevelType w:val="singleLevel"/>
    <w:tmpl w:val="75706B46"/>
    <w:lvl w:ilvl="0" w:tentative="0">
      <w:start w:val="1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3BA5B9C"/>
    <w:rsid w:val="192F48AD"/>
    <w:rsid w:val="1D97DEFF"/>
    <w:rsid w:val="1DFF72E5"/>
    <w:rsid w:val="1EFC6F07"/>
    <w:rsid w:val="22AC03C2"/>
    <w:rsid w:val="2FDF85B8"/>
    <w:rsid w:val="2FFFEE04"/>
    <w:rsid w:val="307A121A"/>
    <w:rsid w:val="31C95635"/>
    <w:rsid w:val="34DF85B0"/>
    <w:rsid w:val="38067B32"/>
    <w:rsid w:val="38A40A7C"/>
    <w:rsid w:val="3B8F36BC"/>
    <w:rsid w:val="4423715A"/>
    <w:rsid w:val="491FF225"/>
    <w:rsid w:val="4FFD214C"/>
    <w:rsid w:val="5352765A"/>
    <w:rsid w:val="5777D4F5"/>
    <w:rsid w:val="59DD8326"/>
    <w:rsid w:val="5DEF592A"/>
    <w:rsid w:val="5FC6BB1E"/>
    <w:rsid w:val="5FF720F1"/>
    <w:rsid w:val="67FF5C0B"/>
    <w:rsid w:val="6AA35955"/>
    <w:rsid w:val="6BAA4A2F"/>
    <w:rsid w:val="6EFC0924"/>
    <w:rsid w:val="6FB74722"/>
    <w:rsid w:val="6FEF8B7E"/>
    <w:rsid w:val="71A6591B"/>
    <w:rsid w:val="737D59BA"/>
    <w:rsid w:val="737F32B1"/>
    <w:rsid w:val="73B54F5B"/>
    <w:rsid w:val="77C37683"/>
    <w:rsid w:val="789E05E7"/>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customStyle="1" w:styleId="4">
    <w:name w:val="正文2"/>
    <w:basedOn w:val="1"/>
    <w:qFormat/>
    <w:uiPriority w:val="0"/>
    <w:pPr>
      <w:spacing w:line="360" w:lineRule="auto"/>
      <w:ind w:firstLine="420" w:firstLineChars="200"/>
    </w:pPr>
  </w:style>
  <w:style w:type="paragraph" w:styleId="5">
    <w:name w:val="Body Text"/>
    <w:basedOn w:val="1"/>
    <w:next w:val="6"/>
    <w:qFormat/>
    <w:uiPriority w:val="0"/>
    <w:pPr>
      <w:spacing w:after="120"/>
    </w:pPr>
    <w:rPr>
      <w:rFonts w:ascii="Times New Roman" w:hAnsi="Times New Roman"/>
      <w:szCs w:val="24"/>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Balloon Text"/>
    <w:basedOn w:val="1"/>
    <w:link w:val="18"/>
    <w:semiHidden/>
    <w:unhideWhenUsed/>
    <w:qFormat/>
    <w:uiPriority w:val="99"/>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footnote text"/>
    <w:basedOn w:val="1"/>
    <w:next w:val="8"/>
    <w:semiHidden/>
    <w:qFormat/>
    <w:uiPriority w:val="0"/>
    <w:pPr>
      <w:snapToGrid w:val="0"/>
      <w:jc w:val="left"/>
    </w:pPr>
    <w:rPr>
      <w:sz w:val="18"/>
      <w:szCs w:val="18"/>
    </w:rPr>
  </w:style>
  <w:style w:type="character" w:customStyle="1" w:styleId="14">
    <w:name w:val="页眉 Char"/>
    <w:basedOn w:val="13"/>
    <w:link w:val="6"/>
    <w:qFormat/>
    <w:uiPriority w:val="99"/>
    <w:rPr>
      <w:sz w:val="18"/>
      <w:szCs w:val="18"/>
    </w:rPr>
  </w:style>
  <w:style w:type="character" w:customStyle="1" w:styleId="15">
    <w:name w:val="页脚 Char"/>
    <w:basedOn w:val="13"/>
    <w:link w:val="10"/>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9"/>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6374</Words>
  <Characters>6824</Characters>
  <Lines>63</Lines>
  <Paragraphs>18</Paragraphs>
  <TotalTime>2</TotalTime>
  <ScaleCrop>false</ScaleCrop>
  <LinksUpToDate>false</LinksUpToDate>
  <CharactersWithSpaces>6844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明</cp:lastModifiedBy>
  <cp:lastPrinted>2024-09-14T03:08:00Z</cp:lastPrinted>
  <dcterms:modified xsi:type="dcterms:W3CDTF">2025-07-25T07:30:41Z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eyJoZGlkIjoiZDExY2QyYzQxM2VhOGNjZGM2ZjYxOGMzZmM3MTZkYmIiLCJ1c2VySWQiOiIxNDcxMzg0NjQ2In0=</vt:lpwstr>
  </property>
</Properties>
</file>