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3EC8D">
      <w:pPr>
        <w:rPr>
          <w:rFonts w:ascii="Times New Roman" w:hAnsi="Times New Roman" w:cs="Times New Roman"/>
          <w:color w:val="auto"/>
          <w:sz w:val="2"/>
          <w:szCs w:val="2"/>
        </w:rPr>
      </w:pPr>
    </w:p>
    <w:tbl>
      <w:tblPr>
        <w:tblStyle w:val="6"/>
        <w:tblW w:w="15306" w:type="dxa"/>
        <w:tblInd w:w="5" w:type="dxa"/>
        <w:tblLayout w:type="fixed"/>
        <w:tblCellMar>
          <w:top w:w="0" w:type="dxa"/>
          <w:left w:w="0" w:type="dxa"/>
          <w:bottom w:w="0" w:type="dxa"/>
          <w:right w:w="0" w:type="dxa"/>
        </w:tblCellMar>
      </w:tblPr>
      <w:tblGrid>
        <w:gridCol w:w="15306"/>
      </w:tblGrid>
      <w:tr w14:paraId="19E1DD61">
        <w:tblPrEx>
          <w:tblCellMar>
            <w:top w:w="0" w:type="dxa"/>
            <w:left w:w="0" w:type="dxa"/>
            <w:bottom w:w="0" w:type="dxa"/>
            <w:right w:w="0" w:type="dxa"/>
          </w:tblCellMar>
        </w:tblPrEx>
        <w:trPr>
          <w:trHeight w:val="14740"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7E92FD4E">
            <w:pPr>
              <w:spacing w:line="1110" w:lineRule="exact"/>
              <w:ind w:left="20"/>
              <w:jc w:val="center"/>
              <w:rPr>
                <w:rFonts w:ascii="微软雅黑" w:hAnsi="Times New Roman" w:eastAsia="微软雅黑" w:cs="微软雅黑"/>
                <w:b/>
                <w:bCs/>
                <w:sz w:val="84"/>
                <w:szCs w:val="84"/>
              </w:rPr>
            </w:pPr>
            <w:r>
              <w:rPr>
                <w:rFonts w:hint="eastAsia" w:ascii="微软雅黑" w:hAnsi="Times New Roman" w:eastAsia="微软雅黑" w:cs="微软雅黑"/>
                <w:b/>
                <w:bCs/>
                <w:sz w:val="84"/>
                <w:szCs w:val="84"/>
              </w:rPr>
              <w:t>岳阳市乡村振兴局</w:t>
            </w:r>
            <w:r>
              <w:rPr>
                <w:rFonts w:ascii="微软雅黑" w:hAnsi="Times New Roman" w:eastAsia="微软雅黑" w:cs="微软雅黑"/>
                <w:b/>
                <w:bCs/>
                <w:sz w:val="84"/>
                <w:szCs w:val="84"/>
              </w:rPr>
              <w:t>2024</w:t>
            </w:r>
            <w:r>
              <w:rPr>
                <w:rFonts w:hint="eastAsia" w:ascii="微软雅黑" w:hAnsi="Times New Roman" w:eastAsia="微软雅黑" w:cs="微软雅黑"/>
                <w:b/>
                <w:bCs/>
                <w:sz w:val="84"/>
                <w:szCs w:val="84"/>
              </w:rPr>
              <w:t>年度</w:t>
            </w:r>
          </w:p>
          <w:p w14:paraId="1CE63760">
            <w:pPr>
              <w:spacing w:line="1110" w:lineRule="exact"/>
              <w:ind w:left="20"/>
              <w:jc w:val="center"/>
              <w:rPr>
                <w:rFonts w:ascii="微软雅黑" w:hAnsi="Times New Roman" w:eastAsia="微软雅黑" w:cs="微软雅黑"/>
                <w:sz w:val="84"/>
                <w:szCs w:val="84"/>
              </w:rPr>
            </w:pPr>
            <w:r>
              <w:rPr>
                <w:rFonts w:hint="eastAsia" w:ascii="微软雅黑" w:hAnsi="Times New Roman" w:eastAsia="微软雅黑" w:cs="微软雅黑"/>
                <w:b/>
                <w:bCs/>
                <w:sz w:val="84"/>
                <w:szCs w:val="84"/>
              </w:rPr>
              <w:t>部门预算</w:t>
            </w:r>
          </w:p>
        </w:tc>
      </w:tr>
    </w:tbl>
    <w:p w14:paraId="7F14FC57">
      <w:pPr>
        <w:spacing w:line="525" w:lineRule="exact"/>
        <w:ind w:left="20"/>
        <w:jc w:val="center"/>
        <w:rPr>
          <w:rFonts w:hint="eastAsia" w:ascii="Dialog" w:hAnsi="Times New Roman" w:eastAsia="Dialog" w:cs="Dialog"/>
          <w:sz w:val="44"/>
          <w:szCs w:val="44"/>
        </w:rPr>
      </w:pPr>
      <w:r>
        <w:rPr>
          <w:rFonts w:hint="eastAsia" w:ascii="Dialog" w:hAnsi="Times New Roman" w:eastAsia="Dialog" w:cs="Dialog"/>
          <w:sz w:val="44"/>
          <w:szCs w:val="44"/>
        </w:rPr>
        <w:br w:type="page"/>
      </w:r>
    </w:p>
    <w:tbl>
      <w:tblPr>
        <w:tblStyle w:val="6"/>
        <w:tblW w:w="15306" w:type="dxa"/>
        <w:tblInd w:w="5" w:type="dxa"/>
        <w:tblLayout w:type="fixed"/>
        <w:tblCellMar>
          <w:top w:w="0" w:type="dxa"/>
          <w:left w:w="0" w:type="dxa"/>
          <w:bottom w:w="0" w:type="dxa"/>
          <w:right w:w="0" w:type="dxa"/>
        </w:tblCellMar>
      </w:tblPr>
      <w:tblGrid>
        <w:gridCol w:w="15306"/>
      </w:tblGrid>
      <w:tr w14:paraId="5B452083">
        <w:tblPrEx>
          <w:tblCellMar>
            <w:top w:w="0" w:type="dxa"/>
            <w:left w:w="0" w:type="dxa"/>
            <w:bottom w:w="0" w:type="dxa"/>
            <w:right w:w="0" w:type="dxa"/>
          </w:tblCellMar>
        </w:tblPrEx>
        <w:trPr>
          <w:trHeight w:val="680"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0CEDC86E">
            <w:pPr>
              <w:spacing w:line="525" w:lineRule="exact"/>
              <w:ind w:left="20"/>
              <w:jc w:val="center"/>
              <w:rPr>
                <w:rFonts w:ascii="Dialog" w:hAnsi="Times New Roman" w:eastAsia="Dialog" w:cs="Dialog"/>
                <w:sz w:val="44"/>
                <w:szCs w:val="44"/>
              </w:rPr>
            </w:pPr>
            <w:r>
              <w:rPr>
                <w:rFonts w:hint="eastAsia" w:ascii="Dialog" w:hAnsi="Times New Roman" w:eastAsia="Dialog" w:cs="Dialog"/>
                <w:sz w:val="44"/>
                <w:szCs w:val="44"/>
              </w:rPr>
              <w:t>目录</w:t>
            </w:r>
          </w:p>
        </w:tc>
      </w:tr>
      <w:tr w14:paraId="0BC49452">
        <w:tblPrEx>
          <w:tblCellMar>
            <w:top w:w="0" w:type="dxa"/>
            <w:left w:w="0" w:type="dxa"/>
            <w:bottom w:w="0" w:type="dxa"/>
            <w:right w:w="0" w:type="dxa"/>
          </w:tblCellMar>
        </w:tblPrEx>
        <w:trPr>
          <w:trHeight w:val="285" w:hRule="exac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650DFDDD">
            <w:pPr>
              <w:rPr>
                <w:rFonts w:ascii="Times New Roman" w:hAnsi="Times New Roman" w:cs="Times New Roman"/>
                <w:color w:val="auto"/>
              </w:rPr>
            </w:pPr>
          </w:p>
        </w:tc>
      </w:tr>
      <w:tr w14:paraId="458FD238">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760F2F72">
            <w:pPr>
              <w:spacing w:line="375" w:lineRule="exact"/>
              <w:ind w:left="20"/>
              <w:rPr>
                <w:rFonts w:ascii="Dialog" w:hAnsi="Times New Roman" w:eastAsia="Dialog" w:cs="Dialog"/>
                <w:sz w:val="32"/>
                <w:szCs w:val="32"/>
              </w:rPr>
            </w:pPr>
            <w:r>
              <w:rPr>
                <w:rFonts w:hint="eastAsia" w:ascii="Dialog" w:hAnsi="Times New Roman" w:eastAsia="Dialog" w:cs="Dialog"/>
                <w:sz w:val="32"/>
                <w:szCs w:val="32"/>
              </w:rPr>
              <w:t>第一部分</w:t>
            </w:r>
            <w:r>
              <w:rPr>
                <w:rFonts w:ascii="Dialog" w:hAnsi="Times New Roman" w:eastAsia="Dialog" w:cs="Dialog"/>
                <w:sz w:val="32"/>
                <w:szCs w:val="32"/>
              </w:rPr>
              <w:t xml:space="preserve">  2024</w:t>
            </w:r>
            <w:r>
              <w:rPr>
                <w:rFonts w:hint="eastAsia" w:ascii="Dialog" w:hAnsi="Times New Roman" w:eastAsia="Dialog" w:cs="Dialog"/>
                <w:sz w:val="32"/>
                <w:szCs w:val="32"/>
              </w:rPr>
              <w:t>年部门预算说明</w:t>
            </w:r>
          </w:p>
        </w:tc>
      </w:tr>
      <w:tr w14:paraId="1CD6357C">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498558DA">
            <w:pPr>
              <w:spacing w:line="375" w:lineRule="exact"/>
              <w:ind w:left="20"/>
              <w:rPr>
                <w:rFonts w:ascii="Dialog" w:hAnsi="Times New Roman" w:eastAsia="Dialog" w:cs="Dialog"/>
                <w:sz w:val="32"/>
                <w:szCs w:val="32"/>
              </w:rPr>
            </w:pPr>
            <w:r>
              <w:rPr>
                <w:rFonts w:hint="eastAsia" w:ascii="Dialog" w:hAnsi="Times New Roman" w:eastAsia="Dialog" w:cs="Dialog"/>
                <w:sz w:val="32"/>
                <w:szCs w:val="32"/>
              </w:rPr>
              <w:t>第二部分</w:t>
            </w:r>
            <w:r>
              <w:rPr>
                <w:rFonts w:ascii="Dialog" w:hAnsi="Times New Roman" w:eastAsia="Dialog" w:cs="Dialog"/>
                <w:sz w:val="32"/>
                <w:szCs w:val="32"/>
              </w:rPr>
              <w:t xml:space="preserve">  2024</w:t>
            </w:r>
            <w:r>
              <w:rPr>
                <w:rFonts w:hint="eastAsia" w:ascii="Dialog" w:hAnsi="Times New Roman" w:eastAsia="Dialog" w:cs="Dialog"/>
                <w:sz w:val="32"/>
                <w:szCs w:val="32"/>
              </w:rPr>
              <w:t>年部门预算公开表格</w:t>
            </w:r>
          </w:p>
        </w:tc>
      </w:tr>
      <w:tr w14:paraId="1C67021D">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55AEA42B">
            <w:pPr>
              <w:spacing w:line="375" w:lineRule="exact"/>
              <w:ind w:left="20"/>
              <w:rPr>
                <w:rFonts w:ascii="Dialog" w:hAnsi="Times New Roman" w:eastAsia="Dialog" w:cs="Dialog"/>
                <w:sz w:val="32"/>
                <w:szCs w:val="32"/>
              </w:rPr>
            </w:pPr>
            <w:r>
              <w:rPr>
                <w:rFonts w:ascii="Dialog" w:hAnsi="Times New Roman" w:eastAsia="Dialog" w:cs="Dialog"/>
                <w:sz w:val="32"/>
                <w:szCs w:val="32"/>
              </w:rPr>
              <w:t>1</w:t>
            </w:r>
            <w:r>
              <w:rPr>
                <w:rFonts w:hint="eastAsia" w:ascii="Dialog" w:hAnsi="Times New Roman" w:eastAsia="Dialog" w:cs="Dialog"/>
                <w:sz w:val="32"/>
                <w:szCs w:val="32"/>
              </w:rPr>
              <w:t>、收支总表</w:t>
            </w:r>
          </w:p>
        </w:tc>
      </w:tr>
      <w:tr w14:paraId="215000DF">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11CBB9B2">
            <w:pPr>
              <w:spacing w:line="375" w:lineRule="exact"/>
              <w:ind w:left="20"/>
              <w:rPr>
                <w:rFonts w:ascii="Dialog" w:hAnsi="Times New Roman" w:eastAsia="Dialog" w:cs="Dialog"/>
                <w:sz w:val="32"/>
                <w:szCs w:val="32"/>
              </w:rPr>
            </w:pPr>
            <w:r>
              <w:rPr>
                <w:rFonts w:ascii="Dialog" w:hAnsi="Times New Roman" w:eastAsia="Dialog" w:cs="Dialog"/>
                <w:sz w:val="32"/>
                <w:szCs w:val="32"/>
              </w:rPr>
              <w:t>2</w:t>
            </w:r>
            <w:r>
              <w:rPr>
                <w:rFonts w:hint="eastAsia" w:ascii="Dialog" w:hAnsi="Times New Roman" w:eastAsia="Dialog" w:cs="Dialog"/>
                <w:sz w:val="32"/>
                <w:szCs w:val="32"/>
              </w:rPr>
              <w:t>、收入总表</w:t>
            </w:r>
          </w:p>
        </w:tc>
      </w:tr>
      <w:tr w14:paraId="5CF8DB64">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26F003C0">
            <w:pPr>
              <w:spacing w:line="375" w:lineRule="exact"/>
              <w:ind w:left="20"/>
              <w:rPr>
                <w:rFonts w:ascii="Dialog" w:hAnsi="Times New Roman" w:eastAsia="Dialog" w:cs="Dialog"/>
                <w:sz w:val="32"/>
                <w:szCs w:val="32"/>
              </w:rPr>
            </w:pPr>
            <w:r>
              <w:rPr>
                <w:rFonts w:ascii="Dialog" w:hAnsi="Times New Roman" w:eastAsia="Dialog" w:cs="Dialog"/>
                <w:sz w:val="32"/>
                <w:szCs w:val="32"/>
              </w:rPr>
              <w:t>3</w:t>
            </w:r>
            <w:r>
              <w:rPr>
                <w:rFonts w:hint="eastAsia" w:ascii="Dialog" w:hAnsi="Times New Roman" w:eastAsia="Dialog" w:cs="Dialog"/>
                <w:sz w:val="32"/>
                <w:szCs w:val="32"/>
              </w:rPr>
              <w:t>、支出总表</w:t>
            </w:r>
          </w:p>
        </w:tc>
      </w:tr>
      <w:tr w14:paraId="0F38E94D">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667A0157">
            <w:pPr>
              <w:spacing w:line="375" w:lineRule="exact"/>
              <w:ind w:left="20"/>
              <w:rPr>
                <w:rFonts w:ascii="Dialog" w:hAnsi="Times New Roman" w:eastAsia="Dialog" w:cs="Dialog"/>
                <w:sz w:val="32"/>
                <w:szCs w:val="32"/>
              </w:rPr>
            </w:pPr>
            <w:r>
              <w:rPr>
                <w:rFonts w:ascii="Dialog" w:hAnsi="Times New Roman" w:eastAsia="Dialog" w:cs="Dialog"/>
                <w:sz w:val="32"/>
                <w:szCs w:val="32"/>
              </w:rPr>
              <w:t>4</w:t>
            </w:r>
            <w:r>
              <w:rPr>
                <w:rFonts w:hint="eastAsia" w:ascii="Dialog" w:hAnsi="Times New Roman" w:eastAsia="Dialog" w:cs="Dialog"/>
                <w:sz w:val="32"/>
                <w:szCs w:val="32"/>
              </w:rPr>
              <w:t>、支出预算分类汇总表（按政府预算经济分类）</w:t>
            </w:r>
          </w:p>
        </w:tc>
      </w:tr>
      <w:tr w14:paraId="7E4EBB86">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3DD1D9B8">
            <w:pPr>
              <w:spacing w:line="375" w:lineRule="exact"/>
              <w:ind w:left="20"/>
              <w:rPr>
                <w:rFonts w:ascii="Dialog" w:hAnsi="Times New Roman" w:eastAsia="Dialog" w:cs="Dialog"/>
                <w:sz w:val="32"/>
                <w:szCs w:val="32"/>
              </w:rPr>
            </w:pPr>
            <w:r>
              <w:rPr>
                <w:rFonts w:ascii="Dialog" w:hAnsi="Times New Roman" w:eastAsia="Dialog" w:cs="Dialog"/>
                <w:sz w:val="32"/>
                <w:szCs w:val="32"/>
              </w:rPr>
              <w:t>5</w:t>
            </w:r>
            <w:r>
              <w:rPr>
                <w:rFonts w:hint="eastAsia" w:ascii="Dialog" w:hAnsi="Times New Roman" w:eastAsia="Dialog" w:cs="Dialog"/>
                <w:sz w:val="32"/>
                <w:szCs w:val="32"/>
              </w:rPr>
              <w:t>、支出预算分类汇总表（按部门预算经济分类）</w:t>
            </w:r>
          </w:p>
        </w:tc>
      </w:tr>
      <w:tr w14:paraId="4B5EAA73">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37F47F4E">
            <w:pPr>
              <w:spacing w:line="375" w:lineRule="exact"/>
              <w:ind w:left="20"/>
              <w:rPr>
                <w:rFonts w:ascii="Dialog" w:hAnsi="Times New Roman" w:eastAsia="Dialog" w:cs="Dialog"/>
                <w:sz w:val="32"/>
                <w:szCs w:val="32"/>
              </w:rPr>
            </w:pPr>
            <w:r>
              <w:rPr>
                <w:rFonts w:ascii="Dialog" w:hAnsi="Times New Roman" w:eastAsia="Dialog" w:cs="Dialog"/>
                <w:sz w:val="32"/>
                <w:szCs w:val="32"/>
              </w:rPr>
              <w:t>6</w:t>
            </w:r>
            <w:r>
              <w:rPr>
                <w:rFonts w:hint="eastAsia" w:ascii="Dialog" w:hAnsi="Times New Roman" w:eastAsia="Dialog" w:cs="Dialog"/>
                <w:sz w:val="32"/>
                <w:szCs w:val="32"/>
              </w:rPr>
              <w:t>、财政拨款收支总表</w:t>
            </w:r>
          </w:p>
        </w:tc>
      </w:tr>
      <w:tr w14:paraId="702C81F8">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32384A96">
            <w:pPr>
              <w:spacing w:line="375" w:lineRule="exact"/>
              <w:ind w:left="20"/>
              <w:rPr>
                <w:rFonts w:ascii="Dialog" w:hAnsi="Times New Roman" w:eastAsia="Dialog" w:cs="Dialog"/>
                <w:sz w:val="32"/>
                <w:szCs w:val="32"/>
              </w:rPr>
            </w:pPr>
            <w:r>
              <w:rPr>
                <w:rFonts w:ascii="Dialog" w:hAnsi="Times New Roman" w:eastAsia="Dialog" w:cs="Dialog"/>
                <w:sz w:val="32"/>
                <w:szCs w:val="32"/>
              </w:rPr>
              <w:t>7</w:t>
            </w:r>
            <w:r>
              <w:rPr>
                <w:rFonts w:hint="eastAsia" w:ascii="Dialog" w:hAnsi="Times New Roman" w:eastAsia="Dialog" w:cs="Dialog"/>
                <w:sz w:val="32"/>
                <w:szCs w:val="32"/>
              </w:rPr>
              <w:t>、一般公共预算支出表</w:t>
            </w:r>
          </w:p>
        </w:tc>
      </w:tr>
      <w:tr w14:paraId="02576900">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1561F3BD">
            <w:pPr>
              <w:spacing w:line="375" w:lineRule="exact"/>
              <w:ind w:left="20"/>
              <w:rPr>
                <w:rFonts w:ascii="Dialog" w:hAnsi="Times New Roman" w:eastAsia="Dialog" w:cs="Dialog"/>
                <w:sz w:val="32"/>
                <w:szCs w:val="32"/>
              </w:rPr>
            </w:pPr>
            <w:r>
              <w:rPr>
                <w:rFonts w:ascii="Dialog" w:hAnsi="Times New Roman" w:eastAsia="Dialog" w:cs="Dialog"/>
                <w:sz w:val="32"/>
                <w:szCs w:val="32"/>
              </w:rPr>
              <w:t>8</w:t>
            </w:r>
            <w:r>
              <w:rPr>
                <w:rFonts w:hint="eastAsia" w:ascii="Dialog" w:hAnsi="Times New Roman" w:eastAsia="Dialog" w:cs="Dialog"/>
                <w:sz w:val="32"/>
                <w:szCs w:val="32"/>
              </w:rPr>
              <w:t>、一般公共预算基本支出表</w:t>
            </w:r>
            <w:r>
              <w:rPr>
                <w:rFonts w:ascii="Dialog" w:hAnsi="Times New Roman" w:eastAsia="Dialog" w:cs="Dialog"/>
                <w:sz w:val="32"/>
                <w:szCs w:val="32"/>
              </w:rPr>
              <w:t>-</w:t>
            </w:r>
            <w:r>
              <w:rPr>
                <w:rFonts w:hint="eastAsia" w:ascii="Dialog" w:hAnsi="Times New Roman" w:eastAsia="Dialog" w:cs="Dialog"/>
                <w:sz w:val="32"/>
                <w:szCs w:val="32"/>
              </w:rPr>
              <w:t>人员经费（工资福利支出）（按政府预算经济分类）</w:t>
            </w:r>
          </w:p>
        </w:tc>
      </w:tr>
      <w:tr w14:paraId="45544C8D">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42BE0805">
            <w:pPr>
              <w:spacing w:line="375" w:lineRule="exact"/>
              <w:ind w:left="20"/>
              <w:rPr>
                <w:rFonts w:ascii="Dialog" w:hAnsi="Times New Roman" w:eastAsia="Dialog" w:cs="Dialog"/>
                <w:sz w:val="32"/>
                <w:szCs w:val="32"/>
              </w:rPr>
            </w:pPr>
            <w:r>
              <w:rPr>
                <w:rFonts w:ascii="Dialog" w:hAnsi="Times New Roman" w:eastAsia="Dialog" w:cs="Dialog"/>
                <w:sz w:val="32"/>
                <w:szCs w:val="32"/>
              </w:rPr>
              <w:t>9</w:t>
            </w:r>
            <w:r>
              <w:rPr>
                <w:rFonts w:hint="eastAsia" w:ascii="Dialog" w:hAnsi="Times New Roman" w:eastAsia="Dialog" w:cs="Dialog"/>
                <w:sz w:val="32"/>
                <w:szCs w:val="32"/>
              </w:rPr>
              <w:t>、一般公共预算基本支出表</w:t>
            </w:r>
            <w:r>
              <w:rPr>
                <w:rFonts w:ascii="Dialog" w:hAnsi="Times New Roman" w:eastAsia="Dialog" w:cs="Dialog"/>
                <w:sz w:val="32"/>
                <w:szCs w:val="32"/>
              </w:rPr>
              <w:t>-</w:t>
            </w:r>
            <w:r>
              <w:rPr>
                <w:rFonts w:hint="eastAsia" w:ascii="Dialog" w:hAnsi="Times New Roman" w:eastAsia="Dialog" w:cs="Dialog"/>
                <w:sz w:val="32"/>
                <w:szCs w:val="32"/>
              </w:rPr>
              <w:t>人员经费（工资福利支出）（按部门预算经济分类）</w:t>
            </w:r>
          </w:p>
        </w:tc>
      </w:tr>
      <w:tr w14:paraId="4F5E033E">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24C3DD65">
            <w:pPr>
              <w:spacing w:line="375" w:lineRule="exact"/>
              <w:ind w:left="20"/>
              <w:rPr>
                <w:rFonts w:ascii="Dialog" w:hAnsi="Times New Roman" w:eastAsia="Dialog" w:cs="Dialog"/>
                <w:sz w:val="32"/>
                <w:szCs w:val="32"/>
              </w:rPr>
            </w:pPr>
            <w:r>
              <w:rPr>
                <w:rFonts w:ascii="Dialog" w:hAnsi="Times New Roman" w:eastAsia="Dialog" w:cs="Dialog"/>
                <w:sz w:val="32"/>
                <w:szCs w:val="32"/>
              </w:rPr>
              <w:t>10</w:t>
            </w:r>
            <w:r>
              <w:rPr>
                <w:rFonts w:hint="eastAsia" w:ascii="Dialog" w:hAnsi="Times New Roman" w:eastAsia="Dialog" w:cs="Dialog"/>
                <w:sz w:val="32"/>
                <w:szCs w:val="32"/>
              </w:rPr>
              <w:t>、一般公共预算基本支出表</w:t>
            </w:r>
            <w:r>
              <w:rPr>
                <w:rFonts w:ascii="Dialog" w:hAnsi="Times New Roman" w:eastAsia="Dialog" w:cs="Dialog"/>
                <w:sz w:val="32"/>
                <w:szCs w:val="32"/>
              </w:rPr>
              <w:t>-</w:t>
            </w:r>
            <w:r>
              <w:rPr>
                <w:rFonts w:hint="eastAsia" w:ascii="Dialog" w:hAnsi="Times New Roman" w:eastAsia="Dialog" w:cs="Dialog"/>
                <w:sz w:val="32"/>
                <w:szCs w:val="32"/>
              </w:rPr>
              <w:t>人员经费（对个人和家庭的补助）（按政府预算经济分类）</w:t>
            </w:r>
          </w:p>
        </w:tc>
      </w:tr>
      <w:tr w14:paraId="2C3206A4">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2A3505B0">
            <w:pPr>
              <w:spacing w:line="375" w:lineRule="exact"/>
              <w:ind w:left="20"/>
              <w:rPr>
                <w:rFonts w:ascii="Dialog" w:hAnsi="Times New Roman" w:eastAsia="Dialog" w:cs="Dialog"/>
                <w:sz w:val="32"/>
                <w:szCs w:val="32"/>
              </w:rPr>
            </w:pPr>
            <w:r>
              <w:rPr>
                <w:rFonts w:ascii="Dialog" w:hAnsi="Times New Roman" w:eastAsia="Dialog" w:cs="Dialog"/>
                <w:sz w:val="32"/>
                <w:szCs w:val="32"/>
              </w:rPr>
              <w:t>11</w:t>
            </w:r>
            <w:r>
              <w:rPr>
                <w:rFonts w:hint="eastAsia" w:ascii="Dialog" w:hAnsi="Times New Roman" w:eastAsia="Dialog" w:cs="Dialog"/>
                <w:sz w:val="32"/>
                <w:szCs w:val="32"/>
              </w:rPr>
              <w:t>、一般公共预算基本支出表</w:t>
            </w:r>
            <w:r>
              <w:rPr>
                <w:rFonts w:ascii="Dialog" w:hAnsi="Times New Roman" w:eastAsia="Dialog" w:cs="Dialog"/>
                <w:sz w:val="32"/>
                <w:szCs w:val="32"/>
              </w:rPr>
              <w:t>-</w:t>
            </w:r>
            <w:r>
              <w:rPr>
                <w:rFonts w:hint="eastAsia" w:ascii="Dialog" w:hAnsi="Times New Roman" w:eastAsia="Dialog" w:cs="Dialog"/>
                <w:sz w:val="32"/>
                <w:szCs w:val="32"/>
              </w:rPr>
              <w:t>人员经费（对个人和家庭的补助）（按部门预算经济分类）</w:t>
            </w:r>
          </w:p>
        </w:tc>
      </w:tr>
      <w:tr w14:paraId="1CC53F68">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39C94B83">
            <w:pPr>
              <w:spacing w:line="375" w:lineRule="exact"/>
              <w:ind w:left="20"/>
              <w:rPr>
                <w:rFonts w:ascii="Dialog" w:hAnsi="Times New Roman" w:eastAsia="Dialog" w:cs="Dialog"/>
                <w:sz w:val="32"/>
                <w:szCs w:val="32"/>
              </w:rPr>
            </w:pPr>
            <w:r>
              <w:rPr>
                <w:rFonts w:ascii="Dialog" w:hAnsi="Times New Roman" w:eastAsia="Dialog" w:cs="Dialog"/>
                <w:sz w:val="32"/>
                <w:szCs w:val="32"/>
              </w:rPr>
              <w:t>12</w:t>
            </w:r>
            <w:r>
              <w:rPr>
                <w:rFonts w:hint="eastAsia" w:ascii="Dialog" w:hAnsi="Times New Roman" w:eastAsia="Dialog" w:cs="Dialog"/>
                <w:sz w:val="32"/>
                <w:szCs w:val="32"/>
              </w:rPr>
              <w:t>、一般公共预算基本支出表</w:t>
            </w:r>
            <w:r>
              <w:rPr>
                <w:rFonts w:ascii="Dialog" w:hAnsi="Times New Roman" w:eastAsia="Dialog" w:cs="Dialog"/>
                <w:sz w:val="32"/>
                <w:szCs w:val="32"/>
              </w:rPr>
              <w:t>-</w:t>
            </w:r>
            <w:r>
              <w:rPr>
                <w:rFonts w:hint="eastAsia" w:ascii="Dialog" w:hAnsi="Times New Roman" w:eastAsia="Dialog" w:cs="Dialog"/>
                <w:sz w:val="32"/>
                <w:szCs w:val="32"/>
              </w:rPr>
              <w:t>公用经费（商品和服务支出）（按政府预算经济分类）</w:t>
            </w:r>
          </w:p>
        </w:tc>
      </w:tr>
      <w:tr w14:paraId="4445912C">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3C9BADE1">
            <w:pPr>
              <w:spacing w:line="375" w:lineRule="exact"/>
              <w:ind w:left="20"/>
              <w:rPr>
                <w:rFonts w:ascii="Dialog" w:hAnsi="Times New Roman" w:eastAsia="Dialog" w:cs="Dialog"/>
                <w:sz w:val="32"/>
                <w:szCs w:val="32"/>
              </w:rPr>
            </w:pPr>
            <w:r>
              <w:rPr>
                <w:rFonts w:ascii="Dialog" w:hAnsi="Times New Roman" w:eastAsia="Dialog" w:cs="Dialog"/>
                <w:sz w:val="32"/>
                <w:szCs w:val="32"/>
              </w:rPr>
              <w:t>13</w:t>
            </w:r>
            <w:r>
              <w:rPr>
                <w:rFonts w:hint="eastAsia" w:ascii="Dialog" w:hAnsi="Times New Roman" w:eastAsia="Dialog" w:cs="Dialog"/>
                <w:sz w:val="32"/>
                <w:szCs w:val="32"/>
              </w:rPr>
              <w:t>、一般公共预算基本支出表</w:t>
            </w:r>
            <w:r>
              <w:rPr>
                <w:rFonts w:ascii="Dialog" w:hAnsi="Times New Roman" w:eastAsia="Dialog" w:cs="Dialog"/>
                <w:sz w:val="32"/>
                <w:szCs w:val="32"/>
              </w:rPr>
              <w:t>-</w:t>
            </w:r>
            <w:r>
              <w:rPr>
                <w:rFonts w:hint="eastAsia" w:ascii="Dialog" w:hAnsi="Times New Roman" w:eastAsia="Dialog" w:cs="Dialog"/>
                <w:sz w:val="32"/>
                <w:szCs w:val="32"/>
              </w:rPr>
              <w:t>公用经费（商品和服务支出）（按部门预算经济分类）</w:t>
            </w:r>
          </w:p>
        </w:tc>
      </w:tr>
      <w:tr w14:paraId="72CEB293">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073DCCED">
            <w:pPr>
              <w:spacing w:line="375" w:lineRule="exact"/>
              <w:ind w:left="20"/>
              <w:rPr>
                <w:rFonts w:ascii="Dialog" w:hAnsi="Times New Roman" w:eastAsia="Dialog" w:cs="Dialog"/>
                <w:sz w:val="32"/>
                <w:szCs w:val="32"/>
              </w:rPr>
            </w:pPr>
            <w:r>
              <w:rPr>
                <w:rFonts w:ascii="Dialog" w:hAnsi="Times New Roman" w:eastAsia="Dialog" w:cs="Dialog"/>
                <w:sz w:val="32"/>
                <w:szCs w:val="32"/>
              </w:rPr>
              <w:t>14</w:t>
            </w:r>
            <w:r>
              <w:rPr>
                <w:rFonts w:hint="eastAsia" w:ascii="Dialog" w:hAnsi="Times New Roman" w:eastAsia="Dialog" w:cs="Dialog"/>
                <w:sz w:val="32"/>
                <w:szCs w:val="32"/>
              </w:rPr>
              <w:t>、一般公共预算“三公”经费支出表</w:t>
            </w:r>
          </w:p>
        </w:tc>
      </w:tr>
      <w:tr w14:paraId="6F4DDFB3">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255B73A6">
            <w:pPr>
              <w:spacing w:line="375" w:lineRule="exact"/>
              <w:ind w:left="20"/>
              <w:rPr>
                <w:rFonts w:ascii="Dialog" w:hAnsi="Times New Roman" w:eastAsia="Dialog" w:cs="Dialog"/>
                <w:sz w:val="32"/>
                <w:szCs w:val="32"/>
              </w:rPr>
            </w:pPr>
            <w:r>
              <w:rPr>
                <w:rFonts w:ascii="Dialog" w:hAnsi="Times New Roman" w:eastAsia="Dialog" w:cs="Dialog"/>
                <w:sz w:val="32"/>
                <w:szCs w:val="32"/>
              </w:rPr>
              <w:t>15</w:t>
            </w:r>
            <w:r>
              <w:rPr>
                <w:rFonts w:hint="eastAsia" w:ascii="Dialog" w:hAnsi="Times New Roman" w:eastAsia="Dialog" w:cs="Dialog"/>
                <w:sz w:val="32"/>
                <w:szCs w:val="32"/>
              </w:rPr>
              <w:t>、政府性基金预算支出表</w:t>
            </w:r>
          </w:p>
        </w:tc>
      </w:tr>
      <w:tr w14:paraId="35ACD5FF">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535B2A39">
            <w:pPr>
              <w:spacing w:line="375" w:lineRule="exact"/>
              <w:ind w:left="20"/>
              <w:rPr>
                <w:rFonts w:ascii="Dialog" w:hAnsi="Times New Roman" w:eastAsia="Dialog" w:cs="Dialog"/>
                <w:sz w:val="32"/>
                <w:szCs w:val="32"/>
              </w:rPr>
            </w:pPr>
            <w:r>
              <w:rPr>
                <w:rFonts w:ascii="Dialog" w:hAnsi="Times New Roman" w:eastAsia="Dialog" w:cs="Dialog"/>
                <w:sz w:val="32"/>
                <w:szCs w:val="32"/>
              </w:rPr>
              <w:t>16</w:t>
            </w:r>
            <w:r>
              <w:rPr>
                <w:rFonts w:hint="eastAsia" w:ascii="Dialog" w:hAnsi="Times New Roman" w:eastAsia="Dialog" w:cs="Dialog"/>
                <w:sz w:val="32"/>
                <w:szCs w:val="32"/>
              </w:rPr>
              <w:t>、政府性基金预算支出分类汇总表（按政府预算经济分类）</w:t>
            </w:r>
          </w:p>
        </w:tc>
      </w:tr>
      <w:tr w14:paraId="0796B843">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2BA14D00">
            <w:pPr>
              <w:spacing w:line="375" w:lineRule="exact"/>
              <w:ind w:left="20"/>
              <w:rPr>
                <w:rFonts w:ascii="Dialog" w:hAnsi="Times New Roman" w:eastAsia="Dialog" w:cs="Dialog"/>
                <w:sz w:val="32"/>
                <w:szCs w:val="32"/>
              </w:rPr>
            </w:pPr>
            <w:r>
              <w:rPr>
                <w:rFonts w:ascii="Dialog" w:hAnsi="Times New Roman" w:eastAsia="Dialog" w:cs="Dialog"/>
                <w:sz w:val="32"/>
                <w:szCs w:val="32"/>
              </w:rPr>
              <w:t>17</w:t>
            </w:r>
            <w:r>
              <w:rPr>
                <w:rFonts w:hint="eastAsia" w:ascii="Dialog" w:hAnsi="Times New Roman" w:eastAsia="Dialog" w:cs="Dialog"/>
                <w:sz w:val="32"/>
                <w:szCs w:val="32"/>
              </w:rPr>
              <w:t>、政府性基金预算支出分类汇总表（按部门预算经济分类）</w:t>
            </w:r>
          </w:p>
        </w:tc>
      </w:tr>
      <w:tr w14:paraId="08868484">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1ACCB508">
            <w:pPr>
              <w:spacing w:line="375" w:lineRule="exact"/>
              <w:ind w:left="20"/>
              <w:rPr>
                <w:rFonts w:ascii="Dialog" w:hAnsi="Times New Roman" w:eastAsia="Dialog" w:cs="Dialog"/>
                <w:sz w:val="32"/>
                <w:szCs w:val="32"/>
              </w:rPr>
            </w:pPr>
            <w:r>
              <w:rPr>
                <w:rFonts w:ascii="Dialog" w:hAnsi="Times New Roman" w:eastAsia="Dialog" w:cs="Dialog"/>
                <w:sz w:val="32"/>
                <w:szCs w:val="32"/>
              </w:rPr>
              <w:t>18</w:t>
            </w:r>
            <w:r>
              <w:rPr>
                <w:rFonts w:hint="eastAsia" w:ascii="Dialog" w:hAnsi="Times New Roman" w:eastAsia="Dialog" w:cs="Dialog"/>
                <w:sz w:val="32"/>
                <w:szCs w:val="32"/>
              </w:rPr>
              <w:t>、国有资本经营预算支出表</w:t>
            </w:r>
          </w:p>
        </w:tc>
      </w:tr>
      <w:tr w14:paraId="6E5F70D3">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7685A260">
            <w:pPr>
              <w:spacing w:line="375" w:lineRule="exact"/>
              <w:ind w:left="20"/>
              <w:rPr>
                <w:rFonts w:ascii="Dialog" w:hAnsi="Times New Roman" w:eastAsia="Dialog" w:cs="Dialog"/>
                <w:sz w:val="32"/>
                <w:szCs w:val="32"/>
              </w:rPr>
            </w:pPr>
            <w:r>
              <w:rPr>
                <w:rFonts w:ascii="Dialog" w:hAnsi="Times New Roman" w:eastAsia="Dialog" w:cs="Dialog"/>
                <w:sz w:val="32"/>
                <w:szCs w:val="32"/>
              </w:rPr>
              <w:t>19</w:t>
            </w:r>
            <w:r>
              <w:rPr>
                <w:rFonts w:hint="eastAsia" w:ascii="Dialog" w:hAnsi="Times New Roman" w:eastAsia="Dialog" w:cs="Dialog"/>
                <w:sz w:val="32"/>
                <w:szCs w:val="32"/>
              </w:rPr>
              <w:t>、财政专户管理资金预算支出表</w:t>
            </w:r>
          </w:p>
        </w:tc>
      </w:tr>
      <w:tr w14:paraId="2C1EC30F">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17C7A5FE">
            <w:pPr>
              <w:spacing w:line="375" w:lineRule="exact"/>
              <w:ind w:left="20"/>
              <w:rPr>
                <w:rFonts w:ascii="Dialog" w:hAnsi="Times New Roman" w:eastAsia="Dialog" w:cs="Dialog"/>
                <w:sz w:val="32"/>
                <w:szCs w:val="32"/>
              </w:rPr>
            </w:pPr>
            <w:r>
              <w:rPr>
                <w:rFonts w:ascii="Dialog" w:hAnsi="Times New Roman" w:eastAsia="Dialog" w:cs="Dialog"/>
                <w:sz w:val="32"/>
                <w:szCs w:val="32"/>
              </w:rPr>
              <w:t>20</w:t>
            </w:r>
            <w:r>
              <w:rPr>
                <w:rFonts w:hint="eastAsia" w:ascii="Dialog" w:hAnsi="Times New Roman" w:eastAsia="Dialog" w:cs="Dialog"/>
                <w:sz w:val="32"/>
                <w:szCs w:val="32"/>
              </w:rPr>
              <w:t>、专项资金预算汇总表</w:t>
            </w:r>
          </w:p>
        </w:tc>
      </w:tr>
      <w:tr w14:paraId="79623BD7">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720BFD67">
            <w:pPr>
              <w:spacing w:line="375" w:lineRule="exact"/>
              <w:ind w:left="20"/>
              <w:rPr>
                <w:rFonts w:ascii="Dialog" w:hAnsi="Times New Roman" w:eastAsia="Dialog" w:cs="Dialog"/>
                <w:sz w:val="32"/>
                <w:szCs w:val="32"/>
              </w:rPr>
            </w:pPr>
            <w:r>
              <w:rPr>
                <w:rFonts w:ascii="Dialog" w:hAnsi="Times New Roman" w:eastAsia="Dialog" w:cs="Dialog"/>
                <w:sz w:val="32"/>
                <w:szCs w:val="32"/>
              </w:rPr>
              <w:t>21</w:t>
            </w:r>
            <w:r>
              <w:rPr>
                <w:rFonts w:hint="eastAsia" w:ascii="Dialog" w:hAnsi="Times New Roman" w:eastAsia="Dialog" w:cs="Dialog"/>
                <w:sz w:val="32"/>
                <w:szCs w:val="32"/>
              </w:rPr>
              <w:t>、项目支出绩效目标表</w:t>
            </w:r>
          </w:p>
        </w:tc>
      </w:tr>
      <w:tr w14:paraId="7035068A">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7F6B2350">
            <w:pPr>
              <w:spacing w:line="375" w:lineRule="exact"/>
              <w:ind w:left="20"/>
              <w:rPr>
                <w:rFonts w:ascii="Dialog" w:hAnsi="Times New Roman" w:eastAsia="Dialog" w:cs="Dialog"/>
                <w:sz w:val="32"/>
                <w:szCs w:val="32"/>
              </w:rPr>
            </w:pPr>
            <w:r>
              <w:rPr>
                <w:rFonts w:ascii="Dialog" w:hAnsi="Times New Roman" w:eastAsia="Dialog" w:cs="Dialog"/>
                <w:sz w:val="32"/>
                <w:szCs w:val="32"/>
              </w:rPr>
              <w:t>22</w:t>
            </w:r>
            <w:r>
              <w:rPr>
                <w:rFonts w:hint="eastAsia" w:ascii="Dialog" w:hAnsi="Times New Roman" w:eastAsia="Dialog" w:cs="Dialog"/>
                <w:sz w:val="32"/>
                <w:szCs w:val="32"/>
              </w:rPr>
              <w:t>、部门整体支出绩效目标表</w:t>
            </w:r>
          </w:p>
        </w:tc>
      </w:tr>
      <w:tr w14:paraId="5C7463AA">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0024835E">
            <w:pPr>
              <w:spacing w:line="375" w:lineRule="exact"/>
              <w:ind w:left="20"/>
              <w:rPr>
                <w:rFonts w:ascii="Dialog" w:hAnsi="Times New Roman" w:eastAsia="Dialog" w:cs="Dialog"/>
                <w:sz w:val="32"/>
                <w:szCs w:val="32"/>
              </w:rPr>
            </w:pPr>
            <w:r>
              <w:rPr>
                <w:rFonts w:ascii="Dialog" w:hAnsi="Times New Roman" w:eastAsia="Dialog" w:cs="Dialog"/>
                <w:sz w:val="32"/>
                <w:szCs w:val="32"/>
              </w:rPr>
              <w:t>23</w:t>
            </w:r>
            <w:r>
              <w:rPr>
                <w:rFonts w:hint="eastAsia" w:ascii="Dialog" w:hAnsi="Times New Roman" w:eastAsia="Dialog" w:cs="Dialog"/>
                <w:sz w:val="32"/>
                <w:szCs w:val="32"/>
              </w:rPr>
              <w:t>、一般公共预算基本支出表</w:t>
            </w:r>
          </w:p>
        </w:tc>
      </w:tr>
      <w:tr w14:paraId="2D3AE510">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215D9B46">
            <w:pPr>
              <w:spacing w:line="375" w:lineRule="exact"/>
              <w:ind w:left="20"/>
              <w:rPr>
                <w:rFonts w:ascii="Dialog" w:hAnsi="Times New Roman" w:eastAsia="Dialog" w:cs="Dialog"/>
                <w:color w:val="FF0000"/>
                <w:sz w:val="32"/>
                <w:szCs w:val="32"/>
              </w:rPr>
            </w:pPr>
            <w:r>
              <w:rPr>
                <w:rFonts w:hint="eastAsia" w:ascii="Dialog" w:hAnsi="Times New Roman" w:eastAsia="Dialog" w:cs="Dialog"/>
                <w:color w:val="FF0000"/>
                <w:sz w:val="32"/>
                <w:szCs w:val="32"/>
              </w:rPr>
              <w:t>注：以上部门预算公开报表中，空表表示本部门无相关收支情况。</w:t>
            </w:r>
          </w:p>
        </w:tc>
      </w:tr>
      <w:tr w14:paraId="0B7346B0">
        <w:tblPrEx>
          <w:tblCellMar>
            <w:top w:w="0" w:type="dxa"/>
            <w:left w:w="0" w:type="dxa"/>
            <w:bottom w:w="0" w:type="dxa"/>
            <w:right w:w="0" w:type="dxa"/>
          </w:tblCellMar>
        </w:tblPrEx>
        <w:trPr>
          <w:trHeight w:val="285" w:hRule="exac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3573182">
            <w:pPr>
              <w:rPr>
                <w:rFonts w:ascii="Times New Roman" w:hAnsi="Times New Roman" w:cs="Times New Roman"/>
                <w:color w:val="auto"/>
              </w:rPr>
            </w:pPr>
          </w:p>
        </w:tc>
      </w:tr>
      <w:tr w14:paraId="3022E49F">
        <w:tblPrEx>
          <w:tblCellMar>
            <w:top w:w="0" w:type="dxa"/>
            <w:left w:w="0" w:type="dxa"/>
            <w:bottom w:w="0" w:type="dxa"/>
            <w:right w:w="0" w:type="dxa"/>
          </w:tblCellMar>
        </w:tblPrEx>
        <w:trPr>
          <w:trHeight w:val="285" w:hRule="exac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609628A">
            <w:pPr>
              <w:rPr>
                <w:rFonts w:ascii="Times New Roman" w:hAnsi="Times New Roman" w:cs="Times New Roman"/>
                <w:color w:val="auto"/>
              </w:rPr>
            </w:pPr>
          </w:p>
        </w:tc>
      </w:tr>
      <w:tr w14:paraId="63BC73C1">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2413E674">
            <w:pPr>
              <w:spacing w:line="375" w:lineRule="exact"/>
              <w:ind w:left="20"/>
              <w:jc w:val="center"/>
              <w:rPr>
                <w:rFonts w:ascii="Dialog" w:hAnsi="Times New Roman" w:eastAsia="Dialog" w:cs="Dialog"/>
                <w:sz w:val="32"/>
                <w:szCs w:val="32"/>
              </w:rPr>
            </w:pPr>
            <w:r>
              <w:rPr>
                <w:rFonts w:hint="eastAsia" w:ascii="Dialog" w:hAnsi="Times New Roman" w:eastAsia="Dialog" w:cs="Dialog"/>
                <w:sz w:val="32"/>
                <w:szCs w:val="32"/>
              </w:rPr>
              <w:t>第一部分</w:t>
            </w:r>
            <w:r>
              <w:rPr>
                <w:rFonts w:ascii="Dialog" w:hAnsi="Times New Roman" w:eastAsia="Dialog" w:cs="Dialog"/>
                <w:sz w:val="32"/>
                <w:szCs w:val="32"/>
              </w:rPr>
              <w:t xml:space="preserve">  2024</w:t>
            </w:r>
            <w:r>
              <w:rPr>
                <w:rFonts w:hint="eastAsia" w:ascii="Dialog" w:hAnsi="Times New Roman" w:eastAsia="Dialog" w:cs="Dialog"/>
                <w:sz w:val="32"/>
                <w:szCs w:val="32"/>
              </w:rPr>
              <w:t>年部门预算说明</w:t>
            </w:r>
          </w:p>
        </w:tc>
      </w:tr>
      <w:tr w14:paraId="6298D8E4">
        <w:tblPrEx>
          <w:tblCellMar>
            <w:top w:w="0" w:type="dxa"/>
            <w:left w:w="0" w:type="dxa"/>
            <w:bottom w:w="0" w:type="dxa"/>
            <w:right w:w="0" w:type="dxa"/>
          </w:tblCellMar>
        </w:tblPrEx>
        <w:trPr>
          <w:trHeight w:val="285" w:hRule="exac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5F0166E4">
            <w:pPr>
              <w:rPr>
                <w:rFonts w:ascii="Times New Roman" w:hAnsi="Times New Roman" w:cs="Times New Roman"/>
                <w:color w:val="auto"/>
              </w:rPr>
            </w:pPr>
          </w:p>
        </w:tc>
      </w:tr>
      <w:tr w14:paraId="0B32A3F9">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01F09799">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一、部门基本概况</w:t>
            </w:r>
          </w:p>
        </w:tc>
      </w:tr>
      <w:tr w14:paraId="53843D47">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402AD48E">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（一）职能职责</w:t>
            </w:r>
          </w:p>
        </w:tc>
      </w:tr>
      <w:tr w14:paraId="3EFC22A4">
        <w:tblPrEx>
          <w:tblCellMar>
            <w:top w:w="0" w:type="dxa"/>
            <w:left w:w="0" w:type="dxa"/>
            <w:bottom w:w="0" w:type="dxa"/>
            <w:right w:w="0" w:type="dxa"/>
          </w:tblCellMar>
        </w:tblPrEx>
        <w:trPr>
          <w:trHeight w:val="1927"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773C16BB">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岳阳市乡村振兴局主要负责巩固拓展脱贫攻坚成果同乡村振兴有效衔接，认真落实“四个不摘”要求，加强对农村低收入人口的动态监测，健全常态化的帮扶机制；加强配合行业部门抓好脱贫地区乡村特色产业发展、脱贫人口稳岗就业、易地扶贫搬迁后续帮扶等重点工作，做到责任落实、政策落实、工作落实，坚决守住不发生规模性返贫的底线。</w:t>
            </w:r>
          </w:p>
        </w:tc>
      </w:tr>
      <w:tr w14:paraId="3F221F44">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0D49A81A">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（二）机构设置</w:t>
            </w:r>
          </w:p>
        </w:tc>
      </w:tr>
      <w:tr w14:paraId="7F257A31">
        <w:tblPrEx>
          <w:tblCellMar>
            <w:top w:w="0" w:type="dxa"/>
            <w:left w:w="0" w:type="dxa"/>
            <w:bottom w:w="0" w:type="dxa"/>
            <w:right w:w="0" w:type="dxa"/>
          </w:tblCellMar>
        </w:tblPrEx>
        <w:trPr>
          <w:trHeight w:val="1839"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7D2E66AB">
            <w:pPr>
              <w:widowControl/>
              <w:numPr>
                <w:ilvl w:val="0"/>
                <w:numId w:val="0"/>
              </w:numPr>
              <w:spacing w:line="600" w:lineRule="exact"/>
              <w:ind w:left="320" w:leftChars="0" w:firstLine="320" w:firstLineChars="10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lang w:val="en-US" w:eastAsia="zh-CN"/>
              </w:rPr>
              <w:t>1</w:t>
            </w:r>
            <w:r>
              <w:rPr>
                <w:rFonts w:hint="eastAsia" w:asciiTheme="minorEastAsia" w:hAnsiTheme="minorEastAsia" w:cstheme="minorEastAsia"/>
                <w:bCs/>
                <w:kern w:val="0"/>
                <w:sz w:val="32"/>
                <w:szCs w:val="32"/>
                <w:lang w:val="en-US" w:eastAsia="zh-CN"/>
              </w:rPr>
              <w:t>、</w:t>
            </w:r>
            <w:r>
              <w:rPr>
                <w:rFonts w:hint="eastAsia" w:asciiTheme="minorEastAsia" w:hAnsiTheme="minorEastAsia" w:eastAsiaTheme="minorEastAsia" w:cstheme="minorEastAsia"/>
                <w:bCs/>
                <w:kern w:val="0"/>
                <w:sz w:val="32"/>
                <w:szCs w:val="32"/>
              </w:rPr>
              <w:t>内设</w:t>
            </w:r>
            <w:r>
              <w:rPr>
                <w:rFonts w:hint="eastAsia" w:asciiTheme="minorEastAsia" w:hAnsiTheme="minorEastAsia" w:eastAsiaTheme="minorEastAsia" w:cstheme="minorEastAsia"/>
                <w:bCs/>
                <w:kern w:val="0"/>
                <w:sz w:val="32"/>
                <w:szCs w:val="32"/>
                <w:lang w:eastAsia="zh-CN"/>
              </w:rPr>
              <w:t>科室信息</w:t>
            </w:r>
            <w:r>
              <w:rPr>
                <w:rFonts w:hint="eastAsia" w:asciiTheme="minorEastAsia" w:hAnsiTheme="minorEastAsia" w:eastAsiaTheme="minorEastAsia" w:cstheme="minorEastAsia"/>
                <w:bCs/>
                <w:kern w:val="0"/>
                <w:sz w:val="32"/>
                <w:szCs w:val="32"/>
              </w:rPr>
              <w:t>。岳阳市乡村振兴局内设</w:t>
            </w:r>
            <w:r>
              <w:rPr>
                <w:rFonts w:hint="eastAsia" w:asciiTheme="minorEastAsia" w:hAnsiTheme="minorEastAsia" w:eastAsiaTheme="minorEastAsia" w:cstheme="minorEastAsia"/>
                <w:bCs/>
                <w:kern w:val="0"/>
                <w:sz w:val="32"/>
                <w:szCs w:val="32"/>
                <w:lang w:eastAsia="zh-CN"/>
              </w:rPr>
              <w:t>科室</w:t>
            </w:r>
            <w:r>
              <w:rPr>
                <w:rFonts w:hint="eastAsia" w:asciiTheme="minorEastAsia" w:hAnsiTheme="minorEastAsia" w:eastAsiaTheme="minorEastAsia" w:cstheme="minorEastAsia"/>
                <w:bCs/>
                <w:kern w:val="0"/>
                <w:sz w:val="32"/>
                <w:szCs w:val="32"/>
              </w:rPr>
              <w:t>包括：综合科、开发指导科、信息规划科、防止返贫监测科、乡村建设科。</w:t>
            </w:r>
          </w:p>
          <w:p w14:paraId="2A7F1DB1">
            <w:pPr>
              <w:widowControl/>
              <w:numPr>
                <w:ilvl w:val="0"/>
                <w:numId w:val="0"/>
              </w:numPr>
              <w:spacing w:line="600" w:lineRule="exact"/>
              <w:ind w:left="320" w:leftChars="0" w:firstLine="320" w:firstLineChars="1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Cs/>
                <w:kern w:val="0"/>
                <w:sz w:val="32"/>
                <w:szCs w:val="32"/>
                <w:lang w:val="en-US" w:eastAsia="zh-CN"/>
              </w:rPr>
              <w:t>2</w:t>
            </w:r>
            <w:r>
              <w:rPr>
                <w:rFonts w:hint="eastAsia" w:asciiTheme="minorEastAsia" w:hAnsiTheme="minorEastAsia" w:cstheme="minorEastAsia"/>
                <w:bCs/>
                <w:kern w:val="0"/>
                <w:sz w:val="32"/>
                <w:szCs w:val="32"/>
                <w:lang w:val="en-US" w:eastAsia="zh-CN"/>
              </w:rPr>
              <w:t>、</w:t>
            </w:r>
            <w:r>
              <w:rPr>
                <w:rFonts w:hint="eastAsia" w:asciiTheme="minorEastAsia" w:hAnsiTheme="minorEastAsia" w:eastAsiaTheme="minorEastAsia" w:cstheme="minorEastAsia"/>
                <w:bCs/>
                <w:kern w:val="0"/>
                <w:sz w:val="32"/>
                <w:szCs w:val="32"/>
                <w:lang w:eastAsia="zh-CN"/>
              </w:rPr>
              <w:t>人员信息</w:t>
            </w:r>
            <w:r>
              <w:rPr>
                <w:rFonts w:hint="eastAsia" w:asciiTheme="minorEastAsia" w:hAnsiTheme="minorEastAsia" w:eastAsiaTheme="minorEastAsia" w:cstheme="minorEastAsia"/>
                <w:bCs/>
                <w:kern w:val="0"/>
                <w:sz w:val="32"/>
                <w:szCs w:val="32"/>
              </w:rPr>
              <w:t>。岳阳市乡村振兴局</w:t>
            </w:r>
            <w:r>
              <w:rPr>
                <w:rFonts w:hint="eastAsia" w:asciiTheme="minorEastAsia" w:hAnsiTheme="minorEastAsia" w:eastAsiaTheme="minorEastAsia" w:cstheme="minorEastAsia"/>
                <w:bCs/>
                <w:kern w:val="0"/>
                <w:sz w:val="32"/>
                <w:szCs w:val="32"/>
                <w:lang w:eastAsia="zh-CN"/>
              </w:rPr>
              <w:t>共有</w:t>
            </w:r>
            <w:r>
              <w:rPr>
                <w:rFonts w:hint="eastAsia" w:asciiTheme="minorEastAsia" w:hAnsiTheme="minorEastAsia" w:cstheme="minorEastAsia"/>
                <w:bCs/>
                <w:kern w:val="0"/>
                <w:sz w:val="32"/>
                <w:szCs w:val="32"/>
                <w:lang w:val="en-US" w:eastAsia="zh-CN"/>
              </w:rPr>
              <w:t>21</w:t>
            </w:r>
            <w:r>
              <w:rPr>
                <w:rFonts w:hint="eastAsia" w:asciiTheme="minorEastAsia" w:hAnsiTheme="minorEastAsia" w:eastAsiaTheme="minorEastAsia" w:cstheme="minorEastAsia"/>
                <w:bCs/>
                <w:kern w:val="0"/>
                <w:sz w:val="32"/>
                <w:szCs w:val="32"/>
                <w:lang w:eastAsia="zh-CN"/>
              </w:rPr>
              <w:t>人，在职人员</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cstheme="minorEastAsia"/>
                <w:sz w:val="32"/>
                <w:szCs w:val="32"/>
                <w:lang w:val="en-US" w:eastAsia="zh-CN"/>
              </w:rPr>
              <w:t>9</w:t>
            </w:r>
            <w:r>
              <w:rPr>
                <w:rFonts w:hint="eastAsia" w:asciiTheme="minorEastAsia" w:hAnsiTheme="minorEastAsia" w:eastAsiaTheme="minorEastAsia" w:cstheme="minorEastAsia"/>
                <w:bCs/>
                <w:kern w:val="0"/>
                <w:sz w:val="32"/>
                <w:szCs w:val="32"/>
                <w:lang w:eastAsia="zh-CN"/>
              </w:rPr>
              <w:t>人，退休人员</w:t>
            </w:r>
            <w:r>
              <w:rPr>
                <w:rFonts w:hint="eastAsia" w:asciiTheme="minorEastAsia" w:hAnsiTheme="minorEastAsia" w:cstheme="minorEastAsia"/>
                <w:sz w:val="32"/>
                <w:szCs w:val="32"/>
                <w:lang w:val="en-US" w:eastAsia="zh-CN"/>
              </w:rPr>
              <w:t>2</w:t>
            </w:r>
            <w:r>
              <w:rPr>
                <w:rFonts w:hint="eastAsia" w:asciiTheme="minorEastAsia" w:hAnsiTheme="minorEastAsia" w:eastAsiaTheme="minorEastAsia" w:cstheme="minorEastAsia"/>
                <w:bCs/>
                <w:kern w:val="0"/>
                <w:sz w:val="32"/>
                <w:szCs w:val="32"/>
                <w:lang w:eastAsia="zh-CN"/>
              </w:rPr>
              <w:t>人。</w:t>
            </w:r>
          </w:p>
          <w:p w14:paraId="40EA2867">
            <w:pPr>
              <w:spacing w:line="375" w:lineRule="exact"/>
              <w:ind w:left="20"/>
              <w:rPr>
                <w:rFonts w:ascii="宋体" w:hAnsi="Times New Roman" w:eastAsia="宋体" w:cs="宋体"/>
                <w:sz w:val="32"/>
                <w:szCs w:val="32"/>
              </w:rPr>
            </w:pPr>
          </w:p>
        </w:tc>
      </w:tr>
      <w:tr w14:paraId="26E9F002">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36075DAA">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二、部门预算构成</w:t>
            </w:r>
          </w:p>
        </w:tc>
      </w:tr>
      <w:tr w14:paraId="46E70E09">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503198BA">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本部门预算为汇总预算，纳入编制范围的预算单位包括：</w:t>
            </w:r>
          </w:p>
        </w:tc>
      </w:tr>
      <w:tr w14:paraId="067C28D8">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3015F86B">
            <w:pPr>
              <w:spacing w:line="375" w:lineRule="exact"/>
              <w:ind w:left="20" w:leftChars="0"/>
              <w:rPr>
                <w:rFonts w:ascii="宋体" w:hAnsi="Times New Roman" w:eastAsia="宋体" w:cs="宋体"/>
                <w:color w:val="000000"/>
                <w:kern w:val="0"/>
                <w:sz w:val="32"/>
                <w:szCs w:val="32"/>
                <w:lang w:val="en-US" w:eastAsia="zh-CN" w:bidi="ar-SA"/>
              </w:rPr>
            </w:pPr>
            <w:r>
              <w:rPr>
                <w:rFonts w:ascii="宋体" w:hAnsi="Times New Roman" w:eastAsia="宋体" w:cs="宋体"/>
                <w:sz w:val="32"/>
                <w:szCs w:val="32"/>
              </w:rPr>
              <w:t xml:space="preserve">    1</w:t>
            </w:r>
            <w:r>
              <w:rPr>
                <w:rFonts w:hint="eastAsia" w:ascii="宋体" w:hAnsi="Times New Roman" w:eastAsia="宋体" w:cs="宋体"/>
                <w:sz w:val="32"/>
                <w:szCs w:val="32"/>
              </w:rPr>
              <w:t>、</w:t>
            </w:r>
            <w:r>
              <w:rPr>
                <w:rFonts w:hint="eastAsia" w:ascii="宋体" w:hAnsi="Times New Roman" w:eastAsia="宋体" w:cs="宋体"/>
                <w:sz w:val="32"/>
                <w:szCs w:val="32"/>
                <w:lang w:eastAsia="zh-CN"/>
              </w:rPr>
              <w:t>岳阳市乡村振兴局</w:t>
            </w:r>
            <w:r>
              <w:rPr>
                <w:rFonts w:hint="eastAsia" w:ascii="宋体" w:hAnsi="Times New Roman" w:eastAsia="宋体" w:cs="宋体"/>
                <w:sz w:val="32"/>
                <w:szCs w:val="32"/>
              </w:rPr>
              <w:t>本级</w:t>
            </w:r>
          </w:p>
        </w:tc>
      </w:tr>
      <w:tr w14:paraId="4A40094E">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699C0C94">
            <w:pPr>
              <w:spacing w:line="375" w:lineRule="exact"/>
              <w:ind w:left="20" w:leftChars="0"/>
              <w:rPr>
                <w:rFonts w:hint="eastAsia" w:ascii="宋体" w:hAnsi="Times New Roman" w:eastAsia="宋体" w:cs="宋体"/>
                <w:color w:val="000000"/>
                <w:kern w:val="0"/>
                <w:sz w:val="32"/>
                <w:szCs w:val="32"/>
                <w:lang w:val="en-US" w:eastAsia="zh-CN" w:bidi="ar-SA"/>
              </w:rPr>
            </w:pPr>
            <w:r>
              <w:rPr>
                <w:rFonts w:ascii="宋体" w:hAnsi="Times New Roman" w:eastAsia="宋体" w:cs="宋体"/>
                <w:sz w:val="32"/>
                <w:szCs w:val="32"/>
              </w:rPr>
              <w:t xml:space="preserve">    2</w:t>
            </w:r>
            <w:r>
              <w:rPr>
                <w:rFonts w:hint="eastAsia" w:ascii="宋体" w:hAnsi="Times New Roman" w:eastAsia="宋体" w:cs="宋体"/>
                <w:sz w:val="32"/>
                <w:szCs w:val="32"/>
              </w:rPr>
              <w:t>、</w:t>
            </w:r>
            <w:r>
              <w:rPr>
                <w:rFonts w:hint="eastAsia" w:ascii="宋体" w:hAnsi="Times New Roman" w:eastAsia="宋体" w:cs="宋体"/>
                <w:sz w:val="32"/>
                <w:szCs w:val="32"/>
                <w:lang w:eastAsia="zh-CN"/>
              </w:rPr>
              <w:t>无</w:t>
            </w:r>
          </w:p>
        </w:tc>
      </w:tr>
      <w:tr w14:paraId="61867228">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278ECE3C">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三、部门收支总体情况</w:t>
            </w:r>
          </w:p>
        </w:tc>
      </w:tr>
      <w:tr w14:paraId="7475180D">
        <w:tblPrEx>
          <w:tblCellMar>
            <w:top w:w="0" w:type="dxa"/>
            <w:left w:w="0" w:type="dxa"/>
            <w:bottom w:w="0" w:type="dxa"/>
            <w:right w:w="0" w:type="dxa"/>
          </w:tblCellMar>
        </w:tblPrEx>
        <w:trPr>
          <w:trHeight w:val="1125"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579D9539">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本部门</w:t>
            </w:r>
            <w:r>
              <w:rPr>
                <w:rFonts w:ascii="宋体" w:hAnsi="Times New Roman" w:eastAsia="宋体" w:cs="宋体"/>
                <w:sz w:val="32"/>
                <w:szCs w:val="32"/>
              </w:rPr>
              <w:t>2024</w:t>
            </w:r>
            <w:r>
              <w:rPr>
                <w:rFonts w:hint="eastAsia" w:ascii="宋体" w:hAnsi="Times New Roman" w:eastAsia="宋体" w:cs="宋体"/>
                <w:sz w:val="32"/>
                <w:szCs w:val="32"/>
              </w:rPr>
              <w:t>年没有政府性基金预算拨款、国有资本经营预算收入和纳入专户管理的非税收入拨款收入，也没有使用政府性基金预算拨款、国有资本经营预算收入和纳入专户管理的非税收入拨款安排的支出，所以公开的附件</w:t>
            </w:r>
            <w:r>
              <w:rPr>
                <w:rFonts w:ascii="宋体" w:hAnsi="Times New Roman" w:eastAsia="宋体" w:cs="宋体"/>
                <w:sz w:val="32"/>
                <w:szCs w:val="32"/>
              </w:rPr>
              <w:t>15</w:t>
            </w:r>
            <w:r>
              <w:rPr>
                <w:rFonts w:hint="eastAsia" w:ascii="宋体" w:hAnsi="Times New Roman" w:eastAsia="宋体" w:cs="宋体"/>
                <w:sz w:val="32"/>
                <w:szCs w:val="32"/>
              </w:rPr>
              <w:t>、</w:t>
            </w:r>
            <w:r>
              <w:rPr>
                <w:rFonts w:ascii="宋体" w:hAnsi="Times New Roman" w:eastAsia="宋体" w:cs="宋体"/>
                <w:sz w:val="32"/>
                <w:szCs w:val="32"/>
              </w:rPr>
              <w:t>16</w:t>
            </w:r>
            <w:r>
              <w:rPr>
                <w:rFonts w:hint="eastAsia" w:ascii="宋体" w:hAnsi="Times New Roman" w:eastAsia="宋体" w:cs="宋体"/>
                <w:sz w:val="32"/>
                <w:szCs w:val="32"/>
              </w:rPr>
              <w:t>、</w:t>
            </w:r>
            <w:r>
              <w:rPr>
                <w:rFonts w:ascii="宋体" w:hAnsi="Times New Roman" w:eastAsia="宋体" w:cs="宋体"/>
                <w:sz w:val="32"/>
                <w:szCs w:val="32"/>
              </w:rPr>
              <w:t>17</w:t>
            </w:r>
            <w:r>
              <w:rPr>
                <w:rFonts w:hint="eastAsia" w:ascii="宋体" w:hAnsi="Times New Roman" w:eastAsia="宋体" w:cs="宋体"/>
                <w:sz w:val="32"/>
                <w:szCs w:val="32"/>
              </w:rPr>
              <w:t>、</w:t>
            </w:r>
            <w:r>
              <w:rPr>
                <w:rFonts w:ascii="宋体" w:hAnsi="Times New Roman" w:eastAsia="宋体" w:cs="宋体"/>
                <w:sz w:val="32"/>
                <w:szCs w:val="32"/>
              </w:rPr>
              <w:t>18</w:t>
            </w:r>
            <w:r>
              <w:rPr>
                <w:rFonts w:hint="eastAsia" w:ascii="宋体" w:hAnsi="Times New Roman" w:eastAsia="宋体" w:cs="宋体"/>
                <w:sz w:val="32"/>
                <w:szCs w:val="32"/>
              </w:rPr>
              <w:t>、</w:t>
            </w:r>
            <w:r>
              <w:rPr>
                <w:rFonts w:ascii="宋体" w:hAnsi="Times New Roman" w:eastAsia="宋体" w:cs="宋体"/>
                <w:sz w:val="32"/>
                <w:szCs w:val="32"/>
              </w:rPr>
              <w:t>19</w:t>
            </w:r>
            <w:r>
              <w:rPr>
                <w:rFonts w:hint="eastAsia" w:ascii="宋体" w:hAnsi="Times New Roman" w:eastAsia="宋体" w:cs="宋体"/>
                <w:sz w:val="32"/>
                <w:szCs w:val="32"/>
              </w:rPr>
              <w:t>表均为空。</w:t>
            </w:r>
          </w:p>
        </w:tc>
      </w:tr>
      <w:tr w14:paraId="0F1DB56D">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4DEEBE68">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（一）收入预算</w:t>
            </w:r>
          </w:p>
        </w:tc>
      </w:tr>
      <w:tr w14:paraId="3E54284A">
        <w:tblPrEx>
          <w:tblCellMar>
            <w:top w:w="0" w:type="dxa"/>
            <w:left w:w="0" w:type="dxa"/>
            <w:bottom w:w="0" w:type="dxa"/>
            <w:right w:w="0" w:type="dxa"/>
          </w:tblCellMar>
        </w:tblPrEx>
        <w:trPr>
          <w:trHeight w:val="1890"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42F00636">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包括一般公共预算、政府性基金、国有资本经营预算等财政拨款收入，以及经营收入、事业收入等单位资金。</w:t>
            </w:r>
            <w:r>
              <w:rPr>
                <w:rFonts w:ascii="宋体" w:hAnsi="Times New Roman" w:eastAsia="宋体" w:cs="宋体"/>
                <w:sz w:val="32"/>
                <w:szCs w:val="32"/>
              </w:rPr>
              <w:t>2024</w:t>
            </w:r>
            <w:r>
              <w:rPr>
                <w:rFonts w:hint="eastAsia" w:ascii="宋体" w:hAnsi="Times New Roman" w:eastAsia="宋体" w:cs="宋体"/>
                <w:sz w:val="32"/>
                <w:szCs w:val="32"/>
              </w:rPr>
              <w:t>年度年本部门收入预算</w:t>
            </w:r>
            <w:r>
              <w:rPr>
                <w:rFonts w:ascii="宋体" w:hAnsi="Times New Roman" w:eastAsia="宋体" w:cs="宋体"/>
                <w:sz w:val="32"/>
                <w:szCs w:val="32"/>
              </w:rPr>
              <w:t>340.68</w:t>
            </w:r>
            <w:r>
              <w:rPr>
                <w:rFonts w:hint="eastAsia" w:ascii="宋体" w:hAnsi="Times New Roman" w:eastAsia="宋体" w:cs="宋体"/>
                <w:sz w:val="32"/>
                <w:szCs w:val="32"/>
              </w:rPr>
              <w:t>万元，其中，一般公共预算拨款</w:t>
            </w:r>
            <w:r>
              <w:rPr>
                <w:rFonts w:ascii="宋体" w:hAnsi="Times New Roman" w:eastAsia="宋体" w:cs="宋体"/>
                <w:sz w:val="32"/>
                <w:szCs w:val="32"/>
              </w:rPr>
              <w:t>340.68</w:t>
            </w:r>
            <w:r>
              <w:rPr>
                <w:rFonts w:hint="eastAsia" w:ascii="宋体" w:hAnsi="Times New Roman" w:eastAsia="宋体" w:cs="宋体"/>
                <w:sz w:val="32"/>
                <w:szCs w:val="32"/>
              </w:rPr>
              <w:t>万元，政府性基金预算资金</w:t>
            </w:r>
            <w:r>
              <w:rPr>
                <w:rFonts w:ascii="宋体" w:hAnsi="Times New Roman" w:eastAsia="宋体" w:cs="宋体"/>
                <w:sz w:val="32"/>
                <w:szCs w:val="32"/>
              </w:rPr>
              <w:t>0.00</w:t>
            </w:r>
            <w:r>
              <w:rPr>
                <w:rFonts w:hint="eastAsia" w:ascii="宋体" w:hAnsi="Times New Roman" w:eastAsia="宋体" w:cs="宋体"/>
                <w:sz w:val="32"/>
                <w:szCs w:val="32"/>
              </w:rPr>
              <w:t>万元</w:t>
            </w:r>
            <w:r>
              <w:rPr>
                <w:rFonts w:ascii="宋体" w:hAnsi="Times New Roman" w:eastAsia="宋体" w:cs="宋体"/>
                <w:sz w:val="32"/>
                <w:szCs w:val="32"/>
              </w:rPr>
              <w:t>(</w:t>
            </w:r>
            <w:r>
              <w:rPr>
                <w:rFonts w:hint="eastAsia" w:ascii="宋体" w:hAnsi="Times New Roman" w:eastAsia="宋体" w:cs="宋体"/>
                <w:sz w:val="32"/>
                <w:szCs w:val="32"/>
              </w:rPr>
              <w:t>所以公开的附件</w:t>
            </w:r>
            <w:r>
              <w:rPr>
                <w:rFonts w:ascii="宋体" w:hAnsi="Times New Roman" w:eastAsia="宋体" w:cs="宋体"/>
                <w:sz w:val="32"/>
                <w:szCs w:val="32"/>
              </w:rPr>
              <w:t>17</w:t>
            </w:r>
            <w:r>
              <w:rPr>
                <w:rFonts w:hint="eastAsia" w:ascii="宋体" w:hAnsi="Times New Roman" w:eastAsia="宋体" w:cs="宋体"/>
                <w:sz w:val="32"/>
                <w:szCs w:val="32"/>
              </w:rPr>
              <w:t>为空</w:t>
            </w:r>
            <w:r>
              <w:rPr>
                <w:rFonts w:ascii="宋体" w:hAnsi="Times New Roman" w:eastAsia="宋体" w:cs="宋体"/>
                <w:sz w:val="32"/>
                <w:szCs w:val="32"/>
              </w:rPr>
              <w:t>)</w:t>
            </w:r>
            <w:r>
              <w:rPr>
                <w:rFonts w:hint="eastAsia" w:ascii="宋体" w:hAnsi="Times New Roman" w:eastAsia="宋体" w:cs="宋体"/>
                <w:sz w:val="32"/>
                <w:szCs w:val="32"/>
              </w:rPr>
              <w:t>，国有资本经营预算资金</w:t>
            </w:r>
            <w:r>
              <w:rPr>
                <w:rFonts w:ascii="宋体" w:hAnsi="Times New Roman" w:eastAsia="宋体" w:cs="宋体"/>
                <w:sz w:val="32"/>
                <w:szCs w:val="32"/>
              </w:rPr>
              <w:t>0.00</w:t>
            </w:r>
            <w:r>
              <w:rPr>
                <w:rFonts w:hint="eastAsia" w:ascii="宋体" w:hAnsi="Times New Roman" w:eastAsia="宋体" w:cs="宋体"/>
                <w:sz w:val="32"/>
                <w:szCs w:val="32"/>
              </w:rPr>
              <w:t>万元</w:t>
            </w:r>
            <w:r>
              <w:rPr>
                <w:rFonts w:ascii="宋体" w:hAnsi="Times New Roman" w:eastAsia="宋体" w:cs="宋体"/>
                <w:sz w:val="32"/>
                <w:szCs w:val="32"/>
              </w:rPr>
              <w:t>(</w:t>
            </w:r>
            <w:r>
              <w:rPr>
                <w:rFonts w:hint="eastAsia" w:ascii="宋体" w:hAnsi="Times New Roman" w:eastAsia="宋体" w:cs="宋体"/>
                <w:sz w:val="32"/>
                <w:szCs w:val="32"/>
              </w:rPr>
              <w:t>所以公开的附件</w:t>
            </w:r>
            <w:r>
              <w:rPr>
                <w:rFonts w:ascii="宋体" w:hAnsi="Times New Roman" w:eastAsia="宋体" w:cs="宋体"/>
                <w:sz w:val="32"/>
                <w:szCs w:val="32"/>
              </w:rPr>
              <w:t>18</w:t>
            </w:r>
            <w:r>
              <w:rPr>
                <w:rFonts w:hint="eastAsia" w:ascii="宋体" w:hAnsi="Times New Roman" w:eastAsia="宋体" w:cs="宋体"/>
                <w:sz w:val="32"/>
                <w:szCs w:val="32"/>
              </w:rPr>
              <w:t>为空</w:t>
            </w:r>
            <w:r>
              <w:rPr>
                <w:rFonts w:ascii="宋体" w:hAnsi="Times New Roman" w:eastAsia="宋体" w:cs="宋体"/>
                <w:sz w:val="32"/>
                <w:szCs w:val="32"/>
              </w:rPr>
              <w:t>)</w:t>
            </w:r>
            <w:r>
              <w:rPr>
                <w:rFonts w:hint="eastAsia" w:ascii="宋体" w:hAnsi="Times New Roman" w:eastAsia="宋体" w:cs="宋体"/>
                <w:sz w:val="32"/>
                <w:szCs w:val="32"/>
              </w:rPr>
              <w:t>，财政专户管理资金</w:t>
            </w:r>
            <w:r>
              <w:rPr>
                <w:rFonts w:ascii="宋体" w:hAnsi="Times New Roman" w:eastAsia="宋体" w:cs="宋体"/>
                <w:sz w:val="32"/>
                <w:szCs w:val="32"/>
              </w:rPr>
              <w:t>0.00</w:t>
            </w:r>
            <w:r>
              <w:rPr>
                <w:rFonts w:hint="eastAsia" w:ascii="宋体" w:hAnsi="Times New Roman" w:eastAsia="宋体" w:cs="宋体"/>
                <w:sz w:val="32"/>
                <w:szCs w:val="32"/>
              </w:rPr>
              <w:t>万元</w:t>
            </w:r>
            <w:r>
              <w:rPr>
                <w:rFonts w:ascii="宋体" w:hAnsi="Times New Roman" w:eastAsia="宋体" w:cs="宋体"/>
                <w:sz w:val="32"/>
                <w:szCs w:val="32"/>
              </w:rPr>
              <w:t>(</w:t>
            </w:r>
            <w:r>
              <w:rPr>
                <w:rFonts w:hint="eastAsia" w:ascii="宋体" w:hAnsi="Times New Roman" w:eastAsia="宋体" w:cs="宋体"/>
                <w:sz w:val="32"/>
                <w:szCs w:val="32"/>
              </w:rPr>
              <w:t>所以公开的附件</w:t>
            </w:r>
            <w:r>
              <w:rPr>
                <w:rFonts w:ascii="宋体" w:hAnsi="Times New Roman" w:eastAsia="宋体" w:cs="宋体"/>
                <w:sz w:val="32"/>
                <w:szCs w:val="32"/>
              </w:rPr>
              <w:t>19</w:t>
            </w:r>
            <w:r>
              <w:rPr>
                <w:rFonts w:hint="eastAsia" w:ascii="宋体" w:hAnsi="Times New Roman" w:eastAsia="宋体" w:cs="宋体"/>
                <w:sz w:val="32"/>
                <w:szCs w:val="32"/>
              </w:rPr>
              <w:t>为空</w:t>
            </w:r>
            <w:r>
              <w:rPr>
                <w:rFonts w:ascii="宋体" w:hAnsi="Times New Roman" w:eastAsia="宋体" w:cs="宋体"/>
                <w:sz w:val="32"/>
                <w:szCs w:val="32"/>
              </w:rPr>
              <w:t>)</w:t>
            </w:r>
            <w:r>
              <w:rPr>
                <w:rFonts w:hint="eastAsia" w:ascii="宋体" w:hAnsi="Times New Roman" w:eastAsia="宋体" w:cs="宋体"/>
                <w:sz w:val="32"/>
                <w:szCs w:val="32"/>
              </w:rPr>
              <w:t>，上级补助收入资金</w:t>
            </w:r>
            <w:r>
              <w:rPr>
                <w:rFonts w:ascii="宋体" w:hAnsi="Times New Roman" w:eastAsia="宋体" w:cs="宋体"/>
                <w:sz w:val="32"/>
                <w:szCs w:val="32"/>
              </w:rPr>
              <w:t>0.00</w:t>
            </w:r>
            <w:r>
              <w:rPr>
                <w:rFonts w:hint="eastAsia" w:ascii="宋体" w:hAnsi="Times New Roman" w:eastAsia="宋体" w:cs="宋体"/>
                <w:sz w:val="32"/>
                <w:szCs w:val="32"/>
              </w:rPr>
              <w:t>万元，事业单位经营收入资金</w:t>
            </w:r>
            <w:r>
              <w:rPr>
                <w:rFonts w:ascii="宋体" w:hAnsi="Times New Roman" w:eastAsia="宋体" w:cs="宋体"/>
                <w:sz w:val="32"/>
                <w:szCs w:val="32"/>
              </w:rPr>
              <w:t>0.00</w:t>
            </w:r>
            <w:r>
              <w:rPr>
                <w:rFonts w:hint="eastAsia" w:ascii="宋体" w:hAnsi="Times New Roman" w:eastAsia="宋体" w:cs="宋体"/>
                <w:sz w:val="32"/>
                <w:szCs w:val="32"/>
              </w:rPr>
              <w:t>万元，上年结转结余</w:t>
            </w:r>
            <w:r>
              <w:rPr>
                <w:rFonts w:ascii="宋体" w:hAnsi="Times New Roman" w:eastAsia="宋体" w:cs="宋体"/>
                <w:sz w:val="32"/>
                <w:szCs w:val="32"/>
              </w:rPr>
              <w:t>0.00</w:t>
            </w:r>
            <w:r>
              <w:rPr>
                <w:rFonts w:hint="eastAsia" w:ascii="宋体" w:hAnsi="Times New Roman" w:eastAsia="宋体" w:cs="宋体"/>
                <w:sz w:val="32"/>
                <w:szCs w:val="32"/>
              </w:rPr>
              <w:t>万元。</w:t>
            </w:r>
            <w:r>
              <w:rPr>
                <w:rFonts w:ascii="宋体" w:hAnsi="Times New Roman" w:eastAsia="宋体" w:cs="宋体"/>
                <w:sz w:val="32"/>
                <w:szCs w:val="32"/>
              </w:rPr>
              <w:t>(</w:t>
            </w:r>
            <w:r>
              <w:rPr>
                <w:rFonts w:hint="eastAsia" w:ascii="宋体" w:hAnsi="Times New Roman" w:eastAsia="宋体" w:cs="宋体"/>
                <w:sz w:val="32"/>
                <w:szCs w:val="32"/>
              </w:rPr>
              <w:t>数据来源见表</w:t>
            </w:r>
            <w:r>
              <w:rPr>
                <w:rFonts w:ascii="宋体" w:hAnsi="Times New Roman" w:eastAsia="宋体" w:cs="宋体"/>
                <w:sz w:val="32"/>
                <w:szCs w:val="32"/>
              </w:rPr>
              <w:t>2)</w:t>
            </w:r>
            <w:r>
              <w:rPr>
                <w:rFonts w:hint="eastAsia" w:ascii="宋体" w:hAnsi="Times New Roman" w:eastAsia="宋体" w:cs="宋体"/>
                <w:sz w:val="32"/>
                <w:szCs w:val="32"/>
              </w:rPr>
              <w:t>本部门</w:t>
            </w:r>
            <w:r>
              <w:rPr>
                <w:rFonts w:ascii="宋体" w:hAnsi="Times New Roman" w:eastAsia="宋体" w:cs="宋体"/>
                <w:sz w:val="32"/>
                <w:szCs w:val="32"/>
              </w:rPr>
              <w:t>2024</w:t>
            </w:r>
            <w:r>
              <w:rPr>
                <w:rFonts w:hint="eastAsia" w:ascii="宋体" w:hAnsi="Times New Roman" w:eastAsia="宋体" w:cs="宋体"/>
                <w:sz w:val="32"/>
                <w:szCs w:val="32"/>
              </w:rPr>
              <w:t>年收入较去年增加</w:t>
            </w:r>
            <w:r>
              <w:rPr>
                <w:rFonts w:hint="eastAsia" w:ascii="宋体" w:hAnsi="Times New Roman" w:eastAsia="宋体" w:cs="宋体"/>
                <w:sz w:val="32"/>
                <w:szCs w:val="32"/>
                <w:lang w:val="en-US" w:eastAsia="zh-CN"/>
              </w:rPr>
              <w:t>80.11</w:t>
            </w:r>
            <w:r>
              <w:rPr>
                <w:rFonts w:hint="eastAsia" w:ascii="宋体" w:hAnsi="Times New Roman" w:eastAsia="宋体" w:cs="宋体"/>
                <w:sz w:val="32"/>
                <w:szCs w:val="32"/>
              </w:rPr>
              <w:t>万元，主要是因为在职在编人员增加。</w:t>
            </w:r>
          </w:p>
        </w:tc>
      </w:tr>
      <w:tr w14:paraId="4ADB8ED0">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4CE27F38">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（二）支出预算</w:t>
            </w:r>
          </w:p>
        </w:tc>
      </w:tr>
      <w:tr w14:paraId="64BC3B99">
        <w:tblPrEx>
          <w:tblCellMar>
            <w:top w:w="0" w:type="dxa"/>
            <w:left w:w="0" w:type="dxa"/>
            <w:bottom w:w="0" w:type="dxa"/>
            <w:right w:w="0" w:type="dxa"/>
          </w:tblCellMar>
        </w:tblPrEx>
        <w:trPr>
          <w:trHeight w:val="1302"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0ABE22FB">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2024</w:t>
            </w:r>
            <w:r>
              <w:rPr>
                <w:rFonts w:hint="eastAsia" w:ascii="宋体" w:hAnsi="Times New Roman" w:eastAsia="宋体" w:cs="宋体"/>
                <w:sz w:val="32"/>
                <w:szCs w:val="32"/>
              </w:rPr>
              <w:t>年本部门支出预算</w:t>
            </w:r>
            <w:r>
              <w:rPr>
                <w:rFonts w:ascii="宋体" w:hAnsi="Times New Roman" w:eastAsia="宋体" w:cs="宋体"/>
                <w:sz w:val="32"/>
                <w:szCs w:val="32"/>
              </w:rPr>
              <w:t>340.68</w:t>
            </w:r>
            <w:r>
              <w:rPr>
                <w:rFonts w:hint="eastAsia" w:ascii="宋体" w:hAnsi="Times New Roman" w:eastAsia="宋体" w:cs="宋体"/>
                <w:sz w:val="32"/>
                <w:szCs w:val="32"/>
              </w:rPr>
              <w:t>万元，其中，</w:t>
            </w:r>
            <w:r>
              <w:rPr>
                <w:rFonts w:ascii="宋体" w:hAnsi="Times New Roman" w:eastAsia="宋体" w:cs="宋体"/>
                <w:sz w:val="32"/>
                <w:szCs w:val="32"/>
              </w:rPr>
              <w:t>208</w:t>
            </w:r>
            <w:r>
              <w:rPr>
                <w:rFonts w:hint="eastAsia" w:ascii="宋体" w:hAnsi="Times New Roman" w:eastAsia="宋体" w:cs="宋体"/>
                <w:sz w:val="32"/>
                <w:szCs w:val="32"/>
              </w:rPr>
              <w:t>社会保障和就业支出</w:t>
            </w:r>
            <w:r>
              <w:rPr>
                <w:rFonts w:ascii="宋体" w:hAnsi="Times New Roman" w:eastAsia="宋体" w:cs="宋体"/>
                <w:sz w:val="32"/>
                <w:szCs w:val="32"/>
              </w:rPr>
              <w:t>32.77</w:t>
            </w:r>
            <w:r>
              <w:rPr>
                <w:rFonts w:hint="eastAsia" w:ascii="宋体" w:hAnsi="Times New Roman" w:eastAsia="宋体" w:cs="宋体"/>
                <w:sz w:val="32"/>
                <w:szCs w:val="32"/>
              </w:rPr>
              <w:t>万元，</w:t>
            </w:r>
            <w:r>
              <w:rPr>
                <w:rFonts w:ascii="宋体" w:hAnsi="Times New Roman" w:eastAsia="宋体" w:cs="宋体"/>
                <w:sz w:val="32"/>
                <w:szCs w:val="32"/>
              </w:rPr>
              <w:t>210</w:t>
            </w:r>
            <w:r>
              <w:rPr>
                <w:rFonts w:hint="eastAsia" w:ascii="宋体" w:hAnsi="Times New Roman" w:eastAsia="宋体" w:cs="宋体"/>
                <w:sz w:val="32"/>
                <w:szCs w:val="32"/>
              </w:rPr>
              <w:t>卫生健康支出</w:t>
            </w:r>
            <w:r>
              <w:rPr>
                <w:rFonts w:ascii="宋体" w:hAnsi="Times New Roman" w:eastAsia="宋体" w:cs="宋体"/>
                <w:sz w:val="32"/>
                <w:szCs w:val="32"/>
              </w:rPr>
              <w:t>22.27</w:t>
            </w:r>
            <w:r>
              <w:rPr>
                <w:rFonts w:hint="eastAsia" w:ascii="宋体" w:hAnsi="Times New Roman" w:eastAsia="宋体" w:cs="宋体"/>
                <w:sz w:val="32"/>
                <w:szCs w:val="32"/>
              </w:rPr>
              <w:t>万元，</w:t>
            </w:r>
            <w:r>
              <w:rPr>
                <w:rFonts w:ascii="宋体" w:hAnsi="Times New Roman" w:eastAsia="宋体" w:cs="宋体"/>
                <w:sz w:val="32"/>
                <w:szCs w:val="32"/>
              </w:rPr>
              <w:t>213</w:t>
            </w:r>
            <w:r>
              <w:rPr>
                <w:rFonts w:hint="eastAsia" w:ascii="宋体" w:hAnsi="Times New Roman" w:eastAsia="宋体" w:cs="宋体"/>
                <w:sz w:val="32"/>
                <w:szCs w:val="32"/>
              </w:rPr>
              <w:t>农林水支出</w:t>
            </w:r>
            <w:r>
              <w:rPr>
                <w:rFonts w:ascii="宋体" w:hAnsi="Times New Roman" w:eastAsia="宋体" w:cs="宋体"/>
                <w:sz w:val="32"/>
                <w:szCs w:val="32"/>
              </w:rPr>
              <w:t>263.67</w:t>
            </w:r>
            <w:r>
              <w:rPr>
                <w:rFonts w:hint="eastAsia" w:ascii="宋体" w:hAnsi="Times New Roman" w:eastAsia="宋体" w:cs="宋体"/>
                <w:sz w:val="32"/>
                <w:szCs w:val="32"/>
              </w:rPr>
              <w:t>万元，</w:t>
            </w:r>
            <w:r>
              <w:rPr>
                <w:rFonts w:ascii="宋体" w:hAnsi="Times New Roman" w:eastAsia="宋体" w:cs="宋体"/>
                <w:sz w:val="32"/>
                <w:szCs w:val="32"/>
              </w:rPr>
              <w:t>221</w:t>
            </w:r>
            <w:r>
              <w:rPr>
                <w:rFonts w:hint="eastAsia" w:ascii="宋体" w:hAnsi="Times New Roman" w:eastAsia="宋体" w:cs="宋体"/>
                <w:sz w:val="32"/>
                <w:szCs w:val="32"/>
              </w:rPr>
              <w:t>住房保障支出</w:t>
            </w:r>
            <w:r>
              <w:rPr>
                <w:rFonts w:ascii="宋体" w:hAnsi="Times New Roman" w:eastAsia="宋体" w:cs="宋体"/>
                <w:sz w:val="32"/>
                <w:szCs w:val="32"/>
              </w:rPr>
              <w:t>21.97</w:t>
            </w:r>
            <w:r>
              <w:rPr>
                <w:rFonts w:hint="eastAsia" w:ascii="宋体" w:hAnsi="Times New Roman" w:eastAsia="宋体" w:cs="宋体"/>
                <w:sz w:val="32"/>
                <w:szCs w:val="32"/>
              </w:rPr>
              <w:t>万元，支出较去年增加</w:t>
            </w:r>
            <w:r>
              <w:rPr>
                <w:rFonts w:hint="eastAsia" w:ascii="宋体" w:hAnsi="Times New Roman" w:eastAsia="宋体" w:cs="宋体"/>
                <w:sz w:val="32"/>
                <w:szCs w:val="32"/>
                <w:lang w:val="en-US" w:eastAsia="zh-CN"/>
              </w:rPr>
              <w:t>80.11</w:t>
            </w:r>
            <w:r>
              <w:rPr>
                <w:rFonts w:hint="eastAsia" w:ascii="宋体" w:hAnsi="Times New Roman" w:eastAsia="宋体" w:cs="宋体"/>
                <w:sz w:val="32"/>
                <w:szCs w:val="32"/>
              </w:rPr>
              <w:t>万元，主要是因为在职在编人员增加。</w:t>
            </w:r>
          </w:p>
        </w:tc>
      </w:tr>
      <w:tr w14:paraId="68E6165C">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16062E82">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四、一般公共预算拨款支出预算</w:t>
            </w:r>
          </w:p>
        </w:tc>
      </w:tr>
      <w:tr w14:paraId="12997D11">
        <w:tblPrEx>
          <w:tblCellMar>
            <w:top w:w="0" w:type="dxa"/>
            <w:left w:w="0" w:type="dxa"/>
            <w:bottom w:w="0" w:type="dxa"/>
            <w:right w:w="0" w:type="dxa"/>
          </w:tblCellMar>
        </w:tblPrEx>
        <w:trPr>
          <w:trHeight w:val="1125"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7418690F">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2024</w:t>
            </w:r>
            <w:r>
              <w:rPr>
                <w:rFonts w:hint="eastAsia" w:ascii="宋体" w:hAnsi="Times New Roman" w:eastAsia="宋体" w:cs="宋体"/>
                <w:sz w:val="32"/>
                <w:szCs w:val="32"/>
              </w:rPr>
              <w:t>年一般公共预算拨款支出预算</w:t>
            </w:r>
            <w:r>
              <w:rPr>
                <w:rFonts w:ascii="宋体" w:hAnsi="Times New Roman" w:eastAsia="宋体" w:cs="宋体"/>
                <w:sz w:val="32"/>
                <w:szCs w:val="32"/>
              </w:rPr>
              <w:t>340.68</w:t>
            </w:r>
            <w:r>
              <w:rPr>
                <w:rFonts w:hint="eastAsia" w:ascii="宋体" w:hAnsi="Times New Roman" w:eastAsia="宋体" w:cs="宋体"/>
                <w:sz w:val="32"/>
                <w:szCs w:val="32"/>
              </w:rPr>
              <w:t>万元，其中，</w:t>
            </w:r>
            <w:r>
              <w:rPr>
                <w:rFonts w:ascii="宋体" w:hAnsi="Times New Roman" w:eastAsia="宋体" w:cs="宋体"/>
                <w:sz w:val="32"/>
                <w:szCs w:val="32"/>
              </w:rPr>
              <w:t>208</w:t>
            </w:r>
            <w:r>
              <w:rPr>
                <w:rFonts w:hint="eastAsia" w:ascii="宋体" w:hAnsi="Times New Roman" w:eastAsia="宋体" w:cs="宋体"/>
                <w:sz w:val="32"/>
                <w:szCs w:val="32"/>
              </w:rPr>
              <w:t>社会保障和就业支出</w:t>
            </w:r>
            <w:r>
              <w:rPr>
                <w:rFonts w:ascii="宋体" w:hAnsi="Times New Roman" w:eastAsia="宋体" w:cs="宋体"/>
                <w:sz w:val="32"/>
                <w:szCs w:val="32"/>
              </w:rPr>
              <w:t>32.77</w:t>
            </w:r>
            <w:r>
              <w:rPr>
                <w:rFonts w:hint="eastAsia" w:ascii="宋体" w:hAnsi="Times New Roman" w:eastAsia="宋体" w:cs="宋体"/>
                <w:sz w:val="32"/>
                <w:szCs w:val="32"/>
              </w:rPr>
              <w:t>万元，占</w:t>
            </w:r>
            <w:r>
              <w:rPr>
                <w:rFonts w:ascii="宋体" w:hAnsi="Times New Roman" w:eastAsia="宋体" w:cs="宋体"/>
                <w:sz w:val="32"/>
                <w:szCs w:val="32"/>
              </w:rPr>
              <w:t>9.62%</w:t>
            </w:r>
            <w:r>
              <w:rPr>
                <w:rFonts w:hint="eastAsia" w:ascii="宋体" w:hAnsi="Times New Roman" w:eastAsia="宋体" w:cs="宋体"/>
                <w:sz w:val="32"/>
                <w:szCs w:val="32"/>
              </w:rPr>
              <w:t>；</w:t>
            </w:r>
            <w:r>
              <w:rPr>
                <w:rFonts w:ascii="宋体" w:hAnsi="Times New Roman" w:eastAsia="宋体" w:cs="宋体"/>
                <w:sz w:val="32"/>
                <w:szCs w:val="32"/>
              </w:rPr>
              <w:t>210</w:t>
            </w:r>
            <w:r>
              <w:rPr>
                <w:rFonts w:hint="eastAsia" w:ascii="宋体" w:hAnsi="Times New Roman" w:eastAsia="宋体" w:cs="宋体"/>
                <w:sz w:val="32"/>
                <w:szCs w:val="32"/>
              </w:rPr>
              <w:t>卫生健康支出</w:t>
            </w:r>
            <w:r>
              <w:rPr>
                <w:rFonts w:ascii="宋体" w:hAnsi="Times New Roman" w:eastAsia="宋体" w:cs="宋体"/>
                <w:sz w:val="32"/>
                <w:szCs w:val="32"/>
              </w:rPr>
              <w:t>22.27</w:t>
            </w:r>
            <w:r>
              <w:rPr>
                <w:rFonts w:hint="eastAsia" w:ascii="宋体" w:hAnsi="Times New Roman" w:eastAsia="宋体" w:cs="宋体"/>
                <w:sz w:val="32"/>
                <w:szCs w:val="32"/>
              </w:rPr>
              <w:t>万元，占</w:t>
            </w:r>
            <w:r>
              <w:rPr>
                <w:rFonts w:ascii="宋体" w:hAnsi="Times New Roman" w:eastAsia="宋体" w:cs="宋体"/>
                <w:sz w:val="32"/>
                <w:szCs w:val="32"/>
              </w:rPr>
              <w:t>6.54%</w:t>
            </w:r>
            <w:r>
              <w:rPr>
                <w:rFonts w:hint="eastAsia" w:ascii="宋体" w:hAnsi="Times New Roman" w:eastAsia="宋体" w:cs="宋体"/>
                <w:sz w:val="32"/>
                <w:szCs w:val="32"/>
              </w:rPr>
              <w:t>；</w:t>
            </w:r>
            <w:r>
              <w:rPr>
                <w:rFonts w:ascii="宋体" w:hAnsi="Times New Roman" w:eastAsia="宋体" w:cs="宋体"/>
                <w:sz w:val="32"/>
                <w:szCs w:val="32"/>
              </w:rPr>
              <w:t>213</w:t>
            </w:r>
            <w:r>
              <w:rPr>
                <w:rFonts w:hint="eastAsia" w:ascii="宋体" w:hAnsi="Times New Roman" w:eastAsia="宋体" w:cs="宋体"/>
                <w:sz w:val="32"/>
                <w:szCs w:val="32"/>
              </w:rPr>
              <w:t>农林水支出</w:t>
            </w:r>
            <w:r>
              <w:rPr>
                <w:rFonts w:ascii="宋体" w:hAnsi="Times New Roman" w:eastAsia="宋体" w:cs="宋体"/>
                <w:sz w:val="32"/>
                <w:szCs w:val="32"/>
              </w:rPr>
              <w:t>263.67</w:t>
            </w:r>
            <w:r>
              <w:rPr>
                <w:rFonts w:hint="eastAsia" w:ascii="宋体" w:hAnsi="Times New Roman" w:eastAsia="宋体" w:cs="宋体"/>
                <w:sz w:val="32"/>
                <w:szCs w:val="32"/>
              </w:rPr>
              <w:t>万元，占</w:t>
            </w:r>
            <w:r>
              <w:rPr>
                <w:rFonts w:ascii="宋体" w:hAnsi="Times New Roman" w:eastAsia="宋体" w:cs="宋体"/>
                <w:sz w:val="32"/>
                <w:szCs w:val="32"/>
              </w:rPr>
              <w:t>77.39%</w:t>
            </w:r>
            <w:r>
              <w:rPr>
                <w:rFonts w:hint="eastAsia" w:ascii="宋体" w:hAnsi="Times New Roman" w:eastAsia="宋体" w:cs="宋体"/>
                <w:sz w:val="32"/>
                <w:szCs w:val="32"/>
              </w:rPr>
              <w:t>；</w:t>
            </w:r>
            <w:r>
              <w:rPr>
                <w:rFonts w:ascii="宋体" w:hAnsi="Times New Roman" w:eastAsia="宋体" w:cs="宋体"/>
                <w:sz w:val="32"/>
                <w:szCs w:val="32"/>
              </w:rPr>
              <w:t>221</w:t>
            </w:r>
            <w:r>
              <w:rPr>
                <w:rFonts w:hint="eastAsia" w:ascii="宋体" w:hAnsi="Times New Roman" w:eastAsia="宋体" w:cs="宋体"/>
                <w:sz w:val="32"/>
                <w:szCs w:val="32"/>
              </w:rPr>
              <w:t>住房保障支出</w:t>
            </w:r>
            <w:r>
              <w:rPr>
                <w:rFonts w:ascii="宋体" w:hAnsi="Times New Roman" w:eastAsia="宋体" w:cs="宋体"/>
                <w:sz w:val="32"/>
                <w:szCs w:val="32"/>
              </w:rPr>
              <w:t>21.97</w:t>
            </w:r>
            <w:r>
              <w:rPr>
                <w:rFonts w:hint="eastAsia" w:ascii="宋体" w:hAnsi="Times New Roman" w:eastAsia="宋体" w:cs="宋体"/>
                <w:sz w:val="32"/>
                <w:szCs w:val="32"/>
              </w:rPr>
              <w:t>万元，占</w:t>
            </w:r>
            <w:r>
              <w:rPr>
                <w:rFonts w:ascii="宋体" w:hAnsi="Times New Roman" w:eastAsia="宋体" w:cs="宋体"/>
                <w:sz w:val="32"/>
                <w:szCs w:val="32"/>
              </w:rPr>
              <w:t>6.45%</w:t>
            </w:r>
            <w:r>
              <w:rPr>
                <w:rFonts w:hint="eastAsia" w:ascii="宋体" w:hAnsi="Times New Roman" w:eastAsia="宋体" w:cs="宋体"/>
                <w:sz w:val="32"/>
                <w:szCs w:val="32"/>
              </w:rPr>
              <w:t>；具体安排情况如下：</w:t>
            </w:r>
          </w:p>
        </w:tc>
      </w:tr>
      <w:tr w14:paraId="64029B3E">
        <w:tblPrEx>
          <w:tblCellMar>
            <w:top w:w="0" w:type="dxa"/>
            <w:left w:w="0" w:type="dxa"/>
            <w:bottom w:w="0" w:type="dxa"/>
            <w:right w:w="0" w:type="dxa"/>
          </w:tblCellMar>
        </w:tblPrEx>
        <w:trPr>
          <w:trHeight w:val="1140"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538CF98F">
            <w:pPr>
              <w:numPr>
                <w:ilvl w:val="0"/>
                <w:numId w:val="1"/>
              </w:numPr>
              <w:spacing w:line="375" w:lineRule="exact"/>
              <w:ind w:left="260" w:leftChars="0" w:firstLine="0" w:firstLineChars="0"/>
              <w:rPr>
                <w:rFonts w:hint="eastAsia" w:ascii="宋体" w:hAnsi="Times New Roman" w:eastAsia="宋体" w:cs="宋体"/>
                <w:sz w:val="32"/>
                <w:szCs w:val="32"/>
              </w:rPr>
            </w:pPr>
            <w:r>
              <w:rPr>
                <w:rFonts w:hint="eastAsia" w:ascii="宋体" w:hAnsi="Times New Roman" w:eastAsia="宋体" w:cs="宋体"/>
                <w:sz w:val="32"/>
                <w:szCs w:val="32"/>
              </w:rPr>
              <w:t>基本支出：</w:t>
            </w:r>
            <w:r>
              <w:rPr>
                <w:rFonts w:ascii="宋体" w:hAnsi="Times New Roman" w:eastAsia="宋体" w:cs="宋体"/>
                <w:sz w:val="32"/>
                <w:szCs w:val="32"/>
              </w:rPr>
              <w:t>2024</w:t>
            </w:r>
            <w:r>
              <w:rPr>
                <w:rFonts w:hint="eastAsia" w:ascii="宋体" w:hAnsi="Times New Roman" w:eastAsia="宋体" w:cs="宋体"/>
                <w:sz w:val="32"/>
                <w:szCs w:val="32"/>
              </w:rPr>
              <w:t>年基本支出年初预算数为</w:t>
            </w:r>
            <w:r>
              <w:rPr>
                <w:rFonts w:ascii="宋体" w:hAnsi="Times New Roman" w:eastAsia="宋体" w:cs="宋体"/>
                <w:sz w:val="32"/>
                <w:szCs w:val="32"/>
              </w:rPr>
              <w:t>340.68</w:t>
            </w:r>
            <w:r>
              <w:rPr>
                <w:rFonts w:hint="eastAsia" w:ascii="宋体" w:hAnsi="Times New Roman" w:eastAsia="宋体" w:cs="宋体"/>
                <w:sz w:val="32"/>
                <w:szCs w:val="32"/>
              </w:rPr>
              <w:t>万元（数据来源见表</w:t>
            </w:r>
            <w:r>
              <w:rPr>
                <w:rFonts w:ascii="宋体" w:hAnsi="Times New Roman" w:eastAsia="宋体" w:cs="宋体"/>
                <w:sz w:val="32"/>
                <w:szCs w:val="32"/>
              </w:rPr>
              <w:t>23</w:t>
            </w:r>
            <w:r>
              <w:rPr>
                <w:rFonts w:hint="eastAsia" w:ascii="宋体" w:hAnsi="Times New Roman" w:eastAsia="宋体" w:cs="宋体"/>
                <w:sz w:val="32"/>
                <w:szCs w:val="32"/>
              </w:rPr>
              <w:t>），是指为保障单位机构正常运转、完成日常工作任务而发生的各项支出，包括用于基本工资、津贴补贴等人员经费以及办公费、印刷费、水电费、差旅费等日常公用经费。</w:t>
            </w:r>
          </w:p>
          <w:p w14:paraId="16C9520B">
            <w:pPr>
              <w:pStyle w:val="2"/>
              <w:rPr>
                <w:rFonts w:hint="eastAsia"/>
              </w:rPr>
            </w:pPr>
          </w:p>
          <w:p w14:paraId="0E2E3E08">
            <w:pPr>
              <w:pStyle w:val="2"/>
              <w:rPr>
                <w:rFonts w:hint="eastAsia"/>
              </w:rPr>
            </w:pPr>
          </w:p>
          <w:p w14:paraId="06E01763">
            <w:pPr>
              <w:pStyle w:val="2"/>
              <w:rPr>
                <w:rFonts w:hint="eastAsia"/>
              </w:rPr>
            </w:pPr>
          </w:p>
          <w:p w14:paraId="23D28909">
            <w:pPr>
              <w:pStyle w:val="2"/>
              <w:numPr>
                <w:ilvl w:val="0"/>
                <w:numId w:val="1"/>
              </w:numPr>
              <w:ind w:left="260" w:leftChars="0" w:firstLine="0" w:firstLineChars="0"/>
              <w:rPr>
                <w:rFonts w:hint="eastAsia"/>
              </w:rPr>
            </w:pPr>
          </w:p>
          <w:p w14:paraId="66650753">
            <w:pPr>
              <w:pStyle w:val="2"/>
            </w:pPr>
          </w:p>
        </w:tc>
      </w:tr>
      <w:tr w14:paraId="5EC80B18">
        <w:tblPrEx>
          <w:tblCellMar>
            <w:top w:w="0" w:type="dxa"/>
            <w:left w:w="0" w:type="dxa"/>
            <w:bottom w:w="0" w:type="dxa"/>
            <w:right w:w="0" w:type="dxa"/>
          </w:tblCellMar>
        </w:tblPrEx>
        <w:trPr>
          <w:trHeight w:val="1365"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0C3FD51E">
            <w:pPr>
              <w:numPr>
                <w:numId w:val="0"/>
              </w:numPr>
              <w:spacing w:line="375" w:lineRule="exact"/>
              <w:ind w:left="260" w:leftChars="0"/>
              <w:rPr>
                <w:rFonts w:hint="eastAsia" w:ascii="宋体" w:hAnsi="宋体" w:eastAsia="宋体"/>
                <w:sz w:val="32"/>
                <w:szCs w:val="24"/>
              </w:rPr>
            </w:pPr>
            <w:r>
              <w:rPr>
                <w:rFonts w:hint="eastAsia" w:ascii="宋体" w:hAnsi="宋体" w:eastAsia="宋体"/>
                <w:sz w:val="32"/>
                <w:szCs w:val="24"/>
                <w:lang w:eastAsia="zh-CN"/>
              </w:rPr>
              <w:t>（</w:t>
            </w:r>
            <w:r>
              <w:rPr>
                <w:rFonts w:hint="eastAsia" w:ascii="宋体" w:hAnsi="宋体" w:eastAsia="宋体"/>
                <w:sz w:val="32"/>
                <w:szCs w:val="24"/>
                <w:lang w:val="en-US" w:eastAsia="zh-CN"/>
              </w:rPr>
              <w:t>二</w:t>
            </w:r>
            <w:bookmarkStart w:id="0" w:name="_GoBack"/>
            <w:bookmarkEnd w:id="0"/>
            <w:r>
              <w:rPr>
                <w:rFonts w:hint="eastAsia" w:ascii="宋体" w:hAnsi="宋体" w:eastAsia="宋体"/>
                <w:sz w:val="32"/>
                <w:szCs w:val="24"/>
                <w:lang w:eastAsia="zh-CN"/>
              </w:rPr>
              <w:t>）</w:t>
            </w:r>
            <w:r>
              <w:rPr>
                <w:rFonts w:hint="eastAsia" w:ascii="宋体" w:hAnsi="宋体" w:eastAsia="宋体"/>
                <w:sz w:val="32"/>
                <w:szCs w:val="24"/>
              </w:rPr>
              <w:t>项目支出：2024年项目支出年初预算数为0万元（数据来源见表20），是指部门为完成特定行政工作任务或事业发展目标而发生的支出，包括有关业务工作经费、运行维护经费、其他事业发展资金等。本部门当年无项目支出。</w:t>
            </w:r>
          </w:p>
          <w:p w14:paraId="37AEBA72">
            <w:pPr>
              <w:pStyle w:val="2"/>
              <w:numPr>
                <w:numId w:val="0"/>
              </w:numPr>
              <w:ind w:left="260" w:leftChars="0"/>
            </w:pPr>
          </w:p>
        </w:tc>
      </w:tr>
      <w:tr w14:paraId="2C57C671">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38D8BDC6">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五、政府性基金预算支出</w:t>
            </w:r>
          </w:p>
        </w:tc>
      </w:tr>
      <w:tr w14:paraId="64D164AC">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7FE04C58">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2024</w:t>
            </w:r>
            <w:r>
              <w:rPr>
                <w:rFonts w:hint="eastAsia" w:ascii="宋体" w:hAnsi="Times New Roman" w:eastAsia="宋体" w:cs="宋体"/>
                <w:sz w:val="32"/>
                <w:szCs w:val="32"/>
              </w:rPr>
              <w:t>年度本部门无政府性基金安排的支出，所以公开的附件</w:t>
            </w:r>
            <w:r>
              <w:rPr>
                <w:rFonts w:ascii="宋体" w:hAnsi="Times New Roman" w:eastAsia="宋体" w:cs="宋体"/>
                <w:sz w:val="32"/>
                <w:szCs w:val="32"/>
              </w:rPr>
              <w:t>15-17</w:t>
            </w:r>
            <w:r>
              <w:rPr>
                <w:rFonts w:hint="eastAsia" w:ascii="宋体" w:hAnsi="Times New Roman" w:eastAsia="宋体" w:cs="宋体"/>
                <w:sz w:val="32"/>
                <w:szCs w:val="32"/>
              </w:rPr>
              <w:t>（政府性基金预算）为空。</w:t>
            </w:r>
          </w:p>
        </w:tc>
      </w:tr>
      <w:tr w14:paraId="4D7AEBEB">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2A4AA4B7">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六、其他重要事项的情况说明</w:t>
            </w:r>
          </w:p>
        </w:tc>
      </w:tr>
      <w:tr w14:paraId="1F65CFED">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6821CD2D">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（一）机关运行经费</w:t>
            </w:r>
          </w:p>
        </w:tc>
      </w:tr>
      <w:tr w14:paraId="54CF35DF">
        <w:tblPrEx>
          <w:tblCellMar>
            <w:top w:w="0" w:type="dxa"/>
            <w:left w:w="0" w:type="dxa"/>
            <w:bottom w:w="0" w:type="dxa"/>
            <w:right w:w="0" w:type="dxa"/>
          </w:tblCellMar>
        </w:tblPrEx>
        <w:trPr>
          <w:trHeight w:val="750"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2CAB9521">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本部门</w:t>
            </w:r>
            <w:r>
              <w:rPr>
                <w:rFonts w:ascii="宋体" w:hAnsi="Times New Roman" w:eastAsia="宋体" w:cs="宋体"/>
                <w:sz w:val="32"/>
                <w:szCs w:val="32"/>
              </w:rPr>
              <w:t>2024</w:t>
            </w:r>
            <w:r>
              <w:rPr>
                <w:rFonts w:hint="eastAsia" w:ascii="宋体" w:hAnsi="Times New Roman" w:eastAsia="宋体" w:cs="宋体"/>
                <w:sz w:val="32"/>
                <w:szCs w:val="32"/>
              </w:rPr>
              <w:t>年机关运行经费当年一般公共预算拨款</w:t>
            </w:r>
            <w:r>
              <w:rPr>
                <w:rFonts w:ascii="宋体" w:hAnsi="Times New Roman" w:eastAsia="宋体" w:cs="宋体"/>
                <w:sz w:val="32"/>
                <w:szCs w:val="32"/>
              </w:rPr>
              <w:t>56.40</w:t>
            </w:r>
            <w:r>
              <w:rPr>
                <w:rFonts w:hint="eastAsia" w:ascii="宋体" w:hAnsi="Times New Roman" w:eastAsia="宋体" w:cs="宋体"/>
                <w:sz w:val="32"/>
                <w:szCs w:val="32"/>
              </w:rPr>
              <w:t>万元（数据来源见表</w:t>
            </w:r>
            <w:r>
              <w:rPr>
                <w:rFonts w:ascii="宋体" w:hAnsi="Times New Roman" w:eastAsia="宋体" w:cs="宋体"/>
                <w:sz w:val="32"/>
                <w:szCs w:val="32"/>
              </w:rPr>
              <w:t>12</w:t>
            </w:r>
            <w:r>
              <w:rPr>
                <w:rFonts w:hint="eastAsia" w:ascii="宋体" w:hAnsi="Times New Roman" w:eastAsia="宋体" w:cs="宋体"/>
                <w:sz w:val="32"/>
                <w:szCs w:val="32"/>
              </w:rPr>
              <w:t>），比上一年增加</w:t>
            </w:r>
            <w:r>
              <w:rPr>
                <w:rFonts w:hint="eastAsia" w:ascii="宋体" w:hAnsi="Times New Roman" w:eastAsia="宋体" w:cs="宋体"/>
                <w:sz w:val="32"/>
                <w:szCs w:val="32"/>
                <w:lang w:val="en-US" w:eastAsia="zh-CN"/>
              </w:rPr>
              <w:t>9.99</w:t>
            </w:r>
            <w:r>
              <w:rPr>
                <w:rFonts w:hint="eastAsia" w:ascii="宋体" w:hAnsi="Times New Roman" w:eastAsia="宋体" w:cs="宋体"/>
                <w:sz w:val="32"/>
                <w:szCs w:val="32"/>
              </w:rPr>
              <w:t>万元，增加</w:t>
            </w:r>
            <w:r>
              <w:rPr>
                <w:rFonts w:hint="eastAsia" w:ascii="宋体" w:hAnsi="Times New Roman" w:eastAsia="宋体" w:cs="宋体"/>
                <w:sz w:val="32"/>
                <w:szCs w:val="32"/>
                <w:lang w:val="en-US" w:eastAsia="zh-CN"/>
              </w:rPr>
              <w:t>21.53</w:t>
            </w:r>
            <w:r>
              <w:rPr>
                <w:rFonts w:ascii="宋体" w:hAnsi="Times New Roman" w:eastAsia="宋体" w:cs="宋体"/>
                <w:sz w:val="32"/>
                <w:szCs w:val="32"/>
              </w:rPr>
              <w:t>%</w:t>
            </w:r>
            <w:r>
              <w:rPr>
                <w:rFonts w:hint="eastAsia" w:ascii="宋体" w:hAnsi="Times New Roman" w:eastAsia="宋体" w:cs="宋体"/>
                <w:sz w:val="32"/>
                <w:szCs w:val="32"/>
              </w:rPr>
              <w:t>。主要原因是在职在编人员增加。</w:t>
            </w:r>
          </w:p>
        </w:tc>
      </w:tr>
      <w:tr w14:paraId="78660D24">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3413C68F">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（二）“三公”经费预算</w:t>
            </w:r>
          </w:p>
        </w:tc>
      </w:tr>
      <w:tr w14:paraId="75526566">
        <w:tblPrEx>
          <w:tblCellMar>
            <w:top w:w="0" w:type="dxa"/>
            <w:left w:w="0" w:type="dxa"/>
            <w:bottom w:w="0" w:type="dxa"/>
            <w:right w:w="0" w:type="dxa"/>
          </w:tblCellMar>
        </w:tblPrEx>
        <w:trPr>
          <w:trHeight w:val="1125"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29D07CB8">
            <w:pPr>
              <w:spacing w:line="375" w:lineRule="exact"/>
              <w:ind w:left="20"/>
              <w:rPr>
                <w:rFonts w:hint="eastAsia" w:ascii="宋体" w:hAnsi="Times New Roman" w:eastAsia="宋体" w:cs="宋体"/>
                <w:sz w:val="32"/>
                <w:szCs w:val="32"/>
                <w:lang w:eastAsia="zh-CN"/>
              </w:rPr>
            </w:pPr>
            <w:r>
              <w:rPr>
                <w:rFonts w:ascii="宋体" w:hAnsi="Times New Roman" w:eastAsia="宋体" w:cs="宋体"/>
                <w:sz w:val="32"/>
                <w:szCs w:val="32"/>
              </w:rPr>
              <w:t xml:space="preserve">  </w:t>
            </w:r>
            <w:r>
              <w:rPr>
                <w:rFonts w:hint="eastAsia" w:ascii="宋体" w:hAnsi="Times New Roman" w:eastAsia="宋体" w:cs="宋体"/>
                <w:sz w:val="32"/>
                <w:szCs w:val="32"/>
              </w:rPr>
              <w:t>本部门</w:t>
            </w:r>
            <w:r>
              <w:rPr>
                <w:rFonts w:ascii="宋体" w:hAnsi="Times New Roman" w:eastAsia="宋体" w:cs="宋体"/>
                <w:sz w:val="32"/>
                <w:szCs w:val="32"/>
              </w:rPr>
              <w:t>2024</w:t>
            </w:r>
            <w:r>
              <w:rPr>
                <w:rFonts w:hint="eastAsia" w:ascii="宋体" w:hAnsi="Times New Roman" w:eastAsia="宋体" w:cs="宋体"/>
                <w:sz w:val="32"/>
                <w:szCs w:val="32"/>
              </w:rPr>
              <w:t>年“三公”经费预算数</w:t>
            </w:r>
            <w:r>
              <w:rPr>
                <w:rFonts w:ascii="宋体" w:hAnsi="Times New Roman" w:eastAsia="宋体" w:cs="宋体"/>
                <w:sz w:val="32"/>
                <w:szCs w:val="32"/>
              </w:rPr>
              <w:t>3.50</w:t>
            </w:r>
            <w:r>
              <w:rPr>
                <w:rFonts w:hint="eastAsia" w:ascii="宋体" w:hAnsi="Times New Roman" w:eastAsia="宋体" w:cs="宋体"/>
                <w:sz w:val="32"/>
                <w:szCs w:val="32"/>
              </w:rPr>
              <w:t>万元（数据来源见表</w:t>
            </w:r>
            <w:r>
              <w:rPr>
                <w:rFonts w:ascii="宋体" w:hAnsi="Times New Roman" w:eastAsia="宋体" w:cs="宋体"/>
                <w:sz w:val="32"/>
                <w:szCs w:val="32"/>
              </w:rPr>
              <w:t>14</w:t>
            </w:r>
            <w:r>
              <w:rPr>
                <w:rFonts w:hint="eastAsia" w:ascii="宋体" w:hAnsi="Times New Roman" w:eastAsia="宋体" w:cs="宋体"/>
                <w:sz w:val="32"/>
                <w:szCs w:val="32"/>
              </w:rPr>
              <w:t>），其中，公务接待费</w:t>
            </w:r>
            <w:r>
              <w:rPr>
                <w:rFonts w:ascii="宋体" w:hAnsi="Times New Roman" w:eastAsia="宋体" w:cs="宋体"/>
                <w:sz w:val="32"/>
                <w:szCs w:val="32"/>
              </w:rPr>
              <w:t>0.50</w:t>
            </w:r>
            <w:r>
              <w:rPr>
                <w:rFonts w:hint="eastAsia" w:ascii="宋体" w:hAnsi="Times New Roman" w:eastAsia="宋体" w:cs="宋体"/>
                <w:sz w:val="32"/>
                <w:szCs w:val="32"/>
              </w:rPr>
              <w:t>万元，因公出国（境）费</w:t>
            </w:r>
            <w:r>
              <w:rPr>
                <w:rFonts w:ascii="宋体" w:hAnsi="Times New Roman" w:eastAsia="宋体" w:cs="宋体"/>
                <w:sz w:val="32"/>
                <w:szCs w:val="32"/>
              </w:rPr>
              <w:t>0.00</w:t>
            </w:r>
            <w:r>
              <w:rPr>
                <w:rFonts w:hint="eastAsia" w:ascii="宋体" w:hAnsi="Times New Roman" w:eastAsia="宋体" w:cs="宋体"/>
                <w:sz w:val="32"/>
                <w:szCs w:val="32"/>
              </w:rPr>
              <w:t>万元，公务用车购置及运行费</w:t>
            </w:r>
            <w:r>
              <w:rPr>
                <w:rFonts w:ascii="宋体" w:hAnsi="Times New Roman" w:eastAsia="宋体" w:cs="宋体"/>
                <w:sz w:val="32"/>
                <w:szCs w:val="32"/>
              </w:rPr>
              <w:t>3.00</w:t>
            </w:r>
            <w:r>
              <w:rPr>
                <w:rFonts w:hint="eastAsia" w:ascii="宋体" w:hAnsi="Times New Roman" w:eastAsia="宋体" w:cs="宋体"/>
                <w:sz w:val="32"/>
                <w:szCs w:val="32"/>
              </w:rPr>
              <w:t>万元（其中，公务用车购置费</w:t>
            </w:r>
            <w:r>
              <w:rPr>
                <w:rFonts w:ascii="宋体" w:hAnsi="Times New Roman" w:eastAsia="宋体" w:cs="宋体"/>
                <w:sz w:val="32"/>
                <w:szCs w:val="32"/>
              </w:rPr>
              <w:t>0.00</w:t>
            </w:r>
            <w:r>
              <w:rPr>
                <w:rFonts w:hint="eastAsia" w:ascii="宋体" w:hAnsi="Times New Roman" w:eastAsia="宋体" w:cs="宋体"/>
                <w:sz w:val="32"/>
                <w:szCs w:val="32"/>
              </w:rPr>
              <w:t>万元，公务用车运行费</w:t>
            </w:r>
            <w:r>
              <w:rPr>
                <w:rFonts w:ascii="宋体" w:hAnsi="Times New Roman" w:eastAsia="宋体" w:cs="宋体"/>
                <w:sz w:val="32"/>
                <w:szCs w:val="32"/>
              </w:rPr>
              <w:t>3.00</w:t>
            </w:r>
            <w:r>
              <w:rPr>
                <w:rFonts w:hint="eastAsia" w:ascii="宋体" w:hAnsi="Times New Roman" w:eastAsia="宋体" w:cs="宋体"/>
                <w:sz w:val="32"/>
                <w:szCs w:val="32"/>
              </w:rPr>
              <w:t>万元）。</w:t>
            </w:r>
            <w:r>
              <w:rPr>
                <w:rFonts w:ascii="宋体" w:hAnsi="Times New Roman" w:eastAsia="宋体" w:cs="宋体"/>
                <w:sz w:val="32"/>
                <w:szCs w:val="32"/>
              </w:rPr>
              <w:t>2024</w:t>
            </w:r>
            <w:r>
              <w:rPr>
                <w:rFonts w:hint="eastAsia" w:ascii="宋体" w:hAnsi="Times New Roman" w:eastAsia="宋体" w:cs="宋体"/>
                <w:sz w:val="32"/>
                <w:szCs w:val="32"/>
              </w:rPr>
              <w:t>年三公经费预算较上年增加</w:t>
            </w:r>
            <w:r>
              <w:rPr>
                <w:rFonts w:hint="eastAsia" w:ascii="宋体" w:hAnsi="Times New Roman" w:eastAsia="宋体" w:cs="宋体"/>
                <w:sz w:val="32"/>
                <w:szCs w:val="32"/>
                <w:lang w:val="en-US" w:eastAsia="zh-CN"/>
              </w:rPr>
              <w:t>0.5</w:t>
            </w:r>
            <w:r>
              <w:rPr>
                <w:rFonts w:hint="eastAsia" w:ascii="宋体" w:hAnsi="Times New Roman" w:eastAsia="宋体" w:cs="宋体"/>
                <w:sz w:val="32"/>
                <w:szCs w:val="32"/>
              </w:rPr>
              <w:t>万元，主要原因是</w:t>
            </w:r>
            <w:r>
              <w:rPr>
                <w:rFonts w:hint="eastAsia" w:ascii="宋体" w:hAnsi="Times New Roman" w:eastAsia="宋体" w:cs="宋体"/>
                <w:sz w:val="32"/>
                <w:szCs w:val="32"/>
                <w:lang w:eastAsia="zh-CN"/>
              </w:rPr>
              <w:t>各项活动增多，增加了公务接待预算。</w:t>
            </w:r>
          </w:p>
        </w:tc>
      </w:tr>
      <w:tr w14:paraId="34A5E4F1">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0C01E8FB">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（三）一般性支出情况</w:t>
            </w:r>
          </w:p>
        </w:tc>
      </w:tr>
      <w:tr w14:paraId="46CE88EF">
        <w:tblPrEx>
          <w:tblCellMar>
            <w:top w:w="0" w:type="dxa"/>
            <w:left w:w="0" w:type="dxa"/>
            <w:bottom w:w="0" w:type="dxa"/>
            <w:right w:w="0" w:type="dxa"/>
          </w:tblCellMar>
        </w:tblPrEx>
        <w:trPr>
          <w:trHeight w:val="1515"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44F5377C">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本部门</w:t>
            </w:r>
            <w:r>
              <w:rPr>
                <w:rFonts w:ascii="宋体" w:hAnsi="Times New Roman" w:eastAsia="宋体" w:cs="宋体"/>
                <w:sz w:val="32"/>
                <w:szCs w:val="32"/>
              </w:rPr>
              <w:t>2024</w:t>
            </w:r>
            <w:r>
              <w:rPr>
                <w:rFonts w:hint="eastAsia" w:ascii="宋体" w:hAnsi="Times New Roman" w:eastAsia="宋体" w:cs="宋体"/>
                <w:sz w:val="32"/>
                <w:szCs w:val="32"/>
              </w:rPr>
              <w:t>年会议费预算</w:t>
            </w:r>
            <w:r>
              <w:rPr>
                <w:rFonts w:ascii="宋体" w:hAnsi="Times New Roman" w:eastAsia="宋体" w:cs="宋体"/>
                <w:sz w:val="32"/>
                <w:szCs w:val="32"/>
              </w:rPr>
              <w:t>2.00</w:t>
            </w:r>
            <w:r>
              <w:rPr>
                <w:rFonts w:hint="eastAsia" w:ascii="宋体" w:hAnsi="Times New Roman" w:eastAsia="宋体" w:cs="宋体"/>
                <w:sz w:val="32"/>
                <w:szCs w:val="32"/>
              </w:rPr>
              <w:t>万元（数据来源见表</w:t>
            </w:r>
            <w:r>
              <w:rPr>
                <w:rFonts w:ascii="宋体" w:hAnsi="Times New Roman" w:eastAsia="宋体" w:cs="宋体"/>
                <w:sz w:val="32"/>
                <w:szCs w:val="32"/>
              </w:rPr>
              <w:t>13</w:t>
            </w:r>
            <w:r>
              <w:rPr>
                <w:rFonts w:hint="eastAsia" w:ascii="宋体" w:hAnsi="Times New Roman" w:eastAsia="宋体" w:cs="宋体"/>
                <w:sz w:val="32"/>
                <w:szCs w:val="32"/>
              </w:rPr>
              <w:t>会议费、培训费），拟召开</w:t>
            </w:r>
            <w:r>
              <w:rPr>
                <w:rFonts w:hint="eastAsia" w:ascii="宋体" w:hAnsi="Times New Roman" w:eastAsia="宋体" w:cs="宋体"/>
                <w:sz w:val="32"/>
                <w:szCs w:val="32"/>
                <w:lang w:val="en-US" w:eastAsia="zh-CN"/>
              </w:rPr>
              <w:t>2</w:t>
            </w:r>
            <w:r>
              <w:rPr>
                <w:rFonts w:hint="eastAsia" w:ascii="宋体" w:hAnsi="Times New Roman" w:eastAsia="宋体" w:cs="宋体"/>
                <w:sz w:val="32"/>
                <w:szCs w:val="32"/>
              </w:rPr>
              <w:t>次会议，人数</w:t>
            </w:r>
            <w:r>
              <w:rPr>
                <w:rFonts w:hint="eastAsia" w:ascii="宋体" w:hAnsi="Times New Roman" w:eastAsia="宋体" w:cs="宋体"/>
                <w:sz w:val="32"/>
                <w:szCs w:val="32"/>
                <w:lang w:val="en-US" w:eastAsia="zh-CN"/>
              </w:rPr>
              <w:t>140</w:t>
            </w:r>
            <w:r>
              <w:rPr>
                <w:rFonts w:hint="eastAsia" w:ascii="宋体" w:hAnsi="Times New Roman" w:eastAsia="宋体" w:cs="宋体"/>
                <w:sz w:val="32"/>
                <w:szCs w:val="32"/>
              </w:rPr>
              <w:t>人，内容为</w:t>
            </w:r>
            <w:r>
              <w:rPr>
                <w:rFonts w:hint="eastAsia" w:ascii="宋体" w:hAnsi="Times New Roman" w:eastAsia="宋体" w:cs="宋体"/>
                <w:sz w:val="32"/>
                <w:szCs w:val="32"/>
                <w:lang w:eastAsia="zh-CN"/>
              </w:rPr>
              <w:t>防返贫监测与帮扶现场会、和美乡村示范创建现场会</w:t>
            </w:r>
            <w:r>
              <w:rPr>
                <w:rFonts w:hint="eastAsia" w:ascii="宋体" w:hAnsi="Times New Roman" w:eastAsia="宋体" w:cs="宋体"/>
                <w:sz w:val="32"/>
                <w:szCs w:val="32"/>
              </w:rPr>
              <w:t>；培训费预算</w:t>
            </w:r>
            <w:r>
              <w:rPr>
                <w:rFonts w:ascii="宋体" w:hAnsi="Times New Roman" w:eastAsia="宋体" w:cs="宋体"/>
                <w:sz w:val="32"/>
                <w:szCs w:val="32"/>
              </w:rPr>
              <w:t>2.00</w:t>
            </w:r>
            <w:r>
              <w:rPr>
                <w:rFonts w:hint="eastAsia" w:ascii="宋体" w:hAnsi="Times New Roman" w:eastAsia="宋体" w:cs="宋体"/>
                <w:sz w:val="32"/>
                <w:szCs w:val="32"/>
              </w:rPr>
              <w:t>万元，拟开展</w:t>
            </w:r>
            <w:r>
              <w:rPr>
                <w:rFonts w:hint="eastAsia" w:ascii="宋体" w:hAnsi="Times New Roman" w:eastAsia="宋体" w:cs="宋体"/>
                <w:sz w:val="32"/>
                <w:szCs w:val="32"/>
                <w:lang w:val="en-US" w:eastAsia="zh-CN"/>
              </w:rPr>
              <w:t>1</w:t>
            </w:r>
            <w:r>
              <w:rPr>
                <w:rFonts w:hint="eastAsia" w:ascii="宋体" w:hAnsi="Times New Roman" w:eastAsia="宋体" w:cs="宋体"/>
                <w:sz w:val="32"/>
                <w:szCs w:val="32"/>
              </w:rPr>
              <w:t>次培训，人数</w:t>
            </w:r>
            <w:r>
              <w:rPr>
                <w:rFonts w:hint="eastAsia" w:ascii="宋体" w:hAnsi="Times New Roman" w:eastAsia="宋体" w:cs="宋体"/>
                <w:sz w:val="32"/>
                <w:szCs w:val="32"/>
                <w:lang w:val="en-US" w:eastAsia="zh-CN"/>
              </w:rPr>
              <w:t>75</w:t>
            </w:r>
            <w:r>
              <w:rPr>
                <w:rFonts w:hint="eastAsia" w:ascii="宋体" w:hAnsi="Times New Roman" w:eastAsia="宋体" w:cs="宋体"/>
                <w:sz w:val="32"/>
                <w:szCs w:val="32"/>
              </w:rPr>
              <w:t>人，内容为</w:t>
            </w:r>
            <w:r>
              <w:rPr>
                <w:rFonts w:hint="eastAsia" w:ascii="宋体" w:hAnsi="Times New Roman" w:eastAsia="宋体" w:cs="宋体"/>
                <w:sz w:val="32"/>
                <w:szCs w:val="32"/>
                <w:lang w:eastAsia="zh-CN"/>
              </w:rPr>
              <w:t>乡村振兴系统干部业务能力提升培训</w:t>
            </w:r>
            <w:r>
              <w:rPr>
                <w:rFonts w:hint="eastAsia" w:ascii="宋体" w:hAnsi="Times New Roman" w:eastAsia="宋体" w:cs="宋体"/>
                <w:sz w:val="32"/>
                <w:szCs w:val="32"/>
              </w:rPr>
              <w:t>；</w:t>
            </w:r>
            <w:r>
              <w:rPr>
                <w:rFonts w:hint="eastAsia" w:ascii="宋体" w:hAnsi="Times New Roman" w:eastAsia="宋体" w:cs="宋体"/>
                <w:sz w:val="32"/>
                <w:szCs w:val="32"/>
                <w:lang w:eastAsia="zh-CN"/>
              </w:rPr>
              <w:t>未</w:t>
            </w:r>
            <w:r>
              <w:rPr>
                <w:rFonts w:hint="eastAsia" w:ascii="宋体" w:hAnsi="Times New Roman" w:eastAsia="宋体" w:cs="宋体"/>
                <w:sz w:val="32"/>
                <w:szCs w:val="32"/>
              </w:rPr>
              <w:t>计划举办节庆、晚会、论坛、赛事活动。</w:t>
            </w:r>
          </w:p>
        </w:tc>
      </w:tr>
      <w:tr w14:paraId="40026675">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4916F019">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（四）政府采购情况</w:t>
            </w:r>
          </w:p>
        </w:tc>
      </w:tr>
      <w:tr w14:paraId="60460EE6">
        <w:tblPrEx>
          <w:tblCellMar>
            <w:top w:w="0" w:type="dxa"/>
            <w:left w:w="0" w:type="dxa"/>
            <w:bottom w:w="0" w:type="dxa"/>
            <w:right w:w="0" w:type="dxa"/>
          </w:tblCellMar>
        </w:tblPrEx>
        <w:trPr>
          <w:trHeight w:val="72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3205AB8D">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本部门</w:t>
            </w:r>
            <w:r>
              <w:rPr>
                <w:rFonts w:ascii="宋体" w:hAnsi="Times New Roman" w:eastAsia="宋体" w:cs="宋体"/>
                <w:sz w:val="32"/>
                <w:szCs w:val="32"/>
              </w:rPr>
              <w:t>2024</w:t>
            </w:r>
            <w:r>
              <w:rPr>
                <w:rFonts w:hint="eastAsia" w:ascii="宋体" w:hAnsi="Times New Roman" w:eastAsia="宋体" w:cs="宋体"/>
                <w:sz w:val="32"/>
                <w:szCs w:val="32"/>
              </w:rPr>
              <w:t>年政府采购预算总额</w:t>
            </w:r>
            <w:r>
              <w:rPr>
                <w:rFonts w:hint="eastAsia" w:ascii="宋体" w:hAnsi="Times New Roman" w:eastAsia="宋体" w:cs="宋体"/>
                <w:sz w:val="32"/>
                <w:szCs w:val="32"/>
                <w:lang w:val="en-US" w:eastAsia="zh-CN"/>
              </w:rPr>
              <w:t>123</w:t>
            </w:r>
            <w:r>
              <w:rPr>
                <w:rFonts w:hint="eastAsia" w:ascii="宋体" w:hAnsi="Times New Roman" w:eastAsia="宋体" w:cs="宋体"/>
                <w:sz w:val="32"/>
                <w:szCs w:val="32"/>
              </w:rPr>
              <w:t>万元，其中工程类</w:t>
            </w:r>
            <w:r>
              <w:rPr>
                <w:rFonts w:hint="eastAsia" w:ascii="宋体" w:hAnsi="Times New Roman" w:eastAsia="宋体" w:cs="宋体"/>
                <w:sz w:val="32"/>
                <w:szCs w:val="32"/>
                <w:lang w:val="en-US" w:eastAsia="zh-CN"/>
              </w:rPr>
              <w:t>0</w:t>
            </w:r>
            <w:r>
              <w:rPr>
                <w:rFonts w:hint="eastAsia" w:ascii="宋体" w:hAnsi="Times New Roman" w:eastAsia="宋体" w:cs="宋体"/>
                <w:sz w:val="32"/>
                <w:szCs w:val="32"/>
              </w:rPr>
              <w:t>万元，货物类</w:t>
            </w:r>
            <w:r>
              <w:rPr>
                <w:rFonts w:hint="eastAsia" w:ascii="宋体" w:hAnsi="Times New Roman" w:eastAsia="宋体" w:cs="宋体"/>
                <w:sz w:val="32"/>
                <w:szCs w:val="32"/>
                <w:lang w:val="en-US" w:eastAsia="zh-CN"/>
              </w:rPr>
              <w:t>8</w:t>
            </w:r>
            <w:r>
              <w:rPr>
                <w:rFonts w:hint="eastAsia" w:ascii="宋体" w:hAnsi="Times New Roman" w:eastAsia="宋体" w:cs="宋体"/>
                <w:sz w:val="32"/>
                <w:szCs w:val="32"/>
              </w:rPr>
              <w:t>万元，服务类</w:t>
            </w:r>
            <w:r>
              <w:rPr>
                <w:rFonts w:hint="eastAsia" w:ascii="宋体" w:hAnsi="Times New Roman" w:eastAsia="宋体" w:cs="宋体"/>
                <w:sz w:val="32"/>
                <w:szCs w:val="32"/>
                <w:lang w:val="en-US" w:eastAsia="zh-CN"/>
              </w:rPr>
              <w:t>115</w:t>
            </w:r>
            <w:r>
              <w:rPr>
                <w:rFonts w:hint="eastAsia" w:ascii="宋体" w:hAnsi="Times New Roman" w:eastAsia="宋体" w:cs="宋体"/>
                <w:sz w:val="32"/>
                <w:szCs w:val="32"/>
              </w:rPr>
              <w:t>万元。</w:t>
            </w:r>
          </w:p>
        </w:tc>
      </w:tr>
      <w:tr w14:paraId="0F4F4136">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7EF710C3">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（五）国有资产占有使用及新增资产配置情况</w:t>
            </w:r>
          </w:p>
        </w:tc>
      </w:tr>
      <w:tr w14:paraId="3B5BBBF9">
        <w:tblPrEx>
          <w:tblCellMar>
            <w:top w:w="0" w:type="dxa"/>
            <w:left w:w="0" w:type="dxa"/>
            <w:bottom w:w="0" w:type="dxa"/>
            <w:right w:w="0" w:type="dxa"/>
          </w:tblCellMar>
        </w:tblPrEx>
        <w:trPr>
          <w:trHeight w:val="1491"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559E3138">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截至上年底，本部门共有车辆</w:t>
            </w:r>
            <w:r>
              <w:rPr>
                <w:rFonts w:hint="eastAsia" w:ascii="宋体" w:hAnsi="Times New Roman" w:eastAsia="宋体" w:cs="宋体"/>
                <w:sz w:val="32"/>
                <w:szCs w:val="32"/>
                <w:lang w:val="en-US" w:eastAsia="zh-CN"/>
              </w:rPr>
              <w:t>1</w:t>
            </w:r>
            <w:r>
              <w:rPr>
                <w:rFonts w:hint="eastAsia" w:ascii="宋体" w:hAnsi="Times New Roman" w:eastAsia="宋体" w:cs="宋体"/>
                <w:sz w:val="32"/>
                <w:szCs w:val="32"/>
              </w:rPr>
              <w:t>辆，其中领导干部用车</w:t>
            </w:r>
            <w:r>
              <w:rPr>
                <w:rFonts w:hint="eastAsia" w:ascii="宋体" w:hAnsi="Times New Roman" w:eastAsia="宋体" w:cs="宋体"/>
                <w:sz w:val="32"/>
                <w:szCs w:val="32"/>
                <w:lang w:val="en-US" w:eastAsia="zh-CN"/>
              </w:rPr>
              <w:t>0</w:t>
            </w:r>
            <w:r>
              <w:rPr>
                <w:rFonts w:hint="eastAsia" w:ascii="宋体" w:hAnsi="Times New Roman" w:eastAsia="宋体" w:cs="宋体"/>
                <w:sz w:val="32"/>
                <w:szCs w:val="32"/>
              </w:rPr>
              <w:t>辆，一般公务用车</w:t>
            </w:r>
            <w:r>
              <w:rPr>
                <w:rFonts w:hint="eastAsia" w:ascii="宋体" w:hAnsi="Times New Roman" w:eastAsia="宋体" w:cs="宋体"/>
                <w:sz w:val="32"/>
                <w:szCs w:val="32"/>
                <w:lang w:val="en-US" w:eastAsia="zh-CN"/>
              </w:rPr>
              <w:t>1</w:t>
            </w:r>
            <w:r>
              <w:rPr>
                <w:rFonts w:hint="eastAsia" w:ascii="宋体" w:hAnsi="Times New Roman" w:eastAsia="宋体" w:cs="宋体"/>
                <w:sz w:val="32"/>
                <w:szCs w:val="32"/>
              </w:rPr>
              <w:t>辆，其他用车</w:t>
            </w:r>
            <w:r>
              <w:rPr>
                <w:rFonts w:hint="eastAsia" w:ascii="宋体" w:hAnsi="Times New Roman" w:eastAsia="宋体" w:cs="宋体"/>
                <w:sz w:val="32"/>
                <w:szCs w:val="32"/>
                <w:lang w:val="en-US" w:eastAsia="zh-CN"/>
              </w:rPr>
              <w:t>0</w:t>
            </w:r>
            <w:r>
              <w:rPr>
                <w:rFonts w:hint="eastAsia" w:ascii="宋体" w:hAnsi="Times New Roman" w:eastAsia="宋体" w:cs="宋体"/>
                <w:sz w:val="32"/>
                <w:szCs w:val="32"/>
              </w:rPr>
              <w:t>辆。单位价值</w:t>
            </w:r>
            <w:r>
              <w:rPr>
                <w:rFonts w:ascii="宋体" w:hAnsi="Times New Roman" w:eastAsia="宋体" w:cs="宋体"/>
                <w:sz w:val="32"/>
                <w:szCs w:val="32"/>
              </w:rPr>
              <w:t>50</w:t>
            </w:r>
            <w:r>
              <w:rPr>
                <w:rFonts w:hint="eastAsia" w:ascii="宋体" w:hAnsi="Times New Roman" w:eastAsia="宋体" w:cs="宋体"/>
                <w:sz w:val="32"/>
                <w:szCs w:val="32"/>
              </w:rPr>
              <w:t>万元以上通用设备</w:t>
            </w:r>
            <w:r>
              <w:rPr>
                <w:rFonts w:hint="eastAsia" w:ascii="宋体" w:hAnsi="Times New Roman" w:eastAsia="宋体" w:cs="宋体"/>
                <w:sz w:val="32"/>
                <w:szCs w:val="32"/>
                <w:lang w:val="en-US" w:eastAsia="zh-CN"/>
              </w:rPr>
              <w:t>0</w:t>
            </w:r>
            <w:r>
              <w:rPr>
                <w:rFonts w:hint="eastAsia" w:ascii="宋体" w:hAnsi="Times New Roman" w:eastAsia="宋体" w:cs="宋体"/>
                <w:sz w:val="32"/>
                <w:szCs w:val="32"/>
              </w:rPr>
              <w:t>台，单位价值</w:t>
            </w:r>
            <w:r>
              <w:rPr>
                <w:rFonts w:ascii="宋体" w:hAnsi="Times New Roman" w:eastAsia="宋体" w:cs="宋体"/>
                <w:sz w:val="32"/>
                <w:szCs w:val="32"/>
              </w:rPr>
              <w:t>100</w:t>
            </w:r>
            <w:r>
              <w:rPr>
                <w:rFonts w:hint="eastAsia" w:ascii="宋体" w:hAnsi="Times New Roman" w:eastAsia="宋体" w:cs="宋体"/>
                <w:sz w:val="32"/>
                <w:szCs w:val="32"/>
              </w:rPr>
              <w:t>万元以上专用设备</w:t>
            </w:r>
            <w:r>
              <w:rPr>
                <w:rFonts w:hint="eastAsia" w:ascii="宋体" w:hAnsi="Times New Roman" w:eastAsia="宋体" w:cs="宋体"/>
                <w:sz w:val="32"/>
                <w:szCs w:val="32"/>
                <w:lang w:val="en-US" w:eastAsia="zh-CN"/>
              </w:rPr>
              <w:t>0</w:t>
            </w:r>
            <w:r>
              <w:rPr>
                <w:rFonts w:hint="eastAsia" w:ascii="宋体" w:hAnsi="Times New Roman" w:eastAsia="宋体" w:cs="宋体"/>
                <w:sz w:val="32"/>
                <w:szCs w:val="32"/>
              </w:rPr>
              <w:t>台。</w:t>
            </w:r>
            <w:r>
              <w:rPr>
                <w:rFonts w:ascii="宋体" w:hAnsi="Times New Roman" w:eastAsia="宋体" w:cs="宋体"/>
                <w:sz w:val="32"/>
                <w:szCs w:val="32"/>
              </w:rPr>
              <w:t xml:space="preserve"> </w:t>
            </w:r>
          </w:p>
          <w:p w14:paraId="17B7D89C">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2024</w:t>
            </w:r>
            <w:r>
              <w:rPr>
                <w:rFonts w:hint="eastAsia" w:ascii="宋体" w:hAnsi="Times New Roman" w:eastAsia="宋体" w:cs="宋体"/>
                <w:sz w:val="32"/>
                <w:szCs w:val="32"/>
              </w:rPr>
              <w:t>年度本部门未计划处置或新增车辆、设备等。</w:t>
            </w:r>
          </w:p>
        </w:tc>
      </w:tr>
      <w:tr w14:paraId="19825897">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57C4D359">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（六）预算绩效目标说明</w:t>
            </w:r>
          </w:p>
        </w:tc>
      </w:tr>
      <w:tr w14:paraId="34470062">
        <w:tblPrEx>
          <w:tblCellMar>
            <w:top w:w="0" w:type="dxa"/>
            <w:left w:w="0" w:type="dxa"/>
            <w:bottom w:w="0" w:type="dxa"/>
            <w:right w:w="0" w:type="dxa"/>
          </w:tblCellMar>
        </w:tblPrEx>
        <w:trPr>
          <w:trHeight w:val="750"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3E81732C">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本部门所有支出实行绩效目标管理。纳入</w:t>
            </w:r>
            <w:r>
              <w:rPr>
                <w:rFonts w:ascii="宋体" w:hAnsi="Times New Roman" w:eastAsia="宋体" w:cs="宋体"/>
                <w:sz w:val="32"/>
                <w:szCs w:val="32"/>
              </w:rPr>
              <w:t>2024</w:t>
            </w:r>
            <w:r>
              <w:rPr>
                <w:rFonts w:hint="eastAsia" w:ascii="宋体" w:hAnsi="Times New Roman" w:eastAsia="宋体" w:cs="宋体"/>
                <w:sz w:val="32"/>
                <w:szCs w:val="32"/>
              </w:rPr>
              <w:t>年部门整体支出绩效目标的金额为</w:t>
            </w:r>
            <w:r>
              <w:rPr>
                <w:rFonts w:ascii="宋体" w:hAnsi="Times New Roman" w:eastAsia="宋体" w:cs="宋体"/>
                <w:sz w:val="32"/>
                <w:szCs w:val="32"/>
              </w:rPr>
              <w:t>340.68</w:t>
            </w:r>
            <w:r>
              <w:rPr>
                <w:rFonts w:hint="eastAsia" w:ascii="宋体" w:hAnsi="Times New Roman" w:eastAsia="宋体" w:cs="宋体"/>
                <w:sz w:val="32"/>
                <w:szCs w:val="32"/>
              </w:rPr>
              <w:t>万元，其中，基本支出</w:t>
            </w:r>
            <w:r>
              <w:rPr>
                <w:rFonts w:ascii="宋体" w:hAnsi="Times New Roman" w:eastAsia="宋体" w:cs="宋体"/>
                <w:sz w:val="32"/>
                <w:szCs w:val="32"/>
              </w:rPr>
              <w:t>340.68</w:t>
            </w:r>
            <w:r>
              <w:rPr>
                <w:rFonts w:hint="eastAsia" w:ascii="宋体" w:hAnsi="Times New Roman" w:eastAsia="宋体" w:cs="宋体"/>
                <w:sz w:val="32"/>
                <w:szCs w:val="32"/>
              </w:rPr>
              <w:t>万元，项目支出</w:t>
            </w:r>
            <w:r>
              <w:rPr>
                <w:rFonts w:ascii="宋体" w:hAnsi="Times New Roman" w:eastAsia="宋体" w:cs="宋体"/>
                <w:sz w:val="32"/>
                <w:szCs w:val="32"/>
              </w:rPr>
              <w:t>0.00</w:t>
            </w:r>
            <w:r>
              <w:rPr>
                <w:rFonts w:hint="eastAsia" w:ascii="宋体" w:hAnsi="Times New Roman" w:eastAsia="宋体" w:cs="宋体"/>
                <w:sz w:val="32"/>
                <w:szCs w:val="32"/>
              </w:rPr>
              <w:t>万元，详见文尾附表中部门预算公开表格的表</w:t>
            </w:r>
            <w:r>
              <w:rPr>
                <w:rFonts w:ascii="宋体" w:hAnsi="Times New Roman" w:eastAsia="宋体" w:cs="宋体"/>
                <w:sz w:val="32"/>
                <w:szCs w:val="32"/>
              </w:rPr>
              <w:t>21-22</w:t>
            </w:r>
            <w:r>
              <w:rPr>
                <w:rFonts w:hint="eastAsia" w:ascii="宋体" w:hAnsi="Times New Roman" w:eastAsia="宋体" w:cs="宋体"/>
                <w:sz w:val="32"/>
                <w:szCs w:val="32"/>
              </w:rPr>
              <w:t>。</w:t>
            </w:r>
          </w:p>
        </w:tc>
      </w:tr>
      <w:tr w14:paraId="021D6E8B">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515A3C91">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七、名词解释</w:t>
            </w:r>
          </w:p>
        </w:tc>
      </w:tr>
      <w:tr w14:paraId="6FC6658B">
        <w:tblPrEx>
          <w:tblCellMar>
            <w:top w:w="0" w:type="dxa"/>
            <w:left w:w="0" w:type="dxa"/>
            <w:bottom w:w="0" w:type="dxa"/>
            <w:right w:w="0" w:type="dxa"/>
          </w:tblCellMar>
        </w:tblPrEx>
        <w:trPr>
          <w:trHeight w:val="1700"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1308DB1D">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1</w:t>
            </w:r>
            <w:r>
              <w:rPr>
                <w:rFonts w:hint="eastAsia" w:ascii="宋体" w:hAnsi="Times New Roman" w:eastAsia="宋体" w:cs="宋体"/>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tc>
      </w:tr>
      <w:tr w14:paraId="74BB5681">
        <w:tblPrEx>
          <w:tblCellMar>
            <w:top w:w="0" w:type="dxa"/>
            <w:left w:w="0" w:type="dxa"/>
            <w:bottom w:w="0" w:type="dxa"/>
            <w:right w:w="0" w:type="dxa"/>
          </w:tblCellMar>
        </w:tblPrEx>
        <w:trPr>
          <w:trHeight w:val="1700"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4003E56C">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2</w:t>
            </w:r>
            <w:r>
              <w:rPr>
                <w:rFonts w:hint="eastAsia" w:ascii="宋体" w:hAnsi="Times New Roman" w:eastAsia="宋体" w:cs="宋体"/>
                <w:sz w:val="32"/>
                <w:szCs w:val="32"/>
              </w:rPr>
              <w:t>、“三公”经费：纳入财政预算管理的“三公“经费，是指用一般公共预算拨款安排的公务接待费、公务用车购置及运行维护费和因公出国（境）费。其中，公务接待费反映部门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14:paraId="455BD4AD">
        <w:tblPrEx>
          <w:tblCellMar>
            <w:top w:w="0" w:type="dxa"/>
            <w:left w:w="0" w:type="dxa"/>
            <w:bottom w:w="0" w:type="dxa"/>
            <w:right w:w="0" w:type="dxa"/>
          </w:tblCellMar>
        </w:tblPrEx>
        <w:trPr>
          <w:trHeight w:val="285" w:hRule="exac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73B33156">
            <w:pPr>
              <w:rPr>
                <w:rFonts w:ascii="Times New Roman" w:hAnsi="Times New Roman" w:cs="Times New Roman"/>
                <w:color w:val="auto"/>
              </w:rPr>
            </w:pPr>
          </w:p>
        </w:tc>
      </w:tr>
      <w:tr w14:paraId="2AD1070C">
        <w:tblPrEx>
          <w:tblCellMar>
            <w:top w:w="0" w:type="dxa"/>
            <w:left w:w="0" w:type="dxa"/>
            <w:bottom w:w="0" w:type="dxa"/>
            <w:right w:w="0" w:type="dxa"/>
          </w:tblCellMar>
        </w:tblPrEx>
        <w:trPr>
          <w:trHeight w:val="285" w:hRule="exac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9549BAD">
            <w:pPr>
              <w:rPr>
                <w:rFonts w:ascii="Times New Roman" w:hAnsi="Times New Roman" w:cs="Times New Roman"/>
                <w:color w:val="auto"/>
              </w:rPr>
            </w:pPr>
          </w:p>
        </w:tc>
      </w:tr>
      <w:tr w14:paraId="247798AE">
        <w:tblPrEx>
          <w:tblCellMar>
            <w:top w:w="0" w:type="dxa"/>
            <w:left w:w="0" w:type="dxa"/>
            <w:bottom w:w="0" w:type="dxa"/>
            <w:right w:w="0" w:type="dxa"/>
          </w:tblCellMar>
        </w:tblPrEx>
        <w:trPr>
          <w:trHeight w:val="285" w:hRule="exac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4D573483">
            <w:pPr>
              <w:rPr>
                <w:rFonts w:ascii="Times New Roman" w:hAnsi="Times New Roman" w:cs="Times New Roman"/>
                <w:color w:val="auto"/>
              </w:rPr>
            </w:pPr>
          </w:p>
        </w:tc>
      </w:tr>
    </w:tbl>
    <w:p w14:paraId="403A768F">
      <w:pPr>
        <w:spacing w:line="375" w:lineRule="exact"/>
        <w:ind w:left="20"/>
        <w:jc w:val="center"/>
        <w:rPr>
          <w:rFonts w:hint="eastAsia" w:ascii="Dialog" w:hAnsi="Times New Roman" w:eastAsia="Dialog" w:cs="Dialog"/>
          <w:sz w:val="32"/>
          <w:szCs w:val="32"/>
        </w:rPr>
      </w:pPr>
      <w:r>
        <w:rPr>
          <w:rFonts w:hint="eastAsia" w:ascii="Dialog" w:hAnsi="Times New Roman" w:eastAsia="Dialog" w:cs="Dialog"/>
          <w:sz w:val="32"/>
          <w:szCs w:val="32"/>
        </w:rPr>
        <w:br w:type="page"/>
      </w:r>
    </w:p>
    <w:tbl>
      <w:tblPr>
        <w:tblStyle w:val="6"/>
        <w:tblW w:w="15306" w:type="dxa"/>
        <w:tblInd w:w="5" w:type="dxa"/>
        <w:tblLayout w:type="fixed"/>
        <w:tblCellMar>
          <w:top w:w="0" w:type="dxa"/>
          <w:left w:w="0" w:type="dxa"/>
          <w:bottom w:w="0" w:type="dxa"/>
          <w:right w:w="0" w:type="dxa"/>
        </w:tblCellMar>
      </w:tblPr>
      <w:tblGrid>
        <w:gridCol w:w="15306"/>
      </w:tblGrid>
      <w:tr w14:paraId="5085C2BA">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2121C2A5">
            <w:pPr>
              <w:spacing w:line="375" w:lineRule="exact"/>
              <w:ind w:left="20"/>
              <w:jc w:val="center"/>
              <w:rPr>
                <w:rFonts w:ascii="Dialog" w:hAnsi="Times New Roman" w:eastAsia="Dialog" w:cs="Dialog"/>
                <w:sz w:val="32"/>
                <w:szCs w:val="32"/>
              </w:rPr>
            </w:pPr>
            <w:r>
              <w:rPr>
                <w:rFonts w:hint="eastAsia" w:ascii="Dialog" w:hAnsi="Times New Roman" w:eastAsia="Dialog" w:cs="Dialog"/>
                <w:sz w:val="32"/>
                <w:szCs w:val="32"/>
              </w:rPr>
              <w:t>第二部分</w:t>
            </w:r>
            <w:r>
              <w:rPr>
                <w:rFonts w:ascii="Dialog" w:hAnsi="Times New Roman" w:eastAsia="Dialog" w:cs="Dialog"/>
                <w:sz w:val="32"/>
                <w:szCs w:val="32"/>
              </w:rPr>
              <w:t xml:space="preserve">  2024</w:t>
            </w:r>
            <w:r>
              <w:rPr>
                <w:rFonts w:hint="eastAsia" w:ascii="Dialog" w:hAnsi="Times New Roman" w:eastAsia="Dialog" w:cs="Dialog"/>
                <w:sz w:val="32"/>
                <w:szCs w:val="32"/>
              </w:rPr>
              <w:t>年部门预算公开表格</w:t>
            </w:r>
          </w:p>
        </w:tc>
      </w:tr>
      <w:tr w14:paraId="25B0C376">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2A53FA51">
            <w:pPr>
              <w:spacing w:line="375" w:lineRule="exact"/>
              <w:ind w:left="20"/>
              <w:rPr>
                <w:rFonts w:ascii="宋体" w:hAnsi="Times New Roman" w:eastAsia="宋体" w:cs="宋体"/>
                <w:sz w:val="32"/>
                <w:szCs w:val="32"/>
              </w:rPr>
            </w:pPr>
            <w:r>
              <w:rPr>
                <w:rFonts w:ascii="宋体" w:hAnsi="Times New Roman" w:eastAsia="宋体" w:cs="宋体"/>
                <w:sz w:val="32"/>
                <w:szCs w:val="32"/>
              </w:rPr>
              <w:t>1</w:t>
            </w:r>
            <w:r>
              <w:rPr>
                <w:rFonts w:hint="eastAsia" w:ascii="宋体" w:hAnsi="Times New Roman" w:eastAsia="宋体" w:cs="宋体"/>
                <w:sz w:val="32"/>
                <w:szCs w:val="32"/>
              </w:rPr>
              <w:t>、收支总表</w:t>
            </w:r>
          </w:p>
        </w:tc>
      </w:tr>
      <w:tr w14:paraId="1AEFCEA3">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7F4C62DA">
            <w:pPr>
              <w:spacing w:line="375" w:lineRule="exact"/>
              <w:ind w:left="20"/>
              <w:rPr>
                <w:rFonts w:ascii="宋体" w:hAnsi="Times New Roman" w:eastAsia="宋体" w:cs="宋体"/>
                <w:sz w:val="32"/>
                <w:szCs w:val="32"/>
              </w:rPr>
            </w:pPr>
            <w:r>
              <w:rPr>
                <w:rFonts w:ascii="宋体" w:hAnsi="Times New Roman" w:eastAsia="宋体" w:cs="宋体"/>
                <w:sz w:val="32"/>
                <w:szCs w:val="32"/>
              </w:rPr>
              <w:t>2</w:t>
            </w:r>
            <w:r>
              <w:rPr>
                <w:rFonts w:hint="eastAsia" w:ascii="宋体" w:hAnsi="Times New Roman" w:eastAsia="宋体" w:cs="宋体"/>
                <w:sz w:val="32"/>
                <w:szCs w:val="32"/>
              </w:rPr>
              <w:t>、收入总表</w:t>
            </w:r>
          </w:p>
        </w:tc>
      </w:tr>
      <w:tr w14:paraId="3A4660F1">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55E333B1">
            <w:pPr>
              <w:spacing w:line="375" w:lineRule="exact"/>
              <w:ind w:left="20"/>
              <w:rPr>
                <w:rFonts w:ascii="宋体" w:hAnsi="Times New Roman" w:eastAsia="宋体" w:cs="宋体"/>
                <w:sz w:val="32"/>
                <w:szCs w:val="32"/>
              </w:rPr>
            </w:pPr>
            <w:r>
              <w:rPr>
                <w:rFonts w:ascii="宋体" w:hAnsi="Times New Roman" w:eastAsia="宋体" w:cs="宋体"/>
                <w:sz w:val="32"/>
                <w:szCs w:val="32"/>
              </w:rPr>
              <w:t>3</w:t>
            </w:r>
            <w:r>
              <w:rPr>
                <w:rFonts w:hint="eastAsia" w:ascii="宋体" w:hAnsi="Times New Roman" w:eastAsia="宋体" w:cs="宋体"/>
                <w:sz w:val="32"/>
                <w:szCs w:val="32"/>
              </w:rPr>
              <w:t>、支出总表</w:t>
            </w:r>
          </w:p>
        </w:tc>
      </w:tr>
      <w:tr w14:paraId="6A741AC3">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680E61CF">
            <w:pPr>
              <w:spacing w:line="375" w:lineRule="exact"/>
              <w:ind w:left="20"/>
              <w:rPr>
                <w:rFonts w:ascii="宋体" w:hAnsi="Times New Roman" w:eastAsia="宋体" w:cs="宋体"/>
                <w:sz w:val="32"/>
                <w:szCs w:val="32"/>
              </w:rPr>
            </w:pPr>
            <w:r>
              <w:rPr>
                <w:rFonts w:ascii="宋体" w:hAnsi="Times New Roman" w:eastAsia="宋体" w:cs="宋体"/>
                <w:sz w:val="32"/>
                <w:szCs w:val="32"/>
              </w:rPr>
              <w:t>4</w:t>
            </w:r>
            <w:r>
              <w:rPr>
                <w:rFonts w:hint="eastAsia" w:ascii="宋体" w:hAnsi="Times New Roman" w:eastAsia="宋体" w:cs="宋体"/>
                <w:sz w:val="32"/>
                <w:szCs w:val="32"/>
              </w:rPr>
              <w:t>、支出预算分类汇总表（按政府预算经济分类）</w:t>
            </w:r>
          </w:p>
        </w:tc>
      </w:tr>
      <w:tr w14:paraId="1966E06A">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122F3D24">
            <w:pPr>
              <w:spacing w:line="375" w:lineRule="exact"/>
              <w:ind w:left="20"/>
              <w:rPr>
                <w:rFonts w:ascii="宋体" w:hAnsi="Times New Roman" w:eastAsia="宋体" w:cs="宋体"/>
                <w:sz w:val="32"/>
                <w:szCs w:val="32"/>
              </w:rPr>
            </w:pPr>
            <w:r>
              <w:rPr>
                <w:rFonts w:ascii="宋体" w:hAnsi="Times New Roman" w:eastAsia="宋体" w:cs="宋体"/>
                <w:sz w:val="32"/>
                <w:szCs w:val="32"/>
              </w:rPr>
              <w:t>5</w:t>
            </w:r>
            <w:r>
              <w:rPr>
                <w:rFonts w:hint="eastAsia" w:ascii="宋体" w:hAnsi="Times New Roman" w:eastAsia="宋体" w:cs="宋体"/>
                <w:sz w:val="32"/>
                <w:szCs w:val="32"/>
              </w:rPr>
              <w:t>、支出预算分类汇总表（按部门预算经济分类）</w:t>
            </w:r>
          </w:p>
        </w:tc>
      </w:tr>
      <w:tr w14:paraId="19968013">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1EA81E3B">
            <w:pPr>
              <w:spacing w:line="375" w:lineRule="exact"/>
              <w:ind w:left="20"/>
              <w:rPr>
                <w:rFonts w:ascii="宋体" w:hAnsi="Times New Roman" w:eastAsia="宋体" w:cs="宋体"/>
                <w:sz w:val="32"/>
                <w:szCs w:val="32"/>
              </w:rPr>
            </w:pPr>
            <w:r>
              <w:rPr>
                <w:rFonts w:ascii="宋体" w:hAnsi="Times New Roman" w:eastAsia="宋体" w:cs="宋体"/>
                <w:sz w:val="32"/>
                <w:szCs w:val="32"/>
              </w:rPr>
              <w:t>6</w:t>
            </w:r>
            <w:r>
              <w:rPr>
                <w:rFonts w:hint="eastAsia" w:ascii="宋体" w:hAnsi="Times New Roman" w:eastAsia="宋体" w:cs="宋体"/>
                <w:sz w:val="32"/>
                <w:szCs w:val="32"/>
              </w:rPr>
              <w:t>、财政拨款收支总表</w:t>
            </w:r>
          </w:p>
        </w:tc>
      </w:tr>
      <w:tr w14:paraId="54AF81A1">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719E9909">
            <w:pPr>
              <w:spacing w:line="375" w:lineRule="exact"/>
              <w:ind w:left="20"/>
              <w:rPr>
                <w:rFonts w:ascii="宋体" w:hAnsi="Times New Roman" w:eastAsia="宋体" w:cs="宋体"/>
                <w:sz w:val="32"/>
                <w:szCs w:val="32"/>
              </w:rPr>
            </w:pPr>
            <w:r>
              <w:rPr>
                <w:rFonts w:ascii="宋体" w:hAnsi="Times New Roman" w:eastAsia="宋体" w:cs="宋体"/>
                <w:sz w:val="32"/>
                <w:szCs w:val="32"/>
              </w:rPr>
              <w:t>7</w:t>
            </w:r>
            <w:r>
              <w:rPr>
                <w:rFonts w:hint="eastAsia" w:ascii="宋体" w:hAnsi="Times New Roman" w:eastAsia="宋体" w:cs="宋体"/>
                <w:sz w:val="32"/>
                <w:szCs w:val="32"/>
              </w:rPr>
              <w:t>、一般公共预算支出表</w:t>
            </w:r>
          </w:p>
        </w:tc>
      </w:tr>
      <w:tr w14:paraId="3F5BD3C5">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3D57A8E5">
            <w:pPr>
              <w:spacing w:line="375" w:lineRule="exact"/>
              <w:ind w:left="20"/>
              <w:rPr>
                <w:rFonts w:ascii="宋体" w:hAnsi="Times New Roman" w:eastAsia="宋体" w:cs="宋体"/>
                <w:sz w:val="32"/>
                <w:szCs w:val="32"/>
              </w:rPr>
            </w:pPr>
            <w:r>
              <w:rPr>
                <w:rFonts w:ascii="宋体" w:hAnsi="Times New Roman" w:eastAsia="宋体" w:cs="宋体"/>
                <w:sz w:val="32"/>
                <w:szCs w:val="32"/>
              </w:rPr>
              <w:t>8</w:t>
            </w:r>
            <w:r>
              <w:rPr>
                <w:rFonts w:hint="eastAsia" w:ascii="宋体" w:hAnsi="Times New Roman" w:eastAsia="宋体" w:cs="宋体"/>
                <w:sz w:val="32"/>
                <w:szCs w:val="32"/>
              </w:rPr>
              <w:t>、一般公共预算基本支出表</w:t>
            </w:r>
            <w:r>
              <w:rPr>
                <w:rFonts w:ascii="宋体" w:hAnsi="Times New Roman" w:eastAsia="宋体" w:cs="宋体"/>
                <w:sz w:val="32"/>
                <w:szCs w:val="32"/>
              </w:rPr>
              <w:t>-</w:t>
            </w:r>
            <w:r>
              <w:rPr>
                <w:rFonts w:hint="eastAsia" w:ascii="宋体" w:hAnsi="Times New Roman" w:eastAsia="宋体" w:cs="宋体"/>
                <w:sz w:val="32"/>
                <w:szCs w:val="32"/>
              </w:rPr>
              <w:t>人员经费（工资福利支出）（按政府预算经济分类）</w:t>
            </w:r>
          </w:p>
        </w:tc>
      </w:tr>
      <w:tr w14:paraId="22A97B53">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5ED415DE">
            <w:pPr>
              <w:spacing w:line="375" w:lineRule="exact"/>
              <w:ind w:left="20"/>
              <w:rPr>
                <w:rFonts w:ascii="宋体" w:hAnsi="Times New Roman" w:eastAsia="宋体" w:cs="宋体"/>
                <w:sz w:val="32"/>
                <w:szCs w:val="32"/>
              </w:rPr>
            </w:pPr>
            <w:r>
              <w:rPr>
                <w:rFonts w:ascii="宋体" w:hAnsi="Times New Roman" w:eastAsia="宋体" w:cs="宋体"/>
                <w:sz w:val="32"/>
                <w:szCs w:val="32"/>
              </w:rPr>
              <w:t>9</w:t>
            </w:r>
            <w:r>
              <w:rPr>
                <w:rFonts w:hint="eastAsia" w:ascii="宋体" w:hAnsi="Times New Roman" w:eastAsia="宋体" w:cs="宋体"/>
                <w:sz w:val="32"/>
                <w:szCs w:val="32"/>
              </w:rPr>
              <w:t>、一般公共预算基本支出表</w:t>
            </w:r>
            <w:r>
              <w:rPr>
                <w:rFonts w:ascii="宋体" w:hAnsi="Times New Roman" w:eastAsia="宋体" w:cs="宋体"/>
                <w:sz w:val="32"/>
                <w:szCs w:val="32"/>
              </w:rPr>
              <w:t>-</w:t>
            </w:r>
            <w:r>
              <w:rPr>
                <w:rFonts w:hint="eastAsia" w:ascii="宋体" w:hAnsi="Times New Roman" w:eastAsia="宋体" w:cs="宋体"/>
                <w:sz w:val="32"/>
                <w:szCs w:val="32"/>
              </w:rPr>
              <w:t>人员经费（工资福利支出）（按部门预算经济分类）</w:t>
            </w:r>
          </w:p>
        </w:tc>
      </w:tr>
      <w:tr w14:paraId="447F4803">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05BDA4C8">
            <w:pPr>
              <w:spacing w:line="375" w:lineRule="exact"/>
              <w:ind w:left="20"/>
              <w:rPr>
                <w:rFonts w:ascii="宋体" w:hAnsi="Times New Roman" w:eastAsia="宋体" w:cs="宋体"/>
                <w:sz w:val="32"/>
                <w:szCs w:val="32"/>
              </w:rPr>
            </w:pPr>
            <w:r>
              <w:rPr>
                <w:rFonts w:ascii="宋体" w:hAnsi="Times New Roman" w:eastAsia="宋体" w:cs="宋体"/>
                <w:sz w:val="32"/>
                <w:szCs w:val="32"/>
              </w:rPr>
              <w:t>10</w:t>
            </w:r>
            <w:r>
              <w:rPr>
                <w:rFonts w:hint="eastAsia" w:ascii="宋体" w:hAnsi="Times New Roman" w:eastAsia="宋体" w:cs="宋体"/>
                <w:sz w:val="32"/>
                <w:szCs w:val="32"/>
              </w:rPr>
              <w:t>、一般公共预算基本支出表</w:t>
            </w:r>
            <w:r>
              <w:rPr>
                <w:rFonts w:ascii="宋体" w:hAnsi="Times New Roman" w:eastAsia="宋体" w:cs="宋体"/>
                <w:sz w:val="32"/>
                <w:szCs w:val="32"/>
              </w:rPr>
              <w:t>-</w:t>
            </w:r>
            <w:r>
              <w:rPr>
                <w:rFonts w:hint="eastAsia" w:ascii="宋体" w:hAnsi="Times New Roman" w:eastAsia="宋体" w:cs="宋体"/>
                <w:sz w:val="32"/>
                <w:szCs w:val="32"/>
              </w:rPr>
              <w:t>人员经费（对个人和家庭的补助）（按政府预算经济分类）</w:t>
            </w:r>
          </w:p>
        </w:tc>
      </w:tr>
      <w:tr w14:paraId="382A900B">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7AB05755">
            <w:pPr>
              <w:spacing w:line="375" w:lineRule="exact"/>
              <w:ind w:left="20"/>
              <w:rPr>
                <w:rFonts w:ascii="宋体" w:hAnsi="Times New Roman" w:eastAsia="宋体" w:cs="宋体"/>
                <w:sz w:val="32"/>
                <w:szCs w:val="32"/>
              </w:rPr>
            </w:pPr>
            <w:r>
              <w:rPr>
                <w:rFonts w:ascii="宋体" w:hAnsi="Times New Roman" w:eastAsia="宋体" w:cs="宋体"/>
                <w:sz w:val="32"/>
                <w:szCs w:val="32"/>
              </w:rPr>
              <w:t>11</w:t>
            </w:r>
            <w:r>
              <w:rPr>
                <w:rFonts w:hint="eastAsia" w:ascii="宋体" w:hAnsi="Times New Roman" w:eastAsia="宋体" w:cs="宋体"/>
                <w:sz w:val="32"/>
                <w:szCs w:val="32"/>
              </w:rPr>
              <w:t>、一般公共预算基本支出表</w:t>
            </w:r>
            <w:r>
              <w:rPr>
                <w:rFonts w:ascii="宋体" w:hAnsi="Times New Roman" w:eastAsia="宋体" w:cs="宋体"/>
                <w:sz w:val="32"/>
                <w:szCs w:val="32"/>
              </w:rPr>
              <w:t>-</w:t>
            </w:r>
            <w:r>
              <w:rPr>
                <w:rFonts w:hint="eastAsia" w:ascii="宋体" w:hAnsi="Times New Roman" w:eastAsia="宋体" w:cs="宋体"/>
                <w:sz w:val="32"/>
                <w:szCs w:val="32"/>
              </w:rPr>
              <w:t>人员经费（对个人和家庭的补助）（按部门预算经济分类）</w:t>
            </w:r>
          </w:p>
        </w:tc>
      </w:tr>
      <w:tr w14:paraId="79A1E2AA">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7BDBE6D9">
            <w:pPr>
              <w:spacing w:line="375" w:lineRule="exact"/>
              <w:ind w:left="20"/>
              <w:rPr>
                <w:rFonts w:ascii="宋体" w:hAnsi="Times New Roman" w:eastAsia="宋体" w:cs="宋体"/>
                <w:sz w:val="32"/>
                <w:szCs w:val="32"/>
              </w:rPr>
            </w:pPr>
            <w:r>
              <w:rPr>
                <w:rFonts w:ascii="宋体" w:hAnsi="Times New Roman" w:eastAsia="宋体" w:cs="宋体"/>
                <w:sz w:val="32"/>
                <w:szCs w:val="32"/>
              </w:rPr>
              <w:t>12</w:t>
            </w:r>
            <w:r>
              <w:rPr>
                <w:rFonts w:hint="eastAsia" w:ascii="宋体" w:hAnsi="Times New Roman" w:eastAsia="宋体" w:cs="宋体"/>
                <w:sz w:val="32"/>
                <w:szCs w:val="32"/>
              </w:rPr>
              <w:t>、一般公共预算基本支出表</w:t>
            </w:r>
            <w:r>
              <w:rPr>
                <w:rFonts w:ascii="宋体" w:hAnsi="Times New Roman" w:eastAsia="宋体" w:cs="宋体"/>
                <w:sz w:val="32"/>
                <w:szCs w:val="32"/>
              </w:rPr>
              <w:t>-</w:t>
            </w:r>
            <w:r>
              <w:rPr>
                <w:rFonts w:hint="eastAsia" w:ascii="宋体" w:hAnsi="Times New Roman" w:eastAsia="宋体" w:cs="宋体"/>
                <w:sz w:val="32"/>
                <w:szCs w:val="32"/>
              </w:rPr>
              <w:t>公用经费（商品和服务支出）（按政府预算经济分类）</w:t>
            </w:r>
          </w:p>
        </w:tc>
      </w:tr>
      <w:tr w14:paraId="682DC80B">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6745E08D">
            <w:pPr>
              <w:spacing w:line="375" w:lineRule="exact"/>
              <w:ind w:left="20"/>
              <w:rPr>
                <w:rFonts w:ascii="宋体" w:hAnsi="Times New Roman" w:eastAsia="宋体" w:cs="宋体"/>
                <w:sz w:val="32"/>
                <w:szCs w:val="32"/>
              </w:rPr>
            </w:pPr>
            <w:r>
              <w:rPr>
                <w:rFonts w:ascii="宋体" w:hAnsi="Times New Roman" w:eastAsia="宋体" w:cs="宋体"/>
                <w:sz w:val="32"/>
                <w:szCs w:val="32"/>
              </w:rPr>
              <w:t>13</w:t>
            </w:r>
            <w:r>
              <w:rPr>
                <w:rFonts w:hint="eastAsia" w:ascii="宋体" w:hAnsi="Times New Roman" w:eastAsia="宋体" w:cs="宋体"/>
                <w:sz w:val="32"/>
                <w:szCs w:val="32"/>
              </w:rPr>
              <w:t>、一般公共预算基本支出表</w:t>
            </w:r>
            <w:r>
              <w:rPr>
                <w:rFonts w:ascii="宋体" w:hAnsi="Times New Roman" w:eastAsia="宋体" w:cs="宋体"/>
                <w:sz w:val="32"/>
                <w:szCs w:val="32"/>
              </w:rPr>
              <w:t>-</w:t>
            </w:r>
            <w:r>
              <w:rPr>
                <w:rFonts w:hint="eastAsia" w:ascii="宋体" w:hAnsi="Times New Roman" w:eastAsia="宋体" w:cs="宋体"/>
                <w:sz w:val="32"/>
                <w:szCs w:val="32"/>
              </w:rPr>
              <w:t>公用经费（商品和服务支出）（按部门预算经济分类）</w:t>
            </w:r>
          </w:p>
        </w:tc>
      </w:tr>
      <w:tr w14:paraId="517D3224">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0E9F28A3">
            <w:pPr>
              <w:spacing w:line="375" w:lineRule="exact"/>
              <w:ind w:left="20"/>
              <w:rPr>
                <w:rFonts w:ascii="宋体" w:hAnsi="Times New Roman" w:eastAsia="宋体" w:cs="宋体"/>
                <w:sz w:val="32"/>
                <w:szCs w:val="32"/>
              </w:rPr>
            </w:pPr>
            <w:r>
              <w:rPr>
                <w:rFonts w:ascii="宋体" w:hAnsi="Times New Roman" w:eastAsia="宋体" w:cs="宋体"/>
                <w:sz w:val="32"/>
                <w:szCs w:val="32"/>
              </w:rPr>
              <w:t>14</w:t>
            </w:r>
            <w:r>
              <w:rPr>
                <w:rFonts w:hint="eastAsia" w:ascii="宋体" w:hAnsi="Times New Roman" w:eastAsia="宋体" w:cs="宋体"/>
                <w:sz w:val="32"/>
                <w:szCs w:val="32"/>
              </w:rPr>
              <w:t>、一般公共预算“三公”经费支出表</w:t>
            </w:r>
          </w:p>
        </w:tc>
      </w:tr>
      <w:tr w14:paraId="6E32BF03">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50F6792E">
            <w:pPr>
              <w:spacing w:line="375" w:lineRule="exact"/>
              <w:ind w:left="20"/>
              <w:rPr>
                <w:rFonts w:ascii="宋体" w:hAnsi="Times New Roman" w:eastAsia="宋体" w:cs="宋体"/>
                <w:sz w:val="32"/>
                <w:szCs w:val="32"/>
              </w:rPr>
            </w:pPr>
            <w:r>
              <w:rPr>
                <w:rFonts w:ascii="宋体" w:hAnsi="Times New Roman" w:eastAsia="宋体" w:cs="宋体"/>
                <w:sz w:val="32"/>
                <w:szCs w:val="32"/>
              </w:rPr>
              <w:t>15</w:t>
            </w:r>
            <w:r>
              <w:rPr>
                <w:rFonts w:hint="eastAsia" w:ascii="宋体" w:hAnsi="Times New Roman" w:eastAsia="宋体" w:cs="宋体"/>
                <w:sz w:val="32"/>
                <w:szCs w:val="32"/>
              </w:rPr>
              <w:t>、政府性基金预算支出表</w:t>
            </w:r>
          </w:p>
        </w:tc>
      </w:tr>
      <w:tr w14:paraId="48E28D77">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26518511">
            <w:pPr>
              <w:spacing w:line="375" w:lineRule="exact"/>
              <w:ind w:left="20"/>
              <w:rPr>
                <w:rFonts w:ascii="宋体" w:hAnsi="Times New Roman" w:eastAsia="宋体" w:cs="宋体"/>
                <w:sz w:val="32"/>
                <w:szCs w:val="32"/>
              </w:rPr>
            </w:pPr>
            <w:r>
              <w:rPr>
                <w:rFonts w:ascii="宋体" w:hAnsi="Times New Roman" w:eastAsia="宋体" w:cs="宋体"/>
                <w:sz w:val="32"/>
                <w:szCs w:val="32"/>
              </w:rPr>
              <w:t>16</w:t>
            </w:r>
            <w:r>
              <w:rPr>
                <w:rFonts w:hint="eastAsia" w:ascii="宋体" w:hAnsi="Times New Roman" w:eastAsia="宋体" w:cs="宋体"/>
                <w:sz w:val="32"/>
                <w:szCs w:val="32"/>
              </w:rPr>
              <w:t>、政府性基金预算支出分类汇总表（按政府预算经济分类）</w:t>
            </w:r>
          </w:p>
        </w:tc>
      </w:tr>
      <w:tr w14:paraId="67F4A962">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37011885">
            <w:pPr>
              <w:spacing w:line="375" w:lineRule="exact"/>
              <w:ind w:left="20"/>
              <w:rPr>
                <w:rFonts w:ascii="宋体" w:hAnsi="Times New Roman" w:eastAsia="宋体" w:cs="宋体"/>
                <w:sz w:val="32"/>
                <w:szCs w:val="32"/>
              </w:rPr>
            </w:pPr>
            <w:r>
              <w:rPr>
                <w:rFonts w:ascii="宋体" w:hAnsi="Times New Roman" w:eastAsia="宋体" w:cs="宋体"/>
                <w:sz w:val="32"/>
                <w:szCs w:val="32"/>
              </w:rPr>
              <w:t>17</w:t>
            </w:r>
            <w:r>
              <w:rPr>
                <w:rFonts w:hint="eastAsia" w:ascii="宋体" w:hAnsi="Times New Roman" w:eastAsia="宋体" w:cs="宋体"/>
                <w:sz w:val="32"/>
                <w:szCs w:val="32"/>
              </w:rPr>
              <w:t>、政府性基金预算支出分类汇总表（按部门预算经济分类）</w:t>
            </w:r>
          </w:p>
        </w:tc>
      </w:tr>
      <w:tr w14:paraId="018D370E">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0FADBEC4">
            <w:pPr>
              <w:spacing w:line="375" w:lineRule="exact"/>
              <w:ind w:left="20"/>
              <w:rPr>
                <w:rFonts w:ascii="宋体" w:hAnsi="Times New Roman" w:eastAsia="宋体" w:cs="宋体"/>
                <w:sz w:val="32"/>
                <w:szCs w:val="32"/>
              </w:rPr>
            </w:pPr>
            <w:r>
              <w:rPr>
                <w:rFonts w:ascii="宋体" w:hAnsi="Times New Roman" w:eastAsia="宋体" w:cs="宋体"/>
                <w:sz w:val="32"/>
                <w:szCs w:val="32"/>
              </w:rPr>
              <w:t>18</w:t>
            </w:r>
            <w:r>
              <w:rPr>
                <w:rFonts w:hint="eastAsia" w:ascii="宋体" w:hAnsi="Times New Roman" w:eastAsia="宋体" w:cs="宋体"/>
                <w:sz w:val="32"/>
                <w:szCs w:val="32"/>
              </w:rPr>
              <w:t>、国有资本经营预算支出表</w:t>
            </w:r>
          </w:p>
        </w:tc>
      </w:tr>
      <w:tr w14:paraId="388F8AE7">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375C6B7C">
            <w:pPr>
              <w:spacing w:line="375" w:lineRule="exact"/>
              <w:ind w:left="20"/>
              <w:rPr>
                <w:rFonts w:ascii="宋体" w:hAnsi="Times New Roman" w:eastAsia="宋体" w:cs="宋体"/>
                <w:sz w:val="32"/>
                <w:szCs w:val="32"/>
              </w:rPr>
            </w:pPr>
            <w:r>
              <w:rPr>
                <w:rFonts w:ascii="宋体" w:hAnsi="Times New Roman" w:eastAsia="宋体" w:cs="宋体"/>
                <w:sz w:val="32"/>
                <w:szCs w:val="32"/>
              </w:rPr>
              <w:t>19</w:t>
            </w:r>
            <w:r>
              <w:rPr>
                <w:rFonts w:hint="eastAsia" w:ascii="宋体" w:hAnsi="Times New Roman" w:eastAsia="宋体" w:cs="宋体"/>
                <w:sz w:val="32"/>
                <w:szCs w:val="32"/>
              </w:rPr>
              <w:t>、财政专户管理资金预算支出表</w:t>
            </w:r>
          </w:p>
        </w:tc>
      </w:tr>
      <w:tr w14:paraId="1084F61F">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3419D50A">
            <w:pPr>
              <w:spacing w:line="375" w:lineRule="exact"/>
              <w:ind w:left="20"/>
              <w:rPr>
                <w:rFonts w:ascii="宋体" w:hAnsi="Times New Roman" w:eastAsia="宋体" w:cs="宋体"/>
                <w:sz w:val="32"/>
                <w:szCs w:val="32"/>
              </w:rPr>
            </w:pPr>
            <w:r>
              <w:rPr>
                <w:rFonts w:ascii="宋体" w:hAnsi="Times New Roman" w:eastAsia="宋体" w:cs="宋体"/>
                <w:sz w:val="32"/>
                <w:szCs w:val="32"/>
              </w:rPr>
              <w:t>20</w:t>
            </w:r>
            <w:r>
              <w:rPr>
                <w:rFonts w:hint="eastAsia" w:ascii="宋体" w:hAnsi="Times New Roman" w:eastAsia="宋体" w:cs="宋体"/>
                <w:sz w:val="32"/>
                <w:szCs w:val="32"/>
              </w:rPr>
              <w:t>、专项资金预算汇总表</w:t>
            </w:r>
          </w:p>
        </w:tc>
      </w:tr>
      <w:tr w14:paraId="62E1B7D6">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15403F0F">
            <w:pPr>
              <w:spacing w:line="375" w:lineRule="exact"/>
              <w:ind w:left="20"/>
              <w:rPr>
                <w:rFonts w:ascii="宋体" w:hAnsi="Times New Roman" w:eastAsia="宋体" w:cs="宋体"/>
                <w:sz w:val="32"/>
                <w:szCs w:val="32"/>
              </w:rPr>
            </w:pPr>
            <w:r>
              <w:rPr>
                <w:rFonts w:ascii="宋体" w:hAnsi="Times New Roman" w:eastAsia="宋体" w:cs="宋体"/>
                <w:sz w:val="32"/>
                <w:szCs w:val="32"/>
              </w:rPr>
              <w:t>21</w:t>
            </w:r>
            <w:r>
              <w:rPr>
                <w:rFonts w:hint="eastAsia" w:ascii="宋体" w:hAnsi="Times New Roman" w:eastAsia="宋体" w:cs="宋体"/>
                <w:sz w:val="32"/>
                <w:szCs w:val="32"/>
              </w:rPr>
              <w:t>、项目支出绩效目标表</w:t>
            </w:r>
          </w:p>
        </w:tc>
      </w:tr>
      <w:tr w14:paraId="5610E2B2">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0F74D606">
            <w:pPr>
              <w:spacing w:line="375" w:lineRule="exact"/>
              <w:ind w:left="20"/>
              <w:rPr>
                <w:rFonts w:ascii="宋体" w:hAnsi="Times New Roman" w:eastAsia="宋体" w:cs="宋体"/>
                <w:sz w:val="32"/>
                <w:szCs w:val="32"/>
              </w:rPr>
            </w:pPr>
            <w:r>
              <w:rPr>
                <w:rFonts w:ascii="宋体" w:hAnsi="Times New Roman" w:eastAsia="宋体" w:cs="宋体"/>
                <w:sz w:val="32"/>
                <w:szCs w:val="32"/>
              </w:rPr>
              <w:t>22</w:t>
            </w:r>
            <w:r>
              <w:rPr>
                <w:rFonts w:hint="eastAsia" w:ascii="宋体" w:hAnsi="Times New Roman" w:eastAsia="宋体" w:cs="宋体"/>
                <w:sz w:val="32"/>
                <w:szCs w:val="32"/>
              </w:rPr>
              <w:t>、部门整体支出绩效目标表</w:t>
            </w:r>
          </w:p>
        </w:tc>
      </w:tr>
      <w:tr w14:paraId="0F1DE678">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3A7CF85E">
            <w:pPr>
              <w:spacing w:line="375" w:lineRule="exact"/>
              <w:ind w:left="20"/>
              <w:rPr>
                <w:rFonts w:ascii="宋体" w:hAnsi="Times New Roman" w:eastAsia="宋体" w:cs="宋体"/>
                <w:sz w:val="32"/>
                <w:szCs w:val="32"/>
              </w:rPr>
            </w:pPr>
            <w:r>
              <w:rPr>
                <w:rFonts w:ascii="宋体" w:hAnsi="Times New Roman" w:eastAsia="宋体" w:cs="宋体"/>
                <w:sz w:val="32"/>
                <w:szCs w:val="32"/>
              </w:rPr>
              <w:t>23</w:t>
            </w:r>
            <w:r>
              <w:rPr>
                <w:rFonts w:hint="eastAsia" w:ascii="宋体" w:hAnsi="Times New Roman" w:eastAsia="宋体" w:cs="宋体"/>
                <w:sz w:val="32"/>
                <w:szCs w:val="32"/>
              </w:rPr>
              <w:t>、一般公共预算基本支出表</w:t>
            </w:r>
          </w:p>
        </w:tc>
      </w:tr>
      <w:tr w14:paraId="2AA85735">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52641B55">
            <w:pPr>
              <w:spacing w:line="375" w:lineRule="exact"/>
              <w:ind w:left="20"/>
              <w:rPr>
                <w:rFonts w:ascii="宋体" w:hAnsi="Times New Roman" w:eastAsia="宋体" w:cs="宋体"/>
                <w:color w:val="FF0000"/>
                <w:sz w:val="32"/>
                <w:szCs w:val="32"/>
              </w:rPr>
            </w:pPr>
            <w:r>
              <w:rPr>
                <w:rFonts w:hint="eastAsia" w:ascii="宋体" w:hAnsi="Times New Roman" w:eastAsia="宋体" w:cs="宋体"/>
                <w:b/>
                <w:bCs/>
                <w:color w:val="FF0000"/>
                <w:sz w:val="32"/>
                <w:szCs w:val="32"/>
              </w:rPr>
              <w:t>注：以上部门预算公开报表中，空表表示本部门无相关收支情况。</w:t>
            </w:r>
          </w:p>
        </w:tc>
      </w:tr>
    </w:tbl>
    <w:p w14:paraId="148464CD"/>
    <w:sectPr>
      <w:pgSz w:w="15840" w:h="18708"/>
      <w:pgMar w:top="1080" w:right="388" w:bottom="1080" w:left="3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Dialog">
    <w:altName w:val="Times New Roman"/>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BE243"/>
    <w:multiLevelType w:val="singleLevel"/>
    <w:tmpl w:val="FEDBE243"/>
    <w:lvl w:ilvl="0" w:tentative="0">
      <w:start w:val="1"/>
      <w:numFmt w:val="chineseCounting"/>
      <w:suff w:val="nothing"/>
      <w:lvlText w:val="（%1）"/>
      <w:lvlJc w:val="left"/>
      <w:pPr>
        <w:ind w:left="26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271CC3"/>
    <w:rsid w:val="00271CC3"/>
    <w:rsid w:val="00EB6FBE"/>
    <w:rsid w:val="16ED5A3B"/>
    <w:rsid w:val="3F2FD366"/>
    <w:rsid w:val="3FFE0D86"/>
    <w:rsid w:val="7BBE39D3"/>
    <w:rsid w:val="9DFDEB11"/>
    <w:rsid w:val="E33CF300"/>
    <w:rsid w:val="FDCBBA81"/>
    <w:rsid w:val="FF8B96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autoSpaceDE w:val="0"/>
      <w:autoSpaceDN w:val="0"/>
      <w:adjustRightInd w:val="0"/>
    </w:pPr>
    <w:rPr>
      <w:rFonts w:ascii="Arial" w:hAnsi="Arial" w:cs="Arial" w:eastAsiaTheme="minorEastAsia"/>
      <w:color w:val="000000"/>
      <w:kern w:val="0"/>
      <w:sz w:val="24"/>
      <w:szCs w:val="24"/>
      <w:lang w:val="en-US" w:eastAsia="zh-CN" w:bidi="ar-SA"/>
    </w:rPr>
  </w:style>
  <w:style w:type="paragraph" w:styleId="3">
    <w:name w:val="heading 1"/>
    <w:basedOn w:val="1"/>
    <w:next w:val="1"/>
    <w:link w:val="9"/>
    <w:qFormat/>
    <w:uiPriority w:val="9"/>
    <w:pPr>
      <w:outlineLvl w:val="0"/>
    </w:pPr>
    <w:rPr>
      <w:b/>
      <w:bCs/>
      <w:sz w:val="32"/>
      <w:szCs w:val="32"/>
    </w:rPr>
  </w:style>
  <w:style w:type="paragraph" w:styleId="4">
    <w:name w:val="heading 2"/>
    <w:basedOn w:val="1"/>
    <w:next w:val="1"/>
    <w:link w:val="10"/>
    <w:qFormat/>
    <w:uiPriority w:val="99"/>
    <w:pPr>
      <w:outlineLvl w:val="1"/>
    </w:pPr>
    <w:rPr>
      <w:b/>
      <w:bCs/>
      <w:i/>
      <w:iCs/>
      <w:sz w:val="28"/>
      <w:szCs w:val="28"/>
    </w:rPr>
  </w:style>
  <w:style w:type="paragraph" w:styleId="5">
    <w:name w:val="heading 3"/>
    <w:basedOn w:val="1"/>
    <w:next w:val="1"/>
    <w:link w:val="8"/>
    <w:qFormat/>
    <w:uiPriority w:val="99"/>
    <w:pPr>
      <w:outlineLvl w:val="2"/>
    </w:pPr>
    <w:rPr>
      <w:b/>
      <w:bCs/>
      <w:sz w:val="26"/>
      <w:szCs w:val="2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character" w:customStyle="1" w:styleId="8">
    <w:name w:val="标题 3 Char"/>
    <w:basedOn w:val="7"/>
    <w:link w:val="5"/>
    <w:semiHidden/>
    <w:qFormat/>
    <w:uiPriority w:val="9"/>
    <w:rPr>
      <w:b/>
      <w:bCs/>
      <w:sz w:val="32"/>
      <w:szCs w:val="32"/>
    </w:rPr>
  </w:style>
  <w:style w:type="character" w:customStyle="1" w:styleId="9">
    <w:name w:val="标题 1 Char"/>
    <w:basedOn w:val="7"/>
    <w:link w:val="3"/>
    <w:qFormat/>
    <w:uiPriority w:val="9"/>
    <w:rPr>
      <w:b/>
      <w:bCs/>
      <w:kern w:val="44"/>
      <w:sz w:val="44"/>
      <w:szCs w:val="44"/>
    </w:rPr>
  </w:style>
  <w:style w:type="character" w:customStyle="1" w:styleId="10">
    <w:name w:val="标题 2 Char"/>
    <w:basedOn w:val="7"/>
    <w:link w:val="4"/>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373</Words>
  <Characters>387</Characters>
  <Lines>25</Lines>
  <Paragraphs>7</Paragraphs>
  <TotalTime>0</TotalTime>
  <ScaleCrop>false</ScaleCrop>
  <LinksUpToDate>false</LinksUpToDate>
  <CharactersWithSpaces>391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2024-03-20T20:30:00Z</dcterms:created>
  <dc:creator>Administrator</dc:creator>
  <cp:lastModifiedBy>German Phillip</cp:lastModifiedBy>
  <dcterms:modified xsi:type="dcterms:W3CDTF">2025-08-15T08:35:09Z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eyJoZGlkIjoiMmIyMGFmMTJjZDc5MTY3YTY1N2I2YTE3ZGU3YTY2NDUiLCJ1c2VySWQiOiIyMDY0MDAyNjUifQ==</vt:lpwstr>
  </property>
  <property fmtid="{D5CDD505-2E9C-101B-9397-08002B2CF9AE}" pid="4" name="ICV">
    <vt:lpwstr>493D445B3FB64D3EA1D99134EA7AA587_12</vt:lpwstr>
  </property>
</Properties>
</file>