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03E96">
      <w:pPr>
        <w:widowControl/>
        <w:jc w:val="center"/>
        <w:rPr>
          <w:rFonts w:ascii="微软雅黑" w:hAnsi="微软雅黑" w:eastAsia="微软雅黑" w:cs="微软雅黑"/>
          <w:kern w:val="0"/>
          <w:sz w:val="72"/>
          <w:szCs w:val="72"/>
        </w:rPr>
      </w:pPr>
    </w:p>
    <w:p w14:paraId="1CEABEA0">
      <w:pPr>
        <w:widowControl/>
        <w:jc w:val="center"/>
        <w:rPr>
          <w:rFonts w:ascii="微软雅黑" w:hAnsi="微软雅黑" w:eastAsia="微软雅黑" w:cs="微软雅黑"/>
          <w:kern w:val="0"/>
          <w:sz w:val="72"/>
          <w:szCs w:val="72"/>
        </w:rPr>
      </w:pPr>
    </w:p>
    <w:p w14:paraId="26E00312">
      <w:pPr>
        <w:widowControl/>
        <w:jc w:val="center"/>
        <w:rPr>
          <w:rFonts w:ascii="微软雅黑" w:hAnsi="微软雅黑" w:eastAsia="微软雅黑" w:cs="微软雅黑"/>
          <w:kern w:val="0"/>
          <w:sz w:val="72"/>
          <w:szCs w:val="72"/>
        </w:rPr>
      </w:pPr>
    </w:p>
    <w:p w14:paraId="4395185D">
      <w:pPr>
        <w:widowControl/>
        <w:jc w:val="center"/>
        <w:rPr>
          <w:rFonts w:ascii="微软雅黑" w:hAnsi="微软雅黑" w:eastAsia="微软雅黑" w:cs="微软雅黑"/>
          <w:kern w:val="0"/>
          <w:sz w:val="72"/>
          <w:szCs w:val="72"/>
        </w:rPr>
      </w:pPr>
      <w:r>
        <w:rPr>
          <w:rFonts w:hint="eastAsia" w:ascii="微软雅黑" w:hAnsi="微软雅黑" w:eastAsia="微软雅黑" w:cs="微软雅黑"/>
          <w:kern w:val="0"/>
          <w:sz w:val="72"/>
          <w:szCs w:val="72"/>
        </w:rPr>
        <w:t>中共岳阳市委组织部</w:t>
      </w:r>
    </w:p>
    <w:p w14:paraId="0FE66D6A">
      <w:pPr>
        <w:widowControl/>
        <w:jc w:val="center"/>
        <w:rPr>
          <w:rFonts w:ascii="微软雅黑" w:hAnsi="微软雅黑" w:eastAsia="微软雅黑" w:cs="微软雅黑"/>
          <w:kern w:val="0"/>
          <w:sz w:val="72"/>
          <w:szCs w:val="72"/>
        </w:rPr>
      </w:pPr>
      <w:r>
        <w:rPr>
          <w:rFonts w:hint="eastAsia" w:ascii="微软雅黑" w:hAnsi="微软雅黑" w:eastAsia="微软雅黑" w:cs="微软雅黑"/>
          <w:kern w:val="0"/>
          <w:sz w:val="72"/>
          <w:szCs w:val="72"/>
        </w:rPr>
        <w:t>2024年度</w:t>
      </w:r>
    </w:p>
    <w:p w14:paraId="5B8F33EF">
      <w:pPr>
        <w:widowControl/>
        <w:jc w:val="center"/>
        <w:rPr>
          <w:rFonts w:ascii="微软雅黑" w:hAnsi="微软雅黑" w:eastAsia="微软雅黑" w:cs="微软雅黑"/>
          <w:kern w:val="0"/>
          <w:sz w:val="72"/>
          <w:szCs w:val="72"/>
        </w:rPr>
      </w:pPr>
      <w:r>
        <w:rPr>
          <w:rFonts w:hint="eastAsia" w:ascii="微软雅黑" w:hAnsi="微软雅黑" w:eastAsia="微软雅黑" w:cs="微软雅黑"/>
          <w:kern w:val="0"/>
          <w:sz w:val="72"/>
          <w:szCs w:val="72"/>
        </w:rPr>
        <w:t>部门预算</w:t>
      </w:r>
    </w:p>
    <w:p w14:paraId="0F3E956F">
      <w:pPr>
        <w:rPr>
          <w:rFonts w:ascii="仿宋_GB2312" w:eastAsia="仿宋_GB2312"/>
          <w:sz w:val="32"/>
          <w:szCs w:val="32"/>
        </w:rPr>
      </w:pPr>
    </w:p>
    <w:p w14:paraId="4491FBC3">
      <w:pPr>
        <w:rPr>
          <w:rFonts w:ascii="仿宋_GB2312" w:eastAsia="仿宋_GB2312"/>
          <w:sz w:val="32"/>
          <w:szCs w:val="32"/>
        </w:rPr>
      </w:pPr>
    </w:p>
    <w:p w14:paraId="642E6891">
      <w:pPr>
        <w:rPr>
          <w:rFonts w:ascii="仿宋_GB2312" w:eastAsia="仿宋_GB2312"/>
          <w:sz w:val="32"/>
          <w:szCs w:val="32"/>
        </w:rPr>
      </w:pPr>
    </w:p>
    <w:p w14:paraId="341FDE3A">
      <w:pPr>
        <w:rPr>
          <w:rFonts w:ascii="仿宋_GB2312" w:eastAsia="仿宋_GB2312"/>
          <w:sz w:val="32"/>
          <w:szCs w:val="32"/>
        </w:rPr>
      </w:pPr>
    </w:p>
    <w:p w14:paraId="2F272D49">
      <w:pPr>
        <w:rPr>
          <w:rFonts w:ascii="仿宋_GB2312" w:eastAsia="仿宋_GB2312"/>
          <w:sz w:val="32"/>
          <w:szCs w:val="32"/>
        </w:rPr>
      </w:pPr>
    </w:p>
    <w:p w14:paraId="5ECBBE17">
      <w:pPr>
        <w:rPr>
          <w:rFonts w:ascii="仿宋_GB2312" w:eastAsia="仿宋_GB2312"/>
          <w:sz w:val="32"/>
          <w:szCs w:val="32"/>
        </w:rPr>
      </w:pPr>
    </w:p>
    <w:p w14:paraId="7662CB45">
      <w:pPr>
        <w:rPr>
          <w:rFonts w:ascii="仿宋_GB2312" w:eastAsia="仿宋_GB2312"/>
          <w:sz w:val="32"/>
          <w:szCs w:val="32"/>
        </w:rPr>
      </w:pPr>
    </w:p>
    <w:p w14:paraId="34ED1145">
      <w:pPr>
        <w:rPr>
          <w:rFonts w:ascii="仿宋_GB2312" w:eastAsia="仿宋_GB2312"/>
          <w:sz w:val="32"/>
          <w:szCs w:val="32"/>
        </w:rPr>
      </w:pPr>
    </w:p>
    <w:p w14:paraId="13B309B9">
      <w:pPr>
        <w:rPr>
          <w:rFonts w:ascii="仿宋_GB2312" w:eastAsia="仿宋_GB2312"/>
          <w:sz w:val="32"/>
          <w:szCs w:val="32"/>
        </w:rPr>
      </w:pPr>
    </w:p>
    <w:p w14:paraId="76F58873">
      <w:pPr>
        <w:rPr>
          <w:rFonts w:ascii="仿宋_GB2312" w:eastAsia="仿宋_GB2312"/>
          <w:sz w:val="32"/>
          <w:szCs w:val="32"/>
        </w:rPr>
      </w:pPr>
    </w:p>
    <w:p w14:paraId="3CB41F25">
      <w:pPr>
        <w:widowControl/>
        <w:ind w:firstLine="880" w:firstLineChars="200"/>
        <w:jc w:val="center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目录</w:t>
      </w:r>
    </w:p>
    <w:p w14:paraId="05B25721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228C43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第一部分  2024年部门预算说明</w:t>
      </w:r>
    </w:p>
    <w:p w14:paraId="5B28DB3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第二部分  2024年部门预算公开表格</w:t>
      </w:r>
    </w:p>
    <w:p w14:paraId="11A7529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1、收支总表</w:t>
      </w:r>
    </w:p>
    <w:p w14:paraId="3DE4974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2、收入总表</w:t>
      </w:r>
    </w:p>
    <w:p w14:paraId="2ABE7D3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3、支出总表</w:t>
      </w:r>
    </w:p>
    <w:p w14:paraId="18E9B49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4、支出预算分类汇总表（按政府预算经济分类）</w:t>
      </w:r>
    </w:p>
    <w:p w14:paraId="18667B3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5、支出预算分类汇总表（按部门预算经济分类）</w:t>
      </w:r>
    </w:p>
    <w:p w14:paraId="474D2F1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6、财政拨款收支总表</w:t>
      </w:r>
    </w:p>
    <w:p w14:paraId="56D64A2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7、一般公共预算支出表</w:t>
      </w:r>
    </w:p>
    <w:p w14:paraId="58E0468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8、一般公共预算基本支出表-人员经费（工资福利支出）（按政府预算经济分类）</w:t>
      </w:r>
    </w:p>
    <w:p w14:paraId="3F66698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9、一般公共预算基本支出表-人员经费（工资福利支出）（按部门预算经济分类）</w:t>
      </w:r>
    </w:p>
    <w:p w14:paraId="61DE362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10、一般公共预算基本支出表-人员经费（对个人和家庭的补助）（按政府预算经济分类）</w:t>
      </w:r>
    </w:p>
    <w:p w14:paraId="4DE18AD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11、一般公共预算基本支出表-人员经费（对个人和家庭的补助）（按部门预算经济分类）</w:t>
      </w:r>
    </w:p>
    <w:p w14:paraId="0814850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12、一般公共预算基本支出表-公用经费（商品和服务支出）（按政府预算经济分类）</w:t>
      </w:r>
    </w:p>
    <w:p w14:paraId="75C2F48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13、一般公共预算基本支出表-公用经费（商品和服务支出）（按部门预算经济分类）</w:t>
      </w:r>
    </w:p>
    <w:p w14:paraId="1DC8A6B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14、一般公共预算“三公”经费支出表</w:t>
      </w:r>
    </w:p>
    <w:p w14:paraId="7E0AA94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15、政府性基金预算支出表</w:t>
      </w:r>
    </w:p>
    <w:p w14:paraId="6A2EC0E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16、政府性基金预算支出分类汇总表（按政府预算经济分类）</w:t>
      </w:r>
    </w:p>
    <w:p w14:paraId="2501858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17、政府性基金预算支出分类汇总表（按部门预算经济分类）</w:t>
      </w:r>
    </w:p>
    <w:p w14:paraId="79DBE45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18、国有资本经营预算支出表</w:t>
      </w:r>
    </w:p>
    <w:p w14:paraId="42A1AE5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19、财政专户管理资金预算支出表</w:t>
      </w:r>
    </w:p>
    <w:p w14:paraId="7675279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20、专项资金预算汇总表</w:t>
      </w:r>
    </w:p>
    <w:p w14:paraId="051C830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21、项目支出绩效目标表</w:t>
      </w:r>
    </w:p>
    <w:p w14:paraId="49B447C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22、部门整体支出绩效目标表</w:t>
      </w:r>
    </w:p>
    <w:p w14:paraId="0B0BDC6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23、一般公共预算基本支出表</w:t>
      </w:r>
    </w:p>
    <w:p w14:paraId="19E4ADBC">
      <w:pPr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注：以上部门预算公开报表中，空表表示本部门无相关收支情况。</w:t>
      </w:r>
    </w:p>
    <w:p w14:paraId="40B8FB0E">
      <w:pPr>
        <w:rPr>
          <w:rFonts w:ascii="仿宋_GB2312" w:eastAsia="仿宋_GB2312"/>
          <w:sz w:val="32"/>
          <w:szCs w:val="32"/>
        </w:rPr>
      </w:pPr>
    </w:p>
    <w:p w14:paraId="2F92F5C7">
      <w:pPr>
        <w:rPr>
          <w:rFonts w:ascii="仿宋_GB2312" w:eastAsia="仿宋_GB2312"/>
          <w:sz w:val="32"/>
          <w:szCs w:val="32"/>
        </w:rPr>
      </w:pPr>
    </w:p>
    <w:p w14:paraId="3F641F05">
      <w:pPr>
        <w:rPr>
          <w:rFonts w:ascii="仿宋_GB2312" w:eastAsia="仿宋_GB2312"/>
          <w:sz w:val="32"/>
          <w:szCs w:val="32"/>
        </w:rPr>
      </w:pPr>
    </w:p>
    <w:p w14:paraId="2C34908D">
      <w:pPr>
        <w:rPr>
          <w:rFonts w:ascii="仿宋_GB2312" w:eastAsia="仿宋_GB2312"/>
          <w:sz w:val="32"/>
          <w:szCs w:val="32"/>
        </w:rPr>
      </w:pPr>
    </w:p>
    <w:p w14:paraId="4E4FAF2C">
      <w:pPr>
        <w:rPr>
          <w:rFonts w:ascii="仿宋_GB2312" w:eastAsia="仿宋_GB2312"/>
          <w:sz w:val="32"/>
          <w:szCs w:val="32"/>
        </w:rPr>
      </w:pPr>
    </w:p>
    <w:p w14:paraId="7D980988">
      <w:pPr>
        <w:rPr>
          <w:rFonts w:ascii="仿宋_GB2312" w:eastAsia="仿宋_GB2312"/>
          <w:sz w:val="32"/>
          <w:szCs w:val="32"/>
        </w:rPr>
      </w:pPr>
    </w:p>
    <w:p w14:paraId="340B53A0">
      <w:pPr>
        <w:rPr>
          <w:rFonts w:ascii="仿宋_GB2312" w:eastAsia="仿宋_GB2312"/>
          <w:sz w:val="32"/>
          <w:szCs w:val="32"/>
        </w:rPr>
      </w:pPr>
    </w:p>
    <w:p w14:paraId="116E1865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  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/>
          <w:sz w:val="32"/>
          <w:szCs w:val="32"/>
        </w:rPr>
        <w:t>年部门预算说明</w:t>
      </w:r>
    </w:p>
    <w:p w14:paraId="03C17E31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0185B99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一、部门基本概况</w:t>
      </w:r>
    </w:p>
    <w:p w14:paraId="078EBC9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（一）职能职责</w:t>
      </w:r>
    </w:p>
    <w:p w14:paraId="5568654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（1）贯彻执行党中央有关组织工作的路线、方针、政策以及省委、市委有关组织工作的政策法规、决策部署、决定和指示，并组织实施。</w:t>
      </w:r>
    </w:p>
    <w:p w14:paraId="33D170A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（2）研究和指导基层党组织建设，探索和指导基层以及各类经济组织、社会组织的党建工作；研究和提出党内生活制度建设的意见；协调、规划和指导党员教育工作，主管党员的管理和发展工作。</w:t>
      </w:r>
    </w:p>
    <w:p w14:paraId="3E1B8EE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考察各县市区和市直各单位以及其他列入市委管理的领导班子、领导干部，提出调整、配备的意见和建议；负责审核办理市委协助省委管理的干部以及市管干部的职务任免、工资、待遇、退（离）休的呈报、审批工作；指导领导班子的思想政治建设；承办相关干部的调配、交流、安置事宜。</w:t>
      </w:r>
    </w:p>
    <w:p w14:paraId="2203C2F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（4）制订领导班子和干部队伍建设的规划、措施；综合管理培养选拔年轻干部、妇女干部、党外干部和后备干部工作。</w:t>
      </w:r>
    </w:p>
    <w:p w14:paraId="0AD3845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（5）宏观指导党的组织制度和干部人事制度的改革，制订和参与制订组织、干部、人事工作的有关规定和制度，并组织实施。</w:t>
      </w:r>
    </w:p>
    <w:p w14:paraId="478F55D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（6）检查、督促组织和干部工作，向市委反映重要情况、提出建议；承担市委管理和双重管理单位的领导班子、领导干部的监督；指导、检查、监督各级党委（党组）及组织人事部门选拔任用干部工作。</w:t>
      </w:r>
    </w:p>
    <w:p w14:paraId="52781C6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（7）制订干部教育工作的规划、措施，组织市管干部和一定层次干部的培训，协调、指导、检查各县市区和市直单位的干部教育培训工作。</w:t>
      </w:r>
    </w:p>
    <w:p w14:paraId="55881166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二、部门预算单位构成</w:t>
      </w:r>
    </w:p>
    <w:p w14:paraId="7D08A10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本部门预算为汇总预算，纳入编制范围的预算单位包括：</w:t>
      </w:r>
    </w:p>
    <w:p w14:paraId="0E83E94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1、中共岳阳市委组织部本级</w:t>
      </w:r>
    </w:p>
    <w:p w14:paraId="1AE456A6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三、部门收支总体情况</w:t>
      </w:r>
    </w:p>
    <w:p w14:paraId="7DDEA46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2024年没有政府性基金预算拨款、国有资本经营预算收入和纳入专户管理的非税收入拨款收入，也没有使用政府性基金预算拨款、国有资本经营预算收入和纳入专户管理的非税收入拨款安排的支出，所以公开的附件15、16、17、18、19表均为空。</w:t>
      </w:r>
    </w:p>
    <w:p w14:paraId="1D02DDD0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（一）收入预算</w:t>
      </w:r>
    </w:p>
    <w:p w14:paraId="2ACEF06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一般公共预算、政府性基金、国有资本经营预算等财政拨款收入，以及经营收入、事业收入等单位资金。2024年度本部门收入预算1652.03万元，其中，一般公共预算拨款1652.03万元，政府性基金预算资金0.00万元(所以公开的附件17为空)，国有资本经营预算资金0.00万元(所以公开的附件18为空)，财政专户管理资金0.00万元(所以公开的附件19为空)，上级补助收入资金0.00万元，事业单位经营收入资金0.00万元，上年结转结余0.00万元。(数据来源见表2)本部门2024年收入较去年增加45.81万元，主要是因为年初预算工资、绩效奖金类人员经费上涨。</w:t>
      </w:r>
    </w:p>
    <w:p w14:paraId="48D2C529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（二）支出预算</w:t>
      </w:r>
    </w:p>
    <w:p w14:paraId="638054C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本部门支出预算1652.03万元，其中，201一般公共服务支出1307.07万元，208社会保障和就业支出212.92万元，210卫生健康支出56.94万元，221住房保障支出75.10万元，支出较去年增加45.81万元，主要是因为年初预算工资、绩效奖金类人员经费上涨。</w:t>
      </w:r>
    </w:p>
    <w:p w14:paraId="2936D83E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四、一般公共预算拨款支出预算</w:t>
      </w:r>
    </w:p>
    <w:p w14:paraId="3BA2377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一般公共预算拨款支出预算1652.03万元，其中，201一般公共服务支出1307.07万元，占79.12%；208社会保障和就业支出212.92万元，占12.89%；210卫生健康支出56.94万元，占3.45%；221住房保障支出75.10万元，占4.55%；具体安排情况如下：</w:t>
      </w:r>
    </w:p>
    <w:p w14:paraId="4FA9E25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基本支出：2024年基本支出年初预算数为1240.03万元（数据来源见表23），是指为保障单位机构正常运转、完成日常工作任务而发生的各项支出，包括用于基本工资、津贴补贴等人员经费以及办公费、印刷费、水电费、差旅费等日常公用经费。</w:t>
      </w:r>
    </w:p>
    <w:p w14:paraId="7ECAEA2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支出：2024年项目支出年初预算数为412.00万元（数据来源见表20），是指部门为完成特定行政工作任务或事业发展目标而发生的支出，包括有关业务工作经费、运行维护经费、其他事业发展资金等。其中：党建工作经费专项支出27.00万元，主要用于</w:t>
      </w:r>
      <w:r>
        <w:rPr>
          <w:rFonts w:hint="eastAsia" w:eastAsia="仿宋_GB2312"/>
          <w:sz w:val="32"/>
          <w:szCs w:val="32"/>
        </w:rPr>
        <w:t>2024年度党建工作支出</w:t>
      </w:r>
      <w:r>
        <w:rPr>
          <w:rFonts w:hint="eastAsia" w:ascii="仿宋_GB2312" w:eastAsia="仿宋_GB2312"/>
          <w:sz w:val="32"/>
          <w:szCs w:val="32"/>
        </w:rPr>
        <w:t>方面,党内关怀帮扶资金专项支出27.00万元，主要用于</w:t>
      </w:r>
      <w:r>
        <w:rPr>
          <w:rFonts w:hint="eastAsia" w:eastAsia="仿宋_GB2312"/>
          <w:sz w:val="32"/>
          <w:szCs w:val="32"/>
        </w:rPr>
        <w:t>市委党内关怀帮扶资金支出</w:t>
      </w:r>
      <w:r>
        <w:rPr>
          <w:rFonts w:hint="eastAsia" w:ascii="仿宋_GB2312" w:eastAsia="仿宋_GB2312"/>
          <w:sz w:val="32"/>
          <w:szCs w:val="32"/>
        </w:rPr>
        <w:t>方面,干部工作项目经费专项支出94.00万元，主要用于</w:t>
      </w:r>
      <w:r>
        <w:rPr>
          <w:rFonts w:hint="eastAsia" w:eastAsia="仿宋_GB2312"/>
          <w:sz w:val="32"/>
          <w:szCs w:val="32"/>
        </w:rPr>
        <w:t>2024年度干部工作考核、调研、考察及干部教育、监督、规划等方面</w:t>
      </w:r>
      <w:r>
        <w:rPr>
          <w:rFonts w:hint="eastAsia" w:ascii="仿宋_GB2312" w:eastAsia="仿宋_GB2312"/>
          <w:sz w:val="32"/>
          <w:szCs w:val="32"/>
        </w:rPr>
        <w:t>,干部人事档案数字化建设日常维护经费专项支出10.00万元，主要用于</w:t>
      </w:r>
      <w:r>
        <w:rPr>
          <w:rFonts w:hint="eastAsia" w:eastAsia="仿宋_GB2312"/>
          <w:sz w:val="32"/>
          <w:szCs w:val="32"/>
        </w:rPr>
        <w:t>干部人事档案数字化制作及设备维修维护工作</w:t>
      </w:r>
      <w:r>
        <w:rPr>
          <w:rFonts w:hint="eastAsia" w:ascii="仿宋_GB2312" w:eastAsia="仿宋_GB2312"/>
          <w:sz w:val="32"/>
          <w:szCs w:val="32"/>
        </w:rPr>
        <w:t>方面,绩效考核工作专项经费专项支出70.00万元，主要用于</w:t>
      </w:r>
      <w:r>
        <w:rPr>
          <w:rFonts w:hint="eastAsia" w:eastAsia="仿宋_GB2312"/>
          <w:sz w:val="32"/>
          <w:szCs w:val="32"/>
        </w:rPr>
        <w:t>省绩效考核及市绩效考核工作</w:t>
      </w:r>
      <w:r>
        <w:rPr>
          <w:rFonts w:hint="eastAsia" w:ascii="仿宋_GB2312" w:eastAsia="仿宋_GB2312"/>
          <w:sz w:val="32"/>
          <w:szCs w:val="32"/>
        </w:rPr>
        <w:t>方面,两新工委工作经费专项支出54.00万元，主要用于</w:t>
      </w:r>
      <w:r>
        <w:rPr>
          <w:rFonts w:hint="eastAsia" w:eastAsia="仿宋_GB2312"/>
          <w:sz w:val="32"/>
          <w:szCs w:val="32"/>
        </w:rPr>
        <w:t>加强全市非公有经济组织和社会组织党的组织建设</w:t>
      </w:r>
      <w:r>
        <w:rPr>
          <w:rFonts w:hint="eastAsia" w:ascii="仿宋_GB2312" w:eastAsia="仿宋_GB2312"/>
          <w:sz w:val="32"/>
          <w:szCs w:val="32"/>
        </w:rPr>
        <w:t>方面,市党代表活动经费专项支出57.00万元，主要用于</w:t>
      </w:r>
      <w:r>
        <w:rPr>
          <w:rFonts w:hint="eastAsia" w:eastAsia="仿宋_GB2312"/>
          <w:sz w:val="32"/>
          <w:szCs w:val="32"/>
        </w:rPr>
        <w:t>推进党代表履职常态化工作</w:t>
      </w:r>
      <w:r>
        <w:rPr>
          <w:rFonts w:hint="eastAsia" w:ascii="仿宋_GB2312" w:eastAsia="仿宋_GB2312"/>
          <w:sz w:val="32"/>
          <w:szCs w:val="32"/>
        </w:rPr>
        <w:t>方面,援藏工作经费(含（含“小短援”干部人才援藏）)专项支出73.00万元，主要用于</w:t>
      </w:r>
      <w:r>
        <w:rPr>
          <w:rFonts w:hint="eastAsia" w:eastAsia="仿宋_GB2312"/>
          <w:sz w:val="32"/>
          <w:szCs w:val="32"/>
        </w:rPr>
        <w:t>第十批援藏工作对生活经费和援藏工作经费支出</w:t>
      </w:r>
      <w:r>
        <w:rPr>
          <w:rFonts w:hint="eastAsia" w:ascii="仿宋_GB2312" w:eastAsia="仿宋_GB2312"/>
          <w:sz w:val="32"/>
          <w:szCs w:val="32"/>
        </w:rPr>
        <w:t>方面。</w:t>
      </w:r>
    </w:p>
    <w:p w14:paraId="3B3D3641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五、政府性基金预算支出</w:t>
      </w:r>
    </w:p>
    <w:p w14:paraId="0DAB4C0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2024年度本部门无政府性基金安排的支出，所以公开的附件15-17（政府性基金预算）为空。</w:t>
      </w:r>
    </w:p>
    <w:p w14:paraId="676CB285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六、其他重要事项的情况说明</w:t>
      </w:r>
    </w:p>
    <w:p w14:paraId="421ACA50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</w:t>
      </w:r>
    </w:p>
    <w:p w14:paraId="1DC2DFC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本部门2024年机关运行经费当年一般公共预算拨款198.48万元（数据来源见表12），比上一年减少8.22万元，降低3.98%。主要原因是贯彻落实过“紧日子”思想，节约机关运行开支。</w:t>
      </w:r>
    </w:p>
    <w:p w14:paraId="5FA3788B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（二）“三公”经费预算</w:t>
      </w:r>
    </w:p>
    <w:p w14:paraId="7B57F04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2024年“三公”经费预算数38.00万元（数据来源见表14），其中，公务接待费13.50万元，因公出国（境）费4.5万元，公务用车购置及运行费20.00万元（其中，公务用车购置费0.00万元，公务用车运行费20.00万元）。2024年三公经费预算较上年减少2万元，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进一步节约开支。</w:t>
      </w:r>
    </w:p>
    <w:p w14:paraId="2076F76A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（三）一般性支出情况</w:t>
      </w:r>
    </w:p>
    <w:p w14:paraId="7306479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2024年会议费预算1.00万元（数据来源见表13会议费、培训费），拟召开2次会议，人数约为260人，内容为全市组织部长会议和半年度工作讲评会议等；培训费预算1.00万元，拟开展1次培训，人数约为130人，内容为开展全市组工干部培训使用；2024年度本部门未计划举办节庆、晚会、论坛、赛事活动。</w:t>
      </w:r>
    </w:p>
    <w:p w14:paraId="5908A759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（四）政府采购情况</w:t>
      </w:r>
    </w:p>
    <w:p w14:paraId="78C7A21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本部门2024年政府采购预算总额0万元，其中工程类0万元，货物类0万元，服务类0万元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 w14:paraId="61DC945E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（五）国有资产占有使用及新增资产配置情况</w:t>
      </w:r>
    </w:p>
    <w:p w14:paraId="06EAB4D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截至上年底，本部门共有车辆3辆，其中领导干部用车0辆，一般公务用车3辆，其他用车0辆。单位价值50万元以上通用设备0台，单位价值100万元以上专用设备0台。 </w:t>
      </w:r>
    </w:p>
    <w:p w14:paraId="2B56C2D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2024年度本部门未计划处置或新增车辆、设备等。</w:t>
      </w:r>
    </w:p>
    <w:p w14:paraId="4205F008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（六）预算绩效目标说明</w:t>
      </w:r>
    </w:p>
    <w:p w14:paraId="406A4D4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本部门所有支出实行绩效目标管理。纳入2024年部门整体支出绩效目标的金额为1652.03万元，其中，基本支出1240.03万元，项目支出412.00万元，详见文尾附表中部门预算公开表格的表21-22。</w:t>
      </w:r>
    </w:p>
    <w:p w14:paraId="47E4C7A5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七、名词解释</w:t>
      </w:r>
    </w:p>
    <w:p w14:paraId="1442E13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38D0E2F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“三公”经费：纳入财政预算管理的“三公“经费，是指用一般公共预算拨款安排的公务接待费、公务用车购置及运行维护费和因公出国（境）费。其中，公务接待费反映部门按规定开支的各类公务接待支出；公务用车购置及运行费反映部门公务用车车辆购置支出（含车辆购置税），以及燃料费、维修费、保险费等支出；因公出国（境）费反映部门公务出国（境）的国际旅费、国外城市间交通费、食宿费等支出。</w:t>
      </w:r>
    </w:p>
    <w:p w14:paraId="50B27341">
      <w:pPr>
        <w:rPr>
          <w:rFonts w:ascii="仿宋_GB2312" w:eastAsia="仿宋_GB2312"/>
          <w:sz w:val="32"/>
          <w:szCs w:val="32"/>
        </w:rPr>
      </w:pPr>
    </w:p>
    <w:p w14:paraId="11EA7A04">
      <w:pPr>
        <w:rPr>
          <w:rFonts w:ascii="仿宋_GB2312" w:eastAsia="仿宋_GB2312"/>
          <w:sz w:val="32"/>
          <w:szCs w:val="32"/>
        </w:rPr>
      </w:pPr>
    </w:p>
    <w:p w14:paraId="66DC3F5A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7FE8ADB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06F445FD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C7B1547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10A3C72D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1FE87051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019955D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FB49236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6CC53AB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0B0C3C94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5C6409F9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501EEF10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1C68BA1D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0D748D6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938172F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1B878F2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BABAFFA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06983E2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1183B143">
      <w:pPr>
        <w:widowControl/>
        <w:spacing w:line="600" w:lineRule="exact"/>
        <w:ind w:firstLine="640" w:firstLineChars="200"/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第二部分  2024年部门预算公开表格</w:t>
      </w:r>
    </w:p>
    <w:p w14:paraId="58C5E45B">
      <w:pPr>
        <w:widowControl/>
        <w:spacing w:line="600" w:lineRule="exact"/>
        <w:ind w:firstLine="640" w:firstLineChars="200"/>
        <w:jc w:val="center"/>
        <w:rPr>
          <w:rFonts w:ascii="Times New Roman" w:hAnsi="Times New Roman" w:eastAsia="黑体" w:cs="黑体"/>
          <w:kern w:val="0"/>
          <w:sz w:val="32"/>
          <w:szCs w:val="32"/>
        </w:rPr>
      </w:pPr>
    </w:p>
    <w:p w14:paraId="21FFD46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1、收支总表</w:t>
      </w:r>
    </w:p>
    <w:p w14:paraId="4A71314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2、收入总表</w:t>
      </w:r>
    </w:p>
    <w:p w14:paraId="5E6176B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3、支出总表</w:t>
      </w:r>
    </w:p>
    <w:p w14:paraId="55A873D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4、支出预算分类汇总表（按政府预算经济分类）</w:t>
      </w:r>
    </w:p>
    <w:p w14:paraId="4B16B13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5、支出预算分类汇总表（按部门预算经济分类）</w:t>
      </w:r>
    </w:p>
    <w:p w14:paraId="754E342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6、财政拨款收支总表</w:t>
      </w:r>
    </w:p>
    <w:p w14:paraId="6502FF4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7、一般公共预算支出表</w:t>
      </w:r>
    </w:p>
    <w:p w14:paraId="0EA1918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8、一般公共预算基本支出表-人员经费（工资福利支出）（按政府预算经济分类）</w:t>
      </w:r>
    </w:p>
    <w:p w14:paraId="53C7225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9、一般公共预算基本支出表-人员经费（工资福利支出）（按部门预算经济分类）</w:t>
      </w:r>
    </w:p>
    <w:p w14:paraId="2C6D415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10、一般公共预算基本支出表-人员经费（对个人和家庭的补助）（按政府预算经济分类）</w:t>
      </w:r>
    </w:p>
    <w:p w14:paraId="5D4A86A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11、一般公共预算基本支出表-人员经费（对个人和家庭的补助）（按部门预算经济分类）</w:t>
      </w:r>
    </w:p>
    <w:p w14:paraId="0A23BAC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12、一般公共预算基本支出表-公用经费（商品和服务支出）（按政府预算经济分类）</w:t>
      </w:r>
    </w:p>
    <w:p w14:paraId="010256F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13、一般公共预算基本支出表-公用经费（商品和服务支出）（按部门预算经济分类）</w:t>
      </w:r>
    </w:p>
    <w:p w14:paraId="47A31C4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14、一般公共预算“三公”经费支出表</w:t>
      </w:r>
    </w:p>
    <w:p w14:paraId="56BC8D1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15、政府性基金预算支出表</w:t>
      </w:r>
    </w:p>
    <w:p w14:paraId="0611571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16、政府性基金预算支出分类汇总表（按政府预算经济分类）</w:t>
      </w:r>
    </w:p>
    <w:p w14:paraId="4B5304D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17、政府性基金预算支出分类汇总表（按部门预算经济分类）</w:t>
      </w:r>
    </w:p>
    <w:p w14:paraId="5E2D702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18、国有资本经营预算支出表</w:t>
      </w:r>
    </w:p>
    <w:p w14:paraId="3CA2240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19、财政专户管理资金预算支出表</w:t>
      </w:r>
    </w:p>
    <w:p w14:paraId="24CC969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20、专项资金预算汇总表</w:t>
      </w:r>
    </w:p>
    <w:p w14:paraId="00A9E66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21、项目支出绩效目标表</w:t>
      </w:r>
    </w:p>
    <w:p w14:paraId="6E666A1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22、部门整体支出绩效目标表</w:t>
      </w:r>
    </w:p>
    <w:p w14:paraId="2490D48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23、一般公共预算基本支出表</w:t>
      </w:r>
    </w:p>
    <w:p w14:paraId="04131BD2">
      <w:pPr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注：以上部门预算公开报表中，空表表示本部门无相关收支情况。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A35"/>
    <w:rsid w:val="001F1A35"/>
    <w:rsid w:val="00343214"/>
    <w:rsid w:val="00486B5F"/>
    <w:rsid w:val="005618DD"/>
    <w:rsid w:val="00710545"/>
    <w:rsid w:val="0096689C"/>
    <w:rsid w:val="00972637"/>
    <w:rsid w:val="00DC3C1C"/>
    <w:rsid w:val="00DD4692"/>
    <w:rsid w:val="00E873F4"/>
    <w:rsid w:val="00F548F0"/>
    <w:rsid w:val="14A02700"/>
    <w:rsid w:val="73C3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12</Pages>
  <Words>3740</Words>
  <Characters>4087</Characters>
  <Lines>30</Lines>
  <Paragraphs>8</Paragraphs>
  <TotalTime>294</TotalTime>
  <ScaleCrop>false</ScaleCrop>
  <LinksUpToDate>false</LinksUpToDate>
  <CharactersWithSpaces>4097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2024-03-29T01:39:00Z</dcterms:created>
  <dc:creator>Micorosoft</dc:creator>
  <cp:lastModifiedBy>lg凌</cp:lastModifiedBy>
  <dcterms:modified xsi:type="dcterms:W3CDTF">2025-08-19T02:23:53Z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eyJoZGlkIjoiZjZmNGE1NDQ0NzI0OTg4N2FlODNiOGEyMmNlZjE5OTQiLCJ1c2VySWQiOiI2ODQ5ODQxNzkifQ==</vt:lpwstr>
  </property>
  <property fmtid="{D5CDD505-2E9C-101B-9397-08002B2CF9AE}" pid="3" name="KSOProductBuildVer">
    <vt:lpwstr>2052-12.1.0.22215</vt:lpwstr>
  </property>
  <property fmtid="{D5CDD505-2E9C-101B-9397-08002B2CF9AE}" pid="4" name="ICV">
    <vt:lpwstr>F28F4243D8194D4CB4CB359E41A65EEF_12</vt:lpwstr>
  </property>
</Properties>
</file>