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202</w:t>
      </w:r>
      <w:r>
        <w:rPr>
          <w:rFonts w:hint="eastAsia" w:eastAsia="仿宋" w:cs="仿宋"/>
          <w:b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年度部门整体支出绩效自评表</w:t>
      </w:r>
    </w:p>
    <w:tbl>
      <w:tblPr>
        <w:tblStyle w:val="3"/>
        <w:tblW w:w="103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032"/>
        <w:gridCol w:w="1032"/>
        <w:gridCol w:w="1848"/>
        <w:gridCol w:w="1620"/>
        <w:gridCol w:w="1020"/>
        <w:gridCol w:w="528"/>
        <w:gridCol w:w="816"/>
        <w:gridCol w:w="13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926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岳阳市公安局岳阳楼分局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11880.18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19081.34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18202.18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95.39%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19081.34</w:t>
            </w:r>
          </w:p>
        </w:tc>
        <w:tc>
          <w:tcPr>
            <w:tcW w:w="37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18202.18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13707.44</w:t>
            </w:r>
          </w:p>
        </w:tc>
        <w:tc>
          <w:tcPr>
            <w:tcW w:w="37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16398.4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37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1803.78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37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5373.90</w:t>
            </w:r>
          </w:p>
        </w:tc>
        <w:tc>
          <w:tcPr>
            <w:tcW w:w="37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7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1、维护社会政治治安大局稳定,保护公民的人身安全和财产安全，全面提升群众满意度及安全感；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2、快捷有效办理二代证及出入境证，为市民提供快速优质的服务，方便市民出行及各项经济活动；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3、改善治安条件和办案效率，有效打击违法犯罪活动，对维护经济环境起到积极作用。</w:t>
            </w:r>
          </w:p>
        </w:tc>
        <w:tc>
          <w:tcPr>
            <w:tcW w:w="37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分)</w:t>
            </w:r>
          </w:p>
        </w:tc>
        <w:tc>
          <w:tcPr>
            <w:tcW w:w="1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刑事案件发案数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发案数同比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2023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年下降2%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下降52%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破案率本地百名民警数之比达到前3年全省或全市平均值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破案率达到全市平均值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破案率50.5%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辖区社会治安稳定和公众安全感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民调指数公众安全感提升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民调指数提升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公众对公安机关提供服务的满意度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110测评和窗口服务测评提升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民调指数提升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考评年度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经济成本指标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控制预算经费内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在预算内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反向促进经济发展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经济平稳发展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社会治安总体良好，综合治理有效，环境改善，群众满意度全面提高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民调提升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民调提升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无法达到所有人满意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 w:eastAsia="zh-CN"/>
              </w:rPr>
              <w:t>，持续开展综合治理。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小康建设，辖区居民安居乐业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公众安全感提升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公众安全感提升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无法达到所有人满意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快捷有效办理二代证及出入境证，群众满意度高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民调满意度提升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民调满意度提升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社会公众对社会治安，综合治理方面满意度全面提升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民调满意度提升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民调满意度提升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无法达到所有人满意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6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96.54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羿丽诗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2025年6月27日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8823029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202</w:t>
      </w:r>
      <w:r>
        <w:rPr>
          <w:rFonts w:hint="eastAsia" w:eastAsia="仿宋" w:cs="仿宋"/>
          <w:b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年度项目支出绩效自评表</w:t>
      </w:r>
    </w:p>
    <w:tbl>
      <w:tblPr>
        <w:tblStyle w:val="3"/>
        <w:tblW w:w="107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93"/>
        <w:gridCol w:w="1056"/>
        <w:gridCol w:w="1620"/>
        <w:gridCol w:w="1608"/>
        <w:gridCol w:w="1524"/>
        <w:gridCol w:w="600"/>
        <w:gridCol w:w="841"/>
        <w:gridCol w:w="13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966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电子监控维护费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3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岳阳市公安局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岳阳市公安局岳阳楼分局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114.41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114.41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77.86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68.05%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114.41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114.41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77.86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3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对城区重点部位和重要场所、治安复杂地段进行监控，及时发现异常情况，充分发挥发现、锁定目标、固定证据、震慑和抓获犯罪嫌疑犯的作用。　　</w:t>
            </w:r>
          </w:p>
        </w:tc>
        <w:tc>
          <w:tcPr>
            <w:tcW w:w="42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城市平安视频系统使用率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≥95％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城市平安建设考核标准96％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完成任务时间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2024年12月30日前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本年度内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在线率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≥95%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在线率100％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经济成本指标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≤114.41万元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77.86万元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社会成本指标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加强城市平安视频系统建议，提高预防、打击违法犯罪能力。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公众安全明显提高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提升办案率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有所提升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提升办案率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公众安全感指数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≥90%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公众安全感指数上升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社会治安总体良好，群众满意度全面提高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群众满意度全面提高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群众满意度全面提高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无法达到理想目标值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提升人民群众满意度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≥90%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满意度提升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无法让所有人满意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" w:eastAsia="zh-CN"/>
              </w:rPr>
              <w:t>，持续开展专项行动。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9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94.8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pP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羿丽诗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2025年6月27日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8823029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bookmarkStart w:id="0" w:name="_GoBack"/>
      <w:bookmarkEnd w:id="0"/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rPr>
          <w:rFonts w:hint="default" w:ascii="黑体" w:hAnsi="黑体" w:eastAsia="黑体" w:cs="黑体"/>
          <w:sz w:val="32"/>
          <w:szCs w:val="3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岳阳市公安局岳阳楼分局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（单位）整体支出绩效自评报告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bCs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年 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 月 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27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岳阳市公安局岳阳楼分局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部门整体支出绩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效自评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报告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为有序推进我局全面预算绩效管理工作，强化财政支出绩效理念和责任意识，切实提高财政资金使用效益，根据《岳阳市财政局关于开展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度市级预算支出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绩效自评工作的通知》要求，我局组织专门人员对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年度部门整体支出进行了绩效评价，现将绩效评价情况报告如下：</w:t>
      </w:r>
    </w:p>
    <w:p>
      <w:pPr>
        <w:spacing w:beforeLines="0" w:afterLines="0" w:line="360" w:lineRule="auto"/>
        <w:ind w:firstLine="643" w:firstLineChars="200"/>
        <w:rPr>
          <w:rFonts w:hint="eastAsia" w:ascii="宋体" w:hAnsi="宋体" w:cs="宋体"/>
          <w:b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一、部门（单位）</w:t>
      </w: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  <w:t>基本情况</w:t>
      </w:r>
    </w:p>
    <w:p>
      <w:pPr>
        <w:spacing w:beforeLines="0" w:afterLines="0" w:line="360" w:lineRule="auto"/>
        <w:ind w:firstLine="643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  <w:t>（一）部门概况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岳阳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楼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公安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分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局局机关</w:t>
      </w:r>
      <w:r>
        <w:rPr>
          <w:rFonts w:hint="eastAsia" w:ascii="宋体" w:hAnsi="宋体" w:cs="宋体"/>
          <w:sz w:val="32"/>
          <w:szCs w:val="24"/>
        </w:rPr>
        <w:t>现有人员编制 540名，在职民警5</w:t>
      </w:r>
      <w:r>
        <w:rPr>
          <w:rFonts w:hint="eastAsia" w:ascii="宋体" w:hAnsi="宋体" w:cs="宋体"/>
          <w:sz w:val="32"/>
          <w:szCs w:val="24"/>
          <w:lang w:val="en-US" w:eastAsia="zh-CN"/>
        </w:rPr>
        <w:t>16</w:t>
      </w:r>
      <w:r>
        <w:rPr>
          <w:rFonts w:hint="eastAsia" w:ascii="宋体" w:hAnsi="宋体" w:cs="宋体"/>
          <w:sz w:val="32"/>
          <w:szCs w:val="24"/>
        </w:rPr>
        <w:t>人，离退休人员2</w:t>
      </w:r>
      <w:r>
        <w:rPr>
          <w:rFonts w:hint="eastAsia" w:ascii="宋体" w:hAnsi="宋体" w:cs="宋体"/>
          <w:sz w:val="32"/>
          <w:szCs w:val="24"/>
          <w:lang w:val="en-US" w:eastAsia="zh-CN"/>
        </w:rPr>
        <w:t>43</w:t>
      </w:r>
      <w:r>
        <w:rPr>
          <w:rFonts w:hint="eastAsia" w:ascii="宋体" w:hAnsi="宋体" w:cs="宋体"/>
          <w:sz w:val="32"/>
          <w:szCs w:val="24"/>
        </w:rPr>
        <w:t>人，临时人员</w:t>
      </w:r>
      <w:r>
        <w:rPr>
          <w:rFonts w:hint="eastAsia" w:ascii="宋体" w:hAnsi="宋体" w:cs="宋体"/>
          <w:sz w:val="32"/>
          <w:szCs w:val="24"/>
          <w:lang w:val="en-US" w:eastAsia="zh-CN"/>
        </w:rPr>
        <w:t>600</w:t>
      </w:r>
      <w:r>
        <w:rPr>
          <w:rFonts w:hint="eastAsia" w:ascii="宋体" w:hAnsi="宋体" w:cs="宋体"/>
          <w:sz w:val="32"/>
          <w:szCs w:val="24"/>
        </w:rPr>
        <w:t>人。内设机构有：19个公安派出所（东茅岭所、五里牌所、站前路所、枫桥湖所、金鹗山所、南湖所、洛王所、梅溪所、三眼桥所、王家河所、望岳路所、奇家岭所、岳阳楼所、吕仙亭所、湖滨所、郭镇所、城陵矶所、洞庭所、龙山所）；16个执法办案大队（巡逻大队、便衣大队、内保大队、刑侦大队、法制大队、情报大队、人境大队、禁毒大队、经侦大队、城管大队、反恐大队、科信大队、执法办案中心、治安大队、警卫大队、国保大队）；5个机关科室（指挥中心、警务保障室、政工室、辅警办、纪委）。</w:t>
      </w:r>
    </w:p>
    <w:p>
      <w:pPr>
        <w:spacing w:beforeLines="0" w:afterLines="0" w:line="360" w:lineRule="auto"/>
        <w:ind w:firstLine="643" w:firstLineChars="200"/>
        <w:jc w:val="left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  <w:t>（二）主要职能职责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1.预防、制止和侦查违法犯罪活动；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2.维护社会治安秩序，制止危害社会治安秩序的行为；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.管理枪支弹药、管制刀具和易燃易爆、剧毒、放射等危险物品；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.对法律、法规制定的特种行业进行管理；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.警卫国家规定的特定人员，守卫重要的场所和设施；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.管理集会、游行、示威活动；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.管理户政、国籍、入境出境事务和外国人在中国境内居留、旅行的有关事务；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.维护国边.境地区的治安秩序；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.对被判处管制、拘役、剥夺政治权利的罪犯和监外执行的罪犯执行刑罚，对被宣告缓刑、假释的罪犯实行监督、考察；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.监督管理计算机信息系统的安全保护工作；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.指导和监督国家机关、社会团体、企业事业组织和重点建设工程的治安保卫工作，指导治安保卫委员会等群众性组织的治安防范工作；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.法律、法规规定的其他职责。</w:t>
      </w:r>
    </w:p>
    <w:p>
      <w:pPr>
        <w:spacing w:beforeLines="0" w:afterLines="0"/>
        <w:ind w:firstLine="643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  <w:t>（三）总体目标和年度目标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坚持以习近平新时代中国特色社会主义思想为指导，贯彻落实党的二十大和二十届二中全会精神，坚定捍卫“两个确立”、坚决做到“两个维护”，坚持和加强党对公安工作的绝对领导，忠诚履职尽责，坚持和发展新时代“枫桥经验”，主动担当作为，坚持稳中求进、以进促稳、先立后破，围绕“恒创稳、守安全、活队伍、抓绩效、争优胜、攻要案、夯基础、强科信、顺机制、稳改革”十个方面擘画公安工作高质量发展新蓝图，解放思想，争先创优，加快形成新质战斗力，为实现“三高四新”美好蓝图、谱写中国式现代化“七个岳阳”建设新篇章贡献力量、再立新功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。</w:t>
      </w:r>
    </w:p>
    <w:p>
      <w:pPr>
        <w:spacing w:beforeLines="0" w:afterLines="0" w:line="360" w:lineRule="auto"/>
        <w:ind w:firstLine="643" w:firstLineChars="200"/>
        <w:jc w:val="left"/>
        <w:rPr>
          <w:rFonts w:hint="default" w:ascii="宋体" w:hAnsi="宋体" w:eastAsia="宋体" w:cs="宋体"/>
          <w:b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二、</w:t>
      </w:r>
      <w:r>
        <w:rPr>
          <w:rFonts w:hint="eastAsia" w:ascii="宋体" w:hAnsi="宋体" w:cs="宋体"/>
          <w:b/>
          <w:sz w:val="32"/>
          <w:szCs w:val="32"/>
          <w:shd w:val="clear" w:color="auto" w:fill="FFFFFF"/>
          <w:lang w:val="en-US" w:eastAsia="zh-CN"/>
        </w:rPr>
        <w:t>一般公共预算支出情况</w:t>
      </w:r>
    </w:p>
    <w:p>
      <w:pPr>
        <w:spacing w:beforeLines="0" w:afterLines="0" w:line="360" w:lineRule="auto"/>
        <w:ind w:firstLine="643" w:firstLineChars="200"/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  <w:t>（一）基本支出情况</w:t>
      </w:r>
    </w:p>
    <w:p>
      <w:pPr>
        <w:spacing w:beforeLines="0" w:afterLines="0" w:line="360" w:lineRule="auto"/>
        <w:ind w:firstLine="960" w:firstLineChars="3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一般公共预算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基本支出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12075.96万元其中工资福利支出9483.75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对个人和家庭的补助989.78万元，商品和服务支出1602.43万元。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主要用于维护社会稳定，打击犯罪的实战工作和公安日常行政运行经费开支。</w:t>
      </w:r>
    </w:p>
    <w:p>
      <w:pPr>
        <w:numPr>
          <w:ilvl w:val="0"/>
          <w:numId w:val="0"/>
        </w:numPr>
        <w:spacing w:beforeLines="0" w:afterLines="0" w:line="360" w:lineRule="auto"/>
        <w:ind w:firstLine="643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  <w:t>（二）项目支出情况</w:t>
      </w:r>
    </w:p>
    <w:p>
      <w:pPr>
        <w:numPr>
          <w:ilvl w:val="0"/>
          <w:numId w:val="0"/>
        </w:numPr>
        <w:spacing w:beforeLines="0" w:afterLines="0" w:line="360" w:lineRule="auto"/>
        <w:ind w:firstLine="960" w:firstLineChars="300"/>
        <w:rPr>
          <w:rFonts w:hint="default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2024年度一般公共预算项目支出1803.79万元，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主要用于业务工作经费999.86万元，电子监控维护费77.86万元，中央政法转移支付办案费726.07万元。</w:t>
      </w:r>
    </w:p>
    <w:p>
      <w:pPr>
        <w:numPr>
          <w:ilvl w:val="0"/>
          <w:numId w:val="0"/>
        </w:numPr>
        <w:spacing w:beforeLines="0" w:afterLines="0" w:line="360" w:lineRule="auto"/>
        <w:ind w:firstLine="643" w:firstLineChars="200"/>
        <w:rPr>
          <w:rFonts w:hint="eastAsia" w:ascii="宋体" w:hAnsi="宋体" w:cs="宋体"/>
          <w:b/>
          <w:bCs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 w:val="0"/>
          <w:sz w:val="32"/>
          <w:szCs w:val="32"/>
          <w:highlight w:val="none"/>
          <w:shd w:val="clear" w:color="auto" w:fill="FFFFFF"/>
          <w:lang w:eastAsia="zh-CN"/>
        </w:rPr>
        <w:t>（三）</w:t>
      </w:r>
      <w:r>
        <w:rPr>
          <w:rFonts w:hint="eastAsia" w:ascii="宋体" w:hAnsi="宋体" w:cs="宋体"/>
          <w:b/>
          <w:bCs w:val="0"/>
          <w:sz w:val="32"/>
          <w:szCs w:val="32"/>
          <w:highlight w:val="none"/>
          <w:shd w:val="clear" w:color="auto" w:fill="FFFFFF"/>
        </w:rPr>
        <w:t>财政拨款支出“三公”经费预算执行情况</w:t>
      </w:r>
    </w:p>
    <w:p>
      <w:pPr>
        <w:spacing w:beforeLines="0" w:afterLines="0" w:line="360" w:lineRule="auto"/>
        <w:ind w:firstLine="960" w:firstLineChars="3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年度“三公”经费支出合计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225.46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万元，其中公务接待费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0.10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万元，比上年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减少0.23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</w:rPr>
        <w:t>，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系开设了局机关食堂接待公务用餐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公车运行维护费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185.70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万元，公务用车购置费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39.66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万元，因公出国境费用0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.00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万元。</w:t>
      </w:r>
    </w:p>
    <w:p>
      <w:pPr>
        <w:spacing w:beforeLines="0" w:afterLines="0" w:line="360" w:lineRule="auto"/>
        <w:ind w:firstLine="643" w:firstLineChars="200"/>
        <w:jc w:val="left"/>
        <w:rPr>
          <w:rFonts w:hint="eastAsia" w:ascii="宋体" w:hAnsi="宋体" w:eastAsia="宋体" w:cs="宋体"/>
          <w:b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shd w:val="clear" w:color="auto" w:fill="FFFFFF"/>
          <w:lang w:val="en-US" w:eastAsia="zh-CN"/>
        </w:rPr>
        <w:t>三、政府性基金预算支出情况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2024年本单位无政府性基金预算安排的支出。</w:t>
      </w:r>
    </w:p>
    <w:p>
      <w:pPr>
        <w:spacing w:beforeLines="0" w:afterLines="0" w:line="360" w:lineRule="auto"/>
        <w:ind w:firstLine="643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  <w:t>四、国有资本经营预算支出情况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2024年本单位无国有资本经营预算安排的支出。</w:t>
      </w:r>
    </w:p>
    <w:p>
      <w:pPr>
        <w:spacing w:beforeLines="0" w:afterLines="0" w:line="360" w:lineRule="auto"/>
        <w:ind w:firstLine="643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  <w:t>五、社会保险基金预算支出情况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  <w:t>2024年本单位无社会保险基金预算安排的支出。</w:t>
      </w:r>
    </w:p>
    <w:p>
      <w:pPr>
        <w:spacing w:beforeLines="0" w:afterLines="0" w:line="360" w:lineRule="auto"/>
        <w:ind w:firstLine="643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  <w:t>、部门整体支出绩效情况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shd w:val="clear" w:color="auto" w:fill="FFFFFF"/>
        </w:rPr>
        <w:t>根据《部门整体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</w:rPr>
        <w:t>支出绩效评价指标》评分，得分96.54分，绩效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评价等级为“优”。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eastAsia="zh-CN"/>
        </w:rPr>
        <w:t>202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年度，我局整体支出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18202.18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万元，其中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基本支出16398.4万元，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项目支出</w:t>
      </w:r>
      <w:r>
        <w:rPr>
          <w:rFonts w:hint="eastAsia" w:ascii="宋体" w:hAnsi="宋体" w:cs="宋体"/>
          <w:sz w:val="32"/>
          <w:szCs w:val="32"/>
          <w:shd w:val="clear" w:color="auto" w:fill="FFFFFF"/>
          <w:lang w:val="en-US" w:eastAsia="zh-CN"/>
        </w:rPr>
        <w:t>1803.78</w:t>
      </w:r>
      <w:r>
        <w:rPr>
          <w:rFonts w:hint="eastAsia" w:ascii="宋体" w:hAnsi="宋体" w:cs="宋体"/>
          <w:sz w:val="32"/>
          <w:szCs w:val="32"/>
          <w:shd w:val="clear" w:color="auto" w:fill="FFFFFF"/>
        </w:rPr>
        <w:t>万元，除维持局机关正常运转外，资金大部分投向办案一线。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年度目标：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维护社会政治治安大局稳定</w:t>
      </w:r>
      <w:r>
        <w:rPr>
          <w:rFonts w:hint="eastAsia" w:ascii="宋体" w:hAnsi="宋体" w:cs="宋体"/>
          <w:sz w:val="32"/>
          <w:szCs w:val="32"/>
          <w:lang w:val="en-US" w:eastAsia="zh-CN"/>
        </w:rPr>
        <w:t>,</w:t>
      </w:r>
      <w:r>
        <w:rPr>
          <w:rFonts w:hint="eastAsia" w:ascii="宋体" w:hAnsi="宋体" w:cs="宋体"/>
          <w:sz w:val="32"/>
          <w:szCs w:val="32"/>
        </w:rPr>
        <w:t>保护公民的人身安全和财产安全</w:t>
      </w:r>
      <w:r>
        <w:rPr>
          <w:rFonts w:hint="eastAsia" w:ascii="宋体" w:hAnsi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cs="宋体"/>
          <w:sz w:val="32"/>
          <w:szCs w:val="32"/>
        </w:rPr>
        <w:t>全面提升群众满意度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及</w:t>
      </w:r>
      <w:r>
        <w:rPr>
          <w:rFonts w:hint="eastAsia" w:ascii="宋体" w:hAnsi="宋体" w:cs="宋体"/>
          <w:sz w:val="32"/>
          <w:szCs w:val="32"/>
        </w:rPr>
        <w:t>安全感；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快捷有效办理二代证及出入境证，为市民提供快速优质的服务，方便市民出行及各项经济活动；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改善治安条件和办案效率，有效打击违法犯罪活动，对维护经济环境起到积极作用。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（二）完成情况：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圆满完成绩效目标任务，完成率100%。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数量指标：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刑事案件发案数1375起</w:t>
      </w:r>
      <w:r>
        <w:rPr>
          <w:rFonts w:hint="eastAsia" w:ascii="宋体" w:hAnsi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cs="宋体"/>
          <w:sz w:val="32"/>
          <w:szCs w:val="32"/>
        </w:rPr>
        <w:t>同比</w:t>
      </w:r>
      <w:r>
        <w:rPr>
          <w:rFonts w:hint="eastAsia" w:ascii="宋体" w:hAnsi="宋体" w:cs="宋体"/>
          <w:sz w:val="32"/>
          <w:szCs w:val="32"/>
          <w:lang w:eastAsia="zh-CN"/>
        </w:rPr>
        <w:t>2023</w:t>
      </w:r>
      <w:r>
        <w:rPr>
          <w:rFonts w:hint="eastAsia" w:ascii="宋体" w:hAnsi="宋体" w:cs="宋体"/>
          <w:sz w:val="32"/>
          <w:szCs w:val="32"/>
        </w:rPr>
        <w:t>年下降52%</w:t>
      </w:r>
      <w:r>
        <w:rPr>
          <w:rFonts w:hint="eastAsia" w:ascii="宋体" w:hAnsi="宋体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刑事案件破案率50.5%，治安案件办结率76%，办案“两率”达到近5年新高。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（3）快捷有效的办理了二代证及出入境证，"三实信息"采集率90%，群众满意度高。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2、质量指标：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（1）辖区社会治安稳定和公众安全感提升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（2）公众对公安机关提供服务的满意度提高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textAlignment w:val="auto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（3）时效指标：年度考核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3、成本指标：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落实整体支出目标值：按业务需要，</w:t>
      </w:r>
      <w:r>
        <w:rPr>
          <w:rFonts w:hint="eastAsia" w:ascii="宋体" w:hAnsi="宋体" w:cs="宋体"/>
          <w:sz w:val="32"/>
          <w:szCs w:val="32"/>
          <w:lang w:eastAsia="zh-CN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</w:rPr>
        <w:t>年度我局严格按公安保障标准执行，切实保障业务工作需要。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4、效益指标完成情况分析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（1）社会效益。社会治安总体良好，综合治理有效，环境改善，群众满意度全面提高。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（2）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经济</w:t>
      </w:r>
      <w:r>
        <w:rPr>
          <w:rFonts w:hint="eastAsia" w:ascii="宋体" w:hAnsi="宋体" w:cs="宋体"/>
          <w:sz w:val="32"/>
          <w:szCs w:val="32"/>
        </w:rPr>
        <w:t>效益。促进经济平稳发展。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（3）可持续影响。致力于民本民安，始终坚持民生小案“发一破一”。侵财类民生案件的破案率一直在创新高，实现多日的零发案，赢得了市民的口碑。</w:t>
      </w:r>
    </w:p>
    <w:p>
      <w:pPr>
        <w:spacing w:beforeLines="0" w:afterLines="0"/>
        <w:ind w:firstLine="640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</w:rPr>
        <w:t>（4）满意度指标完成情况分析。满意率达标目标值：满意率95%以上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spacing w:beforeLines="0" w:afterLines="0" w:line="36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  <w:lang w:val="en-US" w:eastAsia="zh-CN"/>
        </w:rPr>
        <w:t>七</w:t>
      </w: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存在的问题及原因分析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一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基础建设经费保障不足。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我局已启动岳阳楼派出所建设，每个派出所建设需约经费1500万元，大部分资金需我局自筹，造成我局经费严重不足。</w:t>
      </w:r>
    </w:p>
    <w:p>
      <w:pPr>
        <w:numPr>
          <w:ilvl w:val="0"/>
          <w:numId w:val="0"/>
        </w:numPr>
        <w:spacing w:beforeLines="0" w:afterLines="0" w:line="360" w:lineRule="auto"/>
        <w:ind w:leftChars="200"/>
        <w:rPr>
          <w:rFonts w:hint="eastAsia" w:ascii="宋体" w:hAnsi="宋体" w:cs="宋体"/>
          <w:sz w:val="32"/>
          <w:szCs w:val="32"/>
          <w:highlight w:val="none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二）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</w:rPr>
        <w:t>预算调整较高。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  <w:lang w:val="en-US" w:eastAsia="zh-CN"/>
        </w:rPr>
        <w:t>2024年岳阳市公安局岳阳楼分局年初预算数11880.18万元，调整后预算数为19081.34万元，预算调整7201.16万元。</w:t>
      </w:r>
    </w:p>
    <w:p>
      <w:pPr>
        <w:spacing w:beforeLines="0" w:afterLines="0" w:line="360" w:lineRule="auto"/>
        <w:ind w:firstLine="643" w:firstLineChars="200"/>
        <w:rPr>
          <w:rFonts w:hint="eastAsia" w:ascii="宋体" w:hAnsi="宋体" w:cs="宋体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sz w:val="32"/>
          <w:szCs w:val="32"/>
          <w:shd w:val="clear" w:color="auto" w:fill="FFFFFF"/>
          <w:lang w:val="en-US" w:eastAsia="zh-CN"/>
        </w:rPr>
        <w:t>八</w:t>
      </w:r>
      <w:r>
        <w:rPr>
          <w:rFonts w:hint="eastAsia" w:ascii="宋体" w:hAnsi="宋体" w:cs="宋体"/>
          <w:b/>
          <w:sz w:val="32"/>
          <w:szCs w:val="32"/>
          <w:shd w:val="clear" w:color="auto" w:fill="FFFFFF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</w:pP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</w:rPr>
        <w:t>（一）建议市财政局加大对我局派出所建设等项目的预算保障，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  <w:lang w:val="en-US" w:eastAsia="zh-CN"/>
        </w:rPr>
        <w:t>以</w:t>
      </w:r>
      <w:r>
        <w:rPr>
          <w:rFonts w:hint="eastAsia" w:ascii="宋体" w:hAnsi="宋体" w:cs="宋体"/>
          <w:sz w:val="32"/>
          <w:szCs w:val="32"/>
          <w:highlight w:val="none"/>
          <w:shd w:val="clear" w:color="auto" w:fill="FFFFFF"/>
        </w:rPr>
        <w:t>适当缓解我局经费压力，使我局更好地履行职责，维护稳定，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为创建“平安岳阳”服务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以切实支撑项目实现预定目标。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（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  <w:lang w:eastAsia="zh-CN"/>
        </w:rPr>
        <w:t>二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）继续落实过“紧日子”要求，压缩一般性支出，低效无效支出一律压减。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（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）细化预算编制工作，认真做好预算的编制。进一步加强单位内部机构各部门的预算管理意识，严格按照预算编制的相关制度和要求进行预算编制，进一步提高预算编制的科学性、严谨性和可控性。加强内部预算编制的审核和预算控制指标的下达，提高预算的合理性和准确性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highlight w:val="yellow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（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  <w:lang w:val="en-US" w:eastAsia="zh-CN"/>
        </w:rPr>
        <w:t>四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</w:rPr>
        <w:t>）</w:t>
      </w:r>
      <w:r>
        <w:rPr>
          <w:rFonts w:hint="eastAsia" w:ascii="宋体" w:hAnsi="宋体" w:eastAsia="宋体" w:cs="宋体"/>
          <w:sz w:val="32"/>
          <w:szCs w:val="32"/>
          <w:highlight w:val="none"/>
          <w:shd w:val="clear" w:color="auto" w:fill="FFFFFF"/>
          <w:lang w:val="en-US" w:eastAsia="zh-CN"/>
        </w:rPr>
        <w:t>加强队伍建设，提高专业素质。强化业务培训与学习交流，优化队伍结构与人才引进。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cs="宋体"/>
          <w:sz w:val="32"/>
          <w:szCs w:val="32"/>
          <w:highlight w:val="yellow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九、部门整体支出绩效自评结果拟应用和公开情况</w:t>
      </w:r>
    </w:p>
    <w:p>
      <w:pPr>
        <w:spacing w:beforeLines="0" w:afterLines="0"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shd w:val="clear" w:color="auto" w:fill="FFFFFF"/>
          <w:lang w:val="en-US" w:eastAsia="zh-CN"/>
        </w:rPr>
        <w:t>本局高度重视此项绩效自评工作，积极落实主体责任，切实加强组织领导，按照绩效评价相关制度规定，明确具体责任人，认真开展自评，撰写了此份绩效评价报告，确保绩效自评工作顺利实施，并严格按照《岳阳市市级预算部门绩效自评操作规程》（岳财函〔2025〕48号）文件精神，通过本部门门户网站公开部门整体支出绩效自评报告，接受社会公众监督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 w:bidi="ar-SA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>
      <w:pPr>
        <w:spacing w:beforeLines="0" w:afterLines="0" w:line="360" w:lineRule="auto"/>
        <w:ind w:firstLine="600" w:firstLineChars="200"/>
        <w:rPr>
          <w:rFonts w:hint="default" w:ascii="宋体" w:hAnsi="宋体" w:cs="宋体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无。</w:t>
      </w:r>
    </w:p>
    <w:p>
      <w:pPr>
        <w:spacing w:beforeLines="0" w:afterLines="0"/>
        <w:rPr>
          <w:rFonts w:hint="default"/>
          <w:sz w:val="21"/>
          <w:szCs w:val="22"/>
        </w:rPr>
      </w:pP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47DD89"/>
    <w:multiLevelType w:val="multilevel"/>
    <w:tmpl w:val="8847DD89"/>
    <w:lvl w:ilvl="0" w:tentative="0">
      <w:start w:val="1"/>
      <w:numFmt w:val="decimal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88CEAEAB"/>
    <w:multiLevelType w:val="multilevel"/>
    <w:tmpl w:val="88CEAEAB"/>
    <w:lvl w:ilvl="0" w:tentative="0">
      <w:start w:val="1"/>
      <w:numFmt w:val="chineseCounting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C01E6847"/>
    <w:multiLevelType w:val="singleLevel"/>
    <w:tmpl w:val="C01E6847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9F4D3AE"/>
    <w:multiLevelType w:val="multilevel"/>
    <w:tmpl w:val="F9F4D3AE"/>
    <w:lvl w:ilvl="0" w:tentative="0">
      <w:start w:val="1"/>
      <w:numFmt w:val="decimal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ZWM1MTJhNTVlMWIxNDBkYzlmOTEwZjgzMmRmNTIifQ=="/>
  </w:docVars>
  <w:rsids>
    <w:rsidRoot w:val="59886344"/>
    <w:rsid w:val="02C02492"/>
    <w:rsid w:val="06A242A7"/>
    <w:rsid w:val="09DD075D"/>
    <w:rsid w:val="0BAD736F"/>
    <w:rsid w:val="0C350C03"/>
    <w:rsid w:val="0FC30980"/>
    <w:rsid w:val="10572E8C"/>
    <w:rsid w:val="10790FE5"/>
    <w:rsid w:val="12A147FA"/>
    <w:rsid w:val="14AE2EEE"/>
    <w:rsid w:val="173F74B1"/>
    <w:rsid w:val="190B13CC"/>
    <w:rsid w:val="1B83540D"/>
    <w:rsid w:val="229529D3"/>
    <w:rsid w:val="235F1CEE"/>
    <w:rsid w:val="266879AE"/>
    <w:rsid w:val="278A35C8"/>
    <w:rsid w:val="28810F73"/>
    <w:rsid w:val="2A14189C"/>
    <w:rsid w:val="2C24385E"/>
    <w:rsid w:val="2DDB0EC9"/>
    <w:rsid w:val="318D4498"/>
    <w:rsid w:val="329457ED"/>
    <w:rsid w:val="33044C2E"/>
    <w:rsid w:val="340B3040"/>
    <w:rsid w:val="389F51D8"/>
    <w:rsid w:val="3BAB3013"/>
    <w:rsid w:val="3F451F84"/>
    <w:rsid w:val="431167F9"/>
    <w:rsid w:val="43FB0295"/>
    <w:rsid w:val="47F23719"/>
    <w:rsid w:val="49396724"/>
    <w:rsid w:val="49A14FFB"/>
    <w:rsid w:val="4A4E70B7"/>
    <w:rsid w:val="4CBF23C8"/>
    <w:rsid w:val="4CD40998"/>
    <w:rsid w:val="4CFD3347"/>
    <w:rsid w:val="4E2534B4"/>
    <w:rsid w:val="4EED0B13"/>
    <w:rsid w:val="4FDD10F4"/>
    <w:rsid w:val="53D37FD9"/>
    <w:rsid w:val="54517819"/>
    <w:rsid w:val="551E3BF4"/>
    <w:rsid w:val="5560589C"/>
    <w:rsid w:val="55893C82"/>
    <w:rsid w:val="55954E03"/>
    <w:rsid w:val="57F0766B"/>
    <w:rsid w:val="58A761B2"/>
    <w:rsid w:val="59886344"/>
    <w:rsid w:val="5A0A04CC"/>
    <w:rsid w:val="5AD45BB2"/>
    <w:rsid w:val="5BD32FCD"/>
    <w:rsid w:val="5D026C3E"/>
    <w:rsid w:val="5F7232D4"/>
    <w:rsid w:val="61E50395"/>
    <w:rsid w:val="648502B4"/>
    <w:rsid w:val="68A64BF2"/>
    <w:rsid w:val="691C6622"/>
    <w:rsid w:val="69FC3147"/>
    <w:rsid w:val="6A883BFA"/>
    <w:rsid w:val="6AB71FA4"/>
    <w:rsid w:val="6CF40DC4"/>
    <w:rsid w:val="6D3352A1"/>
    <w:rsid w:val="6DA559CC"/>
    <w:rsid w:val="74BD4012"/>
    <w:rsid w:val="74D37B47"/>
    <w:rsid w:val="78C336EC"/>
    <w:rsid w:val="7A8B44F1"/>
    <w:rsid w:val="7BD863B8"/>
    <w:rsid w:val="7C247496"/>
    <w:rsid w:val="7DC7382D"/>
    <w:rsid w:val="7EAC3544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2520</Words>
  <Characters>3071</Characters>
  <Lines>0</Lines>
  <Paragraphs>0</Paragraphs>
  <TotalTime>1</TotalTime>
  <ScaleCrop>false</ScaleCrop>
  <LinksUpToDate>false</LinksUpToDate>
  <CharactersWithSpaces>3256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Ｏ(≧▽≦)Ｏ</cp:lastModifiedBy>
  <cp:lastPrinted>2024-07-01T01:33:00Z</cp:lastPrinted>
  <dcterms:modified xsi:type="dcterms:W3CDTF">2025-09-26T01:15:50Z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B39B71FCFDA94BFE8A003C65C53DA018_13</vt:lpwstr>
  </property>
  <property fmtid="{D5CDD505-2E9C-101B-9397-08002B2CF9AE}" pid="4" name="KSOTemplateDocerSaveRecord">
    <vt:lpwstr>eyJoZGlkIjoiYTI1ZWRhODIzZjNkMzE5ODI3Y2UwZTM2NjQ3YjE4YjIiLCJ1c2VySWQiOiI1Mzg0MzA5MzAifQ==</vt:lpwstr>
  </property>
</Properties>
</file>