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AA7E08">
      <w:pPr>
        <w:pStyle w:val="2"/>
        <w:spacing w:line="273" w:lineRule="auto"/>
      </w:pPr>
    </w:p>
    <w:p w14:paraId="145A5037">
      <w:pPr>
        <w:pStyle w:val="2"/>
        <w:spacing w:line="273" w:lineRule="auto"/>
      </w:pPr>
    </w:p>
    <w:p w14:paraId="087A32B7">
      <w:pPr>
        <w:pStyle w:val="2"/>
        <w:spacing w:line="273" w:lineRule="auto"/>
      </w:pPr>
    </w:p>
    <w:p w14:paraId="41ADF36D">
      <w:pPr>
        <w:pStyle w:val="2"/>
        <w:spacing w:line="273" w:lineRule="auto"/>
      </w:pPr>
    </w:p>
    <w:p w14:paraId="1ADA0391">
      <w:pPr>
        <w:pStyle w:val="2"/>
        <w:spacing w:line="273" w:lineRule="auto"/>
      </w:pPr>
    </w:p>
    <w:p w14:paraId="22CDBBF1">
      <w:pPr>
        <w:pStyle w:val="2"/>
        <w:spacing w:line="274" w:lineRule="auto"/>
      </w:pPr>
    </w:p>
    <w:p w14:paraId="211EA74B">
      <w:pPr>
        <w:spacing w:before="330" w:line="229" w:lineRule="auto"/>
        <w:ind w:left="748"/>
        <w:outlineLvl w:val="0"/>
        <w:rPr>
          <w:rFonts w:ascii="微软雅黑" w:hAnsi="微软雅黑" w:eastAsia="微软雅黑" w:cs="微软雅黑"/>
          <w:sz w:val="77"/>
          <w:szCs w:val="77"/>
        </w:rPr>
      </w:pPr>
      <w:r>
        <w:rPr>
          <w:rFonts w:ascii="微软雅黑" w:hAnsi="微软雅黑" w:eastAsia="微软雅黑" w:cs="微软雅黑"/>
          <w:b/>
          <w:bCs/>
          <w:spacing w:val="6"/>
          <w:sz w:val="77"/>
          <w:szCs w:val="77"/>
        </w:rPr>
        <w:t>岳阳市美术馆2024年度</w:t>
      </w:r>
    </w:p>
    <w:p w14:paraId="304C7D3D">
      <w:pPr>
        <w:spacing w:before="3" w:line="184" w:lineRule="auto"/>
        <w:ind w:left="3261"/>
        <w:outlineLvl w:val="1"/>
        <w:rPr>
          <w:rFonts w:ascii="微软雅黑" w:hAnsi="微软雅黑" w:eastAsia="微软雅黑" w:cs="微软雅黑"/>
          <w:sz w:val="77"/>
          <w:szCs w:val="77"/>
        </w:rPr>
      </w:pPr>
      <w:r>
        <w:rPr>
          <w:rFonts w:ascii="微软雅黑" w:hAnsi="微软雅黑" w:eastAsia="微软雅黑" w:cs="微软雅黑"/>
          <w:b/>
          <w:bCs/>
          <w:spacing w:val="6"/>
          <w:sz w:val="77"/>
          <w:szCs w:val="77"/>
        </w:rPr>
        <w:t>单位预算</w:t>
      </w:r>
    </w:p>
    <w:p w14:paraId="16A6458E">
      <w:pPr>
        <w:pStyle w:val="2"/>
        <w:spacing w:line="249" w:lineRule="auto"/>
      </w:pPr>
    </w:p>
    <w:p w14:paraId="3BAC242F">
      <w:pPr>
        <w:pStyle w:val="2"/>
        <w:spacing w:line="249" w:lineRule="auto"/>
      </w:pPr>
    </w:p>
    <w:p w14:paraId="0A1458E3">
      <w:pPr>
        <w:pStyle w:val="2"/>
        <w:spacing w:line="249" w:lineRule="auto"/>
      </w:pPr>
    </w:p>
    <w:p w14:paraId="576BE483">
      <w:pPr>
        <w:pStyle w:val="2"/>
        <w:spacing w:line="249" w:lineRule="auto"/>
      </w:pPr>
    </w:p>
    <w:p w14:paraId="1F859BCF">
      <w:pPr>
        <w:pStyle w:val="2"/>
        <w:spacing w:line="249" w:lineRule="auto"/>
      </w:pPr>
    </w:p>
    <w:p w14:paraId="15D7540D">
      <w:pPr>
        <w:pStyle w:val="2"/>
        <w:spacing w:line="249" w:lineRule="auto"/>
      </w:pPr>
    </w:p>
    <w:p w14:paraId="2CE7E0B8">
      <w:pPr>
        <w:pStyle w:val="2"/>
        <w:spacing w:line="250" w:lineRule="auto"/>
      </w:pPr>
    </w:p>
    <w:p w14:paraId="0FAB17AC">
      <w:pPr>
        <w:pStyle w:val="2"/>
        <w:spacing w:line="250" w:lineRule="auto"/>
      </w:pPr>
    </w:p>
    <w:p w14:paraId="580CD7EA">
      <w:pPr>
        <w:pStyle w:val="2"/>
        <w:spacing w:line="250" w:lineRule="auto"/>
      </w:pPr>
    </w:p>
    <w:p w14:paraId="74CCF9AF">
      <w:pPr>
        <w:pStyle w:val="2"/>
        <w:spacing w:line="250" w:lineRule="auto"/>
      </w:pPr>
    </w:p>
    <w:p w14:paraId="59B95DEB">
      <w:pPr>
        <w:pStyle w:val="2"/>
        <w:spacing w:line="250" w:lineRule="auto"/>
      </w:pPr>
    </w:p>
    <w:p w14:paraId="127232F7">
      <w:pPr>
        <w:pStyle w:val="2"/>
        <w:spacing w:line="250" w:lineRule="auto"/>
      </w:pPr>
    </w:p>
    <w:p w14:paraId="1F1515CD">
      <w:pPr>
        <w:spacing w:before="127" w:line="226" w:lineRule="auto"/>
        <w:ind w:left="4470"/>
        <w:outlineLvl w:val="1"/>
        <w:rPr>
          <w:rFonts w:ascii="黑体" w:hAnsi="黑体" w:eastAsia="黑体" w:cs="黑体"/>
          <w:sz w:val="39"/>
          <w:szCs w:val="39"/>
        </w:rPr>
      </w:pPr>
      <w:r>
        <w:rPr>
          <w:rFonts w:ascii="黑体" w:hAnsi="黑体" w:eastAsia="黑体" w:cs="黑体"/>
          <w:spacing w:val="-22"/>
          <w:sz w:val="39"/>
          <w:szCs w:val="39"/>
        </w:rPr>
        <w:t>目录</w:t>
      </w:r>
    </w:p>
    <w:p w14:paraId="185DA4CE">
      <w:pPr>
        <w:pStyle w:val="2"/>
        <w:spacing w:line="257" w:lineRule="auto"/>
      </w:pPr>
    </w:p>
    <w:p w14:paraId="7D043A64">
      <w:pPr>
        <w:pStyle w:val="2"/>
        <w:spacing w:line="257" w:lineRule="auto"/>
      </w:pPr>
    </w:p>
    <w:p w14:paraId="64E85F09">
      <w:pPr>
        <w:spacing w:before="98" w:line="221" w:lineRule="auto"/>
        <w:ind w:left="2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sz w:val="30"/>
          <w:szCs w:val="30"/>
        </w:rPr>
        <w:t>第一部分  2024年单位预算说明</w:t>
      </w:r>
    </w:p>
    <w:p w14:paraId="19587AB8">
      <w:pPr>
        <w:spacing w:before="296" w:line="222" w:lineRule="auto"/>
        <w:ind w:left="2"/>
        <w:outlineLvl w:val="2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spacing w:val="1"/>
          <w:sz w:val="30"/>
          <w:szCs w:val="30"/>
        </w:rPr>
        <w:t>第二部分  2024年单位预算公开表格</w:t>
      </w:r>
    </w:p>
    <w:p w14:paraId="3F65ED2E">
      <w:pPr>
        <w:spacing w:before="295" w:line="223" w:lineRule="auto"/>
        <w:ind w:left="23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4"/>
          <w:sz w:val="30"/>
          <w:szCs w:val="30"/>
        </w:rPr>
        <w:t>1、收支总表</w:t>
      </w:r>
    </w:p>
    <w:p w14:paraId="38457C9D">
      <w:pPr>
        <w:spacing w:before="293" w:line="223" w:lineRule="auto"/>
        <w:ind w:left="4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1"/>
          <w:sz w:val="30"/>
          <w:szCs w:val="30"/>
        </w:rPr>
        <w:t>2、收入总表</w:t>
      </w:r>
    </w:p>
    <w:p w14:paraId="0B477C89">
      <w:pPr>
        <w:spacing w:before="292" w:line="224" w:lineRule="auto"/>
        <w:ind w:left="7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2"/>
          <w:sz w:val="30"/>
          <w:szCs w:val="30"/>
        </w:rPr>
        <w:t>3、支出总表</w:t>
      </w:r>
    </w:p>
    <w:p w14:paraId="6368EA7A">
      <w:pPr>
        <w:spacing w:before="291" w:line="221" w:lineRule="auto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1"/>
          <w:sz w:val="30"/>
          <w:szCs w:val="30"/>
        </w:rPr>
        <w:t>4、支出预算分类汇总表（按政府预算经济分类）</w:t>
      </w:r>
    </w:p>
    <w:p w14:paraId="3A2D7B13">
      <w:pPr>
        <w:spacing w:before="297" w:line="221" w:lineRule="auto"/>
        <w:ind w:left="7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1"/>
          <w:sz w:val="30"/>
          <w:szCs w:val="30"/>
        </w:rPr>
        <w:t>5、支出预算分类汇总表（按部门预算经济分类）</w:t>
      </w:r>
    </w:p>
    <w:p w14:paraId="6238CD06">
      <w:pPr>
        <w:spacing w:before="296" w:line="223" w:lineRule="auto"/>
        <w:ind w:left="3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z w:val="30"/>
          <w:szCs w:val="30"/>
        </w:rPr>
        <w:t>6、财政拨款收支总表</w:t>
      </w:r>
    </w:p>
    <w:p w14:paraId="6BAEEAE5">
      <w:pPr>
        <w:spacing w:before="292" w:line="222" w:lineRule="auto"/>
        <w:ind w:left="8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z w:val="30"/>
          <w:szCs w:val="30"/>
        </w:rPr>
        <w:t>7、一般公共预算支出表</w:t>
      </w:r>
    </w:p>
    <w:p w14:paraId="2C168347">
      <w:pPr>
        <w:spacing w:before="148" w:line="222" w:lineRule="auto"/>
        <w:ind w:left="10" w:hanging="8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3"/>
          <w:sz w:val="30"/>
          <w:szCs w:val="30"/>
        </w:rPr>
        <w:t>8、一般公共预算基本支出表-人员经费（工资福利支出</w:t>
      </w:r>
      <w:r>
        <w:rPr>
          <w:rFonts w:ascii="仿宋" w:hAnsi="仿宋" w:eastAsia="仿宋" w:cs="仿宋"/>
          <w:spacing w:val="-20"/>
          <w:sz w:val="30"/>
          <w:szCs w:val="30"/>
        </w:rPr>
        <w:t>）（</w:t>
      </w:r>
      <w:r>
        <w:rPr>
          <w:rFonts w:ascii="仿宋" w:hAnsi="仿宋" w:eastAsia="仿宋" w:cs="仿宋"/>
          <w:spacing w:val="3"/>
          <w:sz w:val="30"/>
          <w:szCs w:val="30"/>
        </w:rPr>
        <w:t>按政</w:t>
      </w:r>
      <w:r>
        <w:rPr>
          <w:rFonts w:ascii="仿宋" w:hAnsi="仿宋" w:eastAsia="仿宋" w:cs="仿宋"/>
          <w:spacing w:val="2"/>
          <w:sz w:val="30"/>
          <w:szCs w:val="30"/>
        </w:rPr>
        <w:t>府预算</w:t>
      </w:r>
      <w:r>
        <w:rPr>
          <w:rFonts w:ascii="仿宋" w:hAnsi="仿宋" w:eastAsia="仿宋" w:cs="仿宋"/>
          <w:spacing w:val="1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3"/>
          <w:sz w:val="30"/>
          <w:szCs w:val="30"/>
        </w:rPr>
        <w:t>经济分类）</w:t>
      </w:r>
    </w:p>
    <w:p w14:paraId="00D2A832">
      <w:pPr>
        <w:spacing w:line="222" w:lineRule="auto"/>
        <w:rPr>
          <w:rFonts w:ascii="仿宋" w:hAnsi="仿宋" w:eastAsia="仿宋" w:cs="仿宋"/>
          <w:sz w:val="30"/>
          <w:szCs w:val="30"/>
        </w:rPr>
        <w:sectPr>
          <w:pgSz w:w="11905" w:h="16837"/>
          <w:pgMar w:top="1431" w:right="1409" w:bottom="0" w:left="1144" w:header="0" w:footer="0" w:gutter="0"/>
          <w:cols w:space="720" w:num="1"/>
        </w:sectPr>
      </w:pPr>
    </w:p>
    <w:p w14:paraId="6682E5FD">
      <w:pPr>
        <w:spacing w:before="60" w:line="204" w:lineRule="auto"/>
        <w:ind w:left="8" w:right="242" w:hanging="8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3"/>
          <w:sz w:val="30"/>
          <w:szCs w:val="30"/>
        </w:rPr>
        <w:t>9、一般公共预算基本支出表-人员经费（工资福利支出</w:t>
      </w:r>
      <w:r>
        <w:rPr>
          <w:rFonts w:ascii="仿宋" w:hAnsi="仿宋" w:eastAsia="仿宋" w:cs="仿宋"/>
          <w:spacing w:val="-20"/>
          <w:sz w:val="30"/>
          <w:szCs w:val="30"/>
        </w:rPr>
        <w:t>）（</w:t>
      </w:r>
      <w:r>
        <w:rPr>
          <w:rFonts w:ascii="仿宋" w:hAnsi="仿宋" w:eastAsia="仿宋" w:cs="仿宋"/>
          <w:spacing w:val="3"/>
          <w:sz w:val="30"/>
          <w:szCs w:val="30"/>
        </w:rPr>
        <w:t>按部</w:t>
      </w:r>
      <w:r>
        <w:rPr>
          <w:rFonts w:ascii="仿宋" w:hAnsi="仿宋" w:eastAsia="仿宋" w:cs="仿宋"/>
          <w:spacing w:val="2"/>
          <w:sz w:val="30"/>
          <w:szCs w:val="30"/>
        </w:rPr>
        <w:t>门预算</w:t>
      </w:r>
      <w:r>
        <w:rPr>
          <w:rFonts w:ascii="仿宋" w:hAnsi="仿宋" w:eastAsia="仿宋" w:cs="仿宋"/>
          <w:spacing w:val="1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3"/>
          <w:sz w:val="30"/>
          <w:szCs w:val="30"/>
        </w:rPr>
        <w:t>经济分类）</w:t>
      </w:r>
    </w:p>
    <w:p w14:paraId="1DA98609">
      <w:pPr>
        <w:spacing w:before="1" w:line="201" w:lineRule="auto"/>
        <w:ind w:left="9" w:right="92" w:firstLine="11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2"/>
          <w:sz w:val="30"/>
          <w:szCs w:val="30"/>
        </w:rPr>
        <w:t>10、一般公共预算基本支出表-人员经费（对个人和家庭的补助</w:t>
      </w:r>
      <w:r>
        <w:rPr>
          <w:rFonts w:ascii="仿宋" w:hAnsi="仿宋" w:eastAsia="仿宋" w:cs="仿宋"/>
          <w:spacing w:val="-18"/>
          <w:sz w:val="30"/>
          <w:szCs w:val="30"/>
        </w:rPr>
        <w:t>）（</w:t>
      </w:r>
      <w:r>
        <w:rPr>
          <w:rFonts w:ascii="仿宋" w:hAnsi="仿宋" w:eastAsia="仿宋" w:cs="仿宋"/>
          <w:spacing w:val="2"/>
          <w:sz w:val="30"/>
          <w:szCs w:val="30"/>
        </w:rPr>
        <w:t>按政</w:t>
      </w:r>
      <w:r>
        <w:rPr>
          <w:rFonts w:ascii="仿宋" w:hAnsi="仿宋" w:eastAsia="仿宋" w:cs="仿宋"/>
          <w:spacing w:val="1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2"/>
          <w:sz w:val="30"/>
          <w:szCs w:val="30"/>
        </w:rPr>
        <w:t>府预算经济分类）</w:t>
      </w:r>
    </w:p>
    <w:p w14:paraId="155029C1">
      <w:pPr>
        <w:spacing w:before="1" w:line="201" w:lineRule="auto"/>
        <w:ind w:left="36" w:right="92" w:hanging="16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2"/>
          <w:sz w:val="30"/>
          <w:szCs w:val="30"/>
        </w:rPr>
        <w:t>11、一般公共预算基本支出表-人员经费（对个人和家庭的补助</w:t>
      </w:r>
      <w:r>
        <w:rPr>
          <w:rFonts w:ascii="仿宋" w:hAnsi="仿宋" w:eastAsia="仿宋" w:cs="仿宋"/>
          <w:spacing w:val="-18"/>
          <w:sz w:val="30"/>
          <w:szCs w:val="30"/>
        </w:rPr>
        <w:t>）（</w:t>
      </w:r>
      <w:r>
        <w:rPr>
          <w:rFonts w:ascii="仿宋" w:hAnsi="仿宋" w:eastAsia="仿宋" w:cs="仿宋"/>
          <w:spacing w:val="2"/>
          <w:sz w:val="30"/>
          <w:szCs w:val="30"/>
        </w:rPr>
        <w:t>按部</w:t>
      </w:r>
      <w:r>
        <w:rPr>
          <w:rFonts w:ascii="仿宋" w:hAnsi="仿宋" w:eastAsia="仿宋" w:cs="仿宋"/>
          <w:spacing w:val="1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5"/>
          <w:sz w:val="30"/>
          <w:szCs w:val="30"/>
        </w:rPr>
        <w:t>门预算经济分类）</w:t>
      </w:r>
    </w:p>
    <w:p w14:paraId="1726EFE7">
      <w:pPr>
        <w:spacing w:before="1" w:line="201" w:lineRule="auto"/>
        <w:ind w:left="8" w:right="93" w:firstLine="12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2"/>
          <w:sz w:val="30"/>
          <w:szCs w:val="30"/>
        </w:rPr>
        <w:t>12、一般公共预算基本支出表-公用经费（商品和服务支出</w:t>
      </w:r>
      <w:r>
        <w:rPr>
          <w:rFonts w:ascii="仿宋" w:hAnsi="仿宋" w:eastAsia="仿宋" w:cs="仿宋"/>
          <w:spacing w:val="-18"/>
          <w:sz w:val="30"/>
          <w:szCs w:val="30"/>
        </w:rPr>
        <w:t>）（</w:t>
      </w:r>
      <w:r>
        <w:rPr>
          <w:rFonts w:ascii="仿宋" w:hAnsi="仿宋" w:eastAsia="仿宋" w:cs="仿宋"/>
          <w:spacing w:val="2"/>
          <w:sz w:val="30"/>
          <w:szCs w:val="30"/>
        </w:rPr>
        <w:t>按政府预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2"/>
          <w:sz w:val="30"/>
          <w:szCs w:val="30"/>
        </w:rPr>
        <w:t>算经济分类）</w:t>
      </w:r>
    </w:p>
    <w:p w14:paraId="7535AABE">
      <w:pPr>
        <w:spacing w:line="220" w:lineRule="auto"/>
        <w:ind w:left="8" w:right="93" w:firstLine="12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2"/>
          <w:sz w:val="30"/>
          <w:szCs w:val="30"/>
        </w:rPr>
        <w:t>13、一般公共预算基本支出表-公用经费（商品和服务支出</w:t>
      </w:r>
      <w:r>
        <w:rPr>
          <w:rFonts w:ascii="仿宋" w:hAnsi="仿宋" w:eastAsia="仿宋" w:cs="仿宋"/>
          <w:spacing w:val="-18"/>
          <w:sz w:val="30"/>
          <w:szCs w:val="30"/>
        </w:rPr>
        <w:t>）（</w:t>
      </w:r>
      <w:r>
        <w:rPr>
          <w:rFonts w:ascii="仿宋" w:hAnsi="仿宋" w:eastAsia="仿宋" w:cs="仿宋"/>
          <w:spacing w:val="2"/>
          <w:sz w:val="30"/>
          <w:szCs w:val="30"/>
        </w:rPr>
        <w:t>按部门预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2"/>
          <w:sz w:val="30"/>
          <w:szCs w:val="30"/>
        </w:rPr>
        <w:t>算经济分类）</w:t>
      </w:r>
    </w:p>
    <w:p w14:paraId="56A0D6C9">
      <w:pPr>
        <w:spacing w:before="79" w:line="222" w:lineRule="auto"/>
        <w:ind w:left="20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3"/>
          <w:sz w:val="30"/>
          <w:szCs w:val="30"/>
        </w:rPr>
        <w:t>14、一般公共预算“三公</w:t>
      </w:r>
      <w:r>
        <w:rPr>
          <w:rFonts w:ascii="仿宋" w:hAnsi="仿宋" w:eastAsia="仿宋" w:cs="仿宋"/>
          <w:spacing w:val="-98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3"/>
          <w:sz w:val="30"/>
          <w:szCs w:val="30"/>
        </w:rPr>
        <w:t>”经费支出表</w:t>
      </w:r>
    </w:p>
    <w:p w14:paraId="2B687152">
      <w:pPr>
        <w:spacing w:before="296" w:line="220" w:lineRule="auto"/>
        <w:ind w:left="20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1"/>
          <w:sz w:val="30"/>
          <w:szCs w:val="30"/>
        </w:rPr>
        <w:t>15、政府性基金预算支出表</w:t>
      </w:r>
    </w:p>
    <w:p w14:paraId="5BB0129C">
      <w:pPr>
        <w:spacing w:before="297" w:line="220" w:lineRule="auto"/>
        <w:ind w:left="20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z w:val="30"/>
          <w:szCs w:val="30"/>
        </w:rPr>
        <w:t>16、政府性基金预算支出分类汇总表（按政府预算经济分类）</w:t>
      </w:r>
    </w:p>
    <w:p w14:paraId="090E2FEF">
      <w:pPr>
        <w:spacing w:before="299" w:line="220" w:lineRule="auto"/>
        <w:ind w:left="20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z w:val="30"/>
          <w:szCs w:val="30"/>
        </w:rPr>
        <w:t>17、政府性基金预算支出分类汇总表（按部门预算经济分类）</w:t>
      </w:r>
    </w:p>
    <w:p w14:paraId="45F3A983">
      <w:pPr>
        <w:spacing w:before="296" w:line="222" w:lineRule="auto"/>
        <w:ind w:left="20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1"/>
          <w:sz w:val="30"/>
          <w:szCs w:val="30"/>
        </w:rPr>
        <w:t>18、国有资本经营预算支出表</w:t>
      </w:r>
    </w:p>
    <w:p w14:paraId="2D522CB5">
      <w:pPr>
        <w:spacing w:before="294" w:line="222" w:lineRule="auto"/>
        <w:ind w:left="20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1"/>
          <w:sz w:val="30"/>
          <w:szCs w:val="30"/>
        </w:rPr>
        <w:t>19、财政专户管理资金预算支出表</w:t>
      </w:r>
    </w:p>
    <w:p w14:paraId="1AF80DDC">
      <w:pPr>
        <w:spacing w:before="295" w:line="222" w:lineRule="auto"/>
        <w:ind w:left="2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z w:val="30"/>
          <w:szCs w:val="30"/>
        </w:rPr>
        <w:t>20、专项资金预算汇总表</w:t>
      </w:r>
    </w:p>
    <w:p w14:paraId="22CD3833">
      <w:pPr>
        <w:spacing w:before="295" w:line="222" w:lineRule="auto"/>
        <w:ind w:left="2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z w:val="30"/>
          <w:szCs w:val="30"/>
        </w:rPr>
        <w:t>21、项目支出绩效目标表</w:t>
      </w:r>
    </w:p>
    <w:p w14:paraId="76F35B12">
      <w:pPr>
        <w:spacing w:before="295" w:line="221" w:lineRule="auto"/>
        <w:ind w:left="2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z w:val="30"/>
          <w:szCs w:val="30"/>
        </w:rPr>
        <w:t>22、单位整体支出绩效目标表</w:t>
      </w:r>
    </w:p>
    <w:p w14:paraId="2950E2FE">
      <w:pPr>
        <w:spacing w:before="295" w:line="222" w:lineRule="auto"/>
        <w:ind w:left="2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z w:val="30"/>
          <w:szCs w:val="30"/>
        </w:rPr>
        <w:t>23、一般公共预算基本支出表</w:t>
      </w:r>
    </w:p>
    <w:p w14:paraId="091C91B4">
      <w:pPr>
        <w:spacing w:before="295" w:line="221" w:lineRule="auto"/>
        <w:ind w:left="16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color w:val="FF0000"/>
          <w:spacing w:val="1"/>
          <w:sz w:val="30"/>
          <w:szCs w:val="30"/>
        </w:rPr>
        <w:t>注：以上单位预算公开报表中，空表表示本单位无相关收</w:t>
      </w:r>
      <w:r>
        <w:rPr>
          <w:rFonts w:ascii="仿宋" w:hAnsi="仿宋" w:eastAsia="仿宋" w:cs="仿宋"/>
          <w:color w:val="FF0000"/>
          <w:sz w:val="30"/>
          <w:szCs w:val="30"/>
        </w:rPr>
        <w:t>支情况。</w:t>
      </w:r>
    </w:p>
    <w:p w14:paraId="310DA2D3">
      <w:pPr>
        <w:pStyle w:val="2"/>
        <w:spacing w:line="282" w:lineRule="auto"/>
      </w:pPr>
    </w:p>
    <w:p w14:paraId="55446B48">
      <w:pPr>
        <w:pStyle w:val="2"/>
        <w:spacing w:line="282" w:lineRule="auto"/>
      </w:pPr>
    </w:p>
    <w:p w14:paraId="223026DC">
      <w:pPr>
        <w:pStyle w:val="2"/>
        <w:spacing w:line="282" w:lineRule="auto"/>
      </w:pPr>
    </w:p>
    <w:p w14:paraId="22213787">
      <w:pPr>
        <w:spacing w:before="97" w:line="221" w:lineRule="auto"/>
        <w:ind w:left="2702"/>
        <w:outlineLvl w:val="2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sz w:val="30"/>
          <w:szCs w:val="30"/>
        </w:rPr>
        <w:t>第一部分  2024年单位预算说明</w:t>
      </w:r>
    </w:p>
    <w:p w14:paraId="005569E8">
      <w:pPr>
        <w:pStyle w:val="2"/>
        <w:spacing w:line="261" w:lineRule="auto"/>
      </w:pPr>
    </w:p>
    <w:p w14:paraId="1BE977A4">
      <w:pPr>
        <w:pStyle w:val="2"/>
        <w:spacing w:line="261" w:lineRule="auto"/>
      </w:pPr>
    </w:p>
    <w:p w14:paraId="15E25C64">
      <w:pPr>
        <w:spacing w:before="98" w:line="221" w:lineRule="auto"/>
        <w:ind w:left="307"/>
        <w:outlineLvl w:val="3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spacing w:val="-1"/>
          <w:sz w:val="30"/>
          <w:szCs w:val="30"/>
        </w:rPr>
        <w:t>一、单位基本概况</w:t>
      </w:r>
    </w:p>
    <w:p w14:paraId="2E56B783">
      <w:pPr>
        <w:spacing w:before="296" w:line="221" w:lineRule="auto"/>
        <w:ind w:left="316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4"/>
          <w:sz w:val="30"/>
          <w:szCs w:val="30"/>
        </w:rPr>
        <w:t>（一）职能职责</w:t>
      </w:r>
    </w:p>
    <w:p w14:paraId="0018FC97">
      <w:pPr>
        <w:spacing w:before="152" w:line="224" w:lineRule="auto"/>
        <w:ind w:left="11" w:firstLine="291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1"/>
          <w:sz w:val="30"/>
          <w:szCs w:val="30"/>
        </w:rPr>
        <w:t>创作研究艺术、促进艺术繁荣。开展书法、美术、摄影创作、展览、教</w:t>
      </w:r>
      <w:r>
        <w:rPr>
          <w:rFonts w:ascii="宋体" w:hAnsi="宋体" w:eastAsia="宋体" w:cs="宋体"/>
          <w:spacing w:val="18"/>
          <w:sz w:val="30"/>
          <w:szCs w:val="30"/>
        </w:rPr>
        <w:t xml:space="preserve"> </w:t>
      </w:r>
      <w:r>
        <w:rPr>
          <w:rFonts w:ascii="宋体" w:hAnsi="宋体" w:eastAsia="宋体" w:cs="宋体"/>
          <w:spacing w:val="-3"/>
          <w:sz w:val="30"/>
          <w:szCs w:val="30"/>
        </w:rPr>
        <w:t>育以及艺术品收藏研究。</w:t>
      </w:r>
    </w:p>
    <w:p w14:paraId="218E447B">
      <w:pPr>
        <w:spacing w:before="70" w:line="219" w:lineRule="auto"/>
        <w:ind w:left="316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4"/>
          <w:sz w:val="30"/>
          <w:szCs w:val="30"/>
        </w:rPr>
        <w:t>（二）机构设置</w:t>
      </w:r>
    </w:p>
    <w:p w14:paraId="275B281B">
      <w:pPr>
        <w:spacing w:line="219" w:lineRule="auto"/>
        <w:rPr>
          <w:rFonts w:ascii="宋体" w:hAnsi="宋体" w:eastAsia="宋体" w:cs="宋体"/>
          <w:sz w:val="30"/>
          <w:szCs w:val="30"/>
        </w:rPr>
        <w:sectPr>
          <w:pgSz w:w="11905" w:h="16837"/>
          <w:pgMar w:top="375" w:right="1166" w:bottom="0" w:left="1146" w:header="0" w:footer="0" w:gutter="0"/>
          <w:cols w:space="720" w:num="1"/>
        </w:sectPr>
      </w:pPr>
    </w:p>
    <w:p w14:paraId="1DA2D6B1">
      <w:pPr>
        <w:spacing w:before="37" w:line="225" w:lineRule="auto"/>
        <w:ind w:left="1" w:right="6" w:firstLine="305"/>
        <w:jc w:val="both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1"/>
          <w:sz w:val="30"/>
          <w:szCs w:val="30"/>
        </w:rPr>
        <w:t>美术馆新馆设置办公室、展览策划部、学术研究部、典藏部、宣传推广</w:t>
      </w:r>
      <w:r>
        <w:rPr>
          <w:rFonts w:ascii="宋体" w:hAnsi="宋体" w:eastAsia="宋体" w:cs="宋体"/>
          <w:spacing w:val="15"/>
          <w:sz w:val="30"/>
          <w:szCs w:val="30"/>
        </w:rPr>
        <w:t xml:space="preserve"> </w:t>
      </w:r>
      <w:r>
        <w:rPr>
          <w:rFonts w:ascii="宋体" w:hAnsi="宋体" w:eastAsia="宋体" w:cs="宋体"/>
          <w:sz w:val="30"/>
          <w:szCs w:val="30"/>
        </w:rPr>
        <w:t>部、公共教育部、信息技术部等7个工作部门。馆内1-3</w:t>
      </w:r>
      <w:r>
        <w:rPr>
          <w:rFonts w:ascii="宋体" w:hAnsi="宋体" w:eastAsia="宋体" w:cs="宋体"/>
          <w:spacing w:val="-1"/>
          <w:sz w:val="30"/>
          <w:szCs w:val="30"/>
        </w:rPr>
        <w:t>层为展厅，并设置</w:t>
      </w:r>
      <w:r>
        <w:rPr>
          <w:rFonts w:ascii="宋体" w:hAnsi="宋体" w:eastAsia="宋体" w:cs="宋体"/>
          <w:sz w:val="30"/>
          <w:szCs w:val="30"/>
        </w:rPr>
        <w:t xml:space="preserve"> 公共教育室、会议室、体验室、临摹室、图</w:t>
      </w:r>
      <w:r>
        <w:rPr>
          <w:rFonts w:ascii="宋体" w:hAnsi="宋体" w:eastAsia="宋体" w:cs="宋体"/>
          <w:spacing w:val="-1"/>
          <w:sz w:val="30"/>
          <w:szCs w:val="30"/>
        </w:rPr>
        <w:t>书资料室、休闲区等多种配套</w:t>
      </w:r>
      <w:r>
        <w:rPr>
          <w:rFonts w:ascii="宋体" w:hAnsi="宋体" w:eastAsia="宋体" w:cs="宋体"/>
          <w:sz w:val="30"/>
          <w:szCs w:val="30"/>
        </w:rPr>
        <w:t xml:space="preserve"> </w:t>
      </w:r>
      <w:r>
        <w:rPr>
          <w:rFonts w:ascii="宋体" w:hAnsi="宋体" w:eastAsia="宋体" w:cs="宋体"/>
          <w:spacing w:val="-3"/>
          <w:sz w:val="30"/>
          <w:szCs w:val="30"/>
        </w:rPr>
        <w:t>服务设施</w:t>
      </w:r>
    </w:p>
    <w:p w14:paraId="1B13F9A1">
      <w:pPr>
        <w:spacing w:before="7" w:line="222" w:lineRule="auto"/>
        <w:ind w:left="308"/>
        <w:outlineLvl w:val="3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spacing w:val="-1"/>
          <w:sz w:val="30"/>
          <w:szCs w:val="30"/>
        </w:rPr>
        <w:t>二、单位预算单位构成</w:t>
      </w:r>
    </w:p>
    <w:p w14:paraId="436FAD9E">
      <w:pPr>
        <w:spacing w:before="294" w:line="219" w:lineRule="auto"/>
        <w:ind w:left="305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2"/>
          <w:sz w:val="30"/>
          <w:szCs w:val="30"/>
        </w:rPr>
        <w:t>本单位预算仅含本级预算。</w:t>
      </w:r>
    </w:p>
    <w:p w14:paraId="21A1B84A">
      <w:pPr>
        <w:spacing w:before="300" w:line="222" w:lineRule="auto"/>
        <w:ind w:left="310"/>
        <w:outlineLvl w:val="3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spacing w:val="-1"/>
          <w:sz w:val="30"/>
          <w:szCs w:val="30"/>
        </w:rPr>
        <w:t>三、单位收支总体情况</w:t>
      </w:r>
    </w:p>
    <w:p w14:paraId="1A193F02">
      <w:pPr>
        <w:spacing w:before="149" w:line="222" w:lineRule="auto"/>
        <w:ind w:left="2" w:right="6" w:firstLine="302"/>
        <w:jc w:val="both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z w:val="30"/>
          <w:szCs w:val="30"/>
        </w:rPr>
        <w:t>本单位2024年没有政府性基金预算拨款、国</w:t>
      </w:r>
      <w:r>
        <w:rPr>
          <w:rFonts w:ascii="宋体" w:hAnsi="宋体" w:eastAsia="宋体" w:cs="宋体"/>
          <w:spacing w:val="-1"/>
          <w:sz w:val="30"/>
          <w:szCs w:val="30"/>
        </w:rPr>
        <w:t>有资本经营预算收入和纳入</w:t>
      </w:r>
      <w:r>
        <w:rPr>
          <w:rFonts w:ascii="宋体" w:hAnsi="宋体" w:eastAsia="宋体" w:cs="宋体"/>
          <w:sz w:val="30"/>
          <w:szCs w:val="30"/>
        </w:rPr>
        <w:t xml:space="preserve"> </w:t>
      </w:r>
      <w:r>
        <w:rPr>
          <w:rFonts w:ascii="宋体" w:hAnsi="宋体" w:eastAsia="宋体" w:cs="宋体"/>
          <w:spacing w:val="-1"/>
          <w:sz w:val="30"/>
          <w:szCs w:val="30"/>
        </w:rPr>
        <w:t>专户管理的非税收入拨款收入，也没有使用政府性基金预算拨款、国有资</w:t>
      </w:r>
      <w:r>
        <w:rPr>
          <w:rFonts w:ascii="宋体" w:hAnsi="宋体" w:eastAsia="宋体" w:cs="宋体"/>
          <w:spacing w:val="18"/>
          <w:sz w:val="30"/>
          <w:szCs w:val="30"/>
        </w:rPr>
        <w:t xml:space="preserve"> </w:t>
      </w:r>
      <w:r>
        <w:rPr>
          <w:rFonts w:ascii="宋体" w:hAnsi="宋体" w:eastAsia="宋体" w:cs="宋体"/>
          <w:spacing w:val="-1"/>
          <w:sz w:val="30"/>
          <w:szCs w:val="30"/>
        </w:rPr>
        <w:t>本经营预算收入和纳入专户管理的非税收入拨款安排的支出，所以公开的</w:t>
      </w:r>
      <w:r>
        <w:rPr>
          <w:rFonts w:ascii="宋体" w:hAnsi="宋体" w:eastAsia="宋体" w:cs="宋体"/>
          <w:spacing w:val="18"/>
          <w:sz w:val="30"/>
          <w:szCs w:val="30"/>
        </w:rPr>
        <w:t xml:space="preserve"> </w:t>
      </w:r>
      <w:r>
        <w:rPr>
          <w:rFonts w:ascii="宋体" w:hAnsi="宋体" w:eastAsia="宋体" w:cs="宋体"/>
          <w:spacing w:val="-9"/>
          <w:sz w:val="30"/>
          <w:szCs w:val="30"/>
        </w:rPr>
        <w:t>附件15</w:t>
      </w:r>
      <w:r>
        <w:rPr>
          <w:rFonts w:ascii="宋体" w:hAnsi="宋体" w:eastAsia="宋体" w:cs="宋体"/>
          <w:spacing w:val="18"/>
          <w:sz w:val="30"/>
          <w:szCs w:val="30"/>
        </w:rPr>
        <w:t xml:space="preserve">  </w:t>
      </w:r>
      <w:r>
        <w:rPr>
          <w:rFonts w:ascii="宋体" w:hAnsi="宋体" w:eastAsia="宋体" w:cs="宋体"/>
          <w:spacing w:val="-9"/>
          <w:sz w:val="30"/>
          <w:szCs w:val="30"/>
        </w:rPr>
        <w:t>16</w:t>
      </w:r>
      <w:r>
        <w:rPr>
          <w:rFonts w:ascii="宋体" w:hAnsi="宋体" w:eastAsia="宋体" w:cs="宋体"/>
          <w:spacing w:val="18"/>
          <w:sz w:val="30"/>
          <w:szCs w:val="30"/>
        </w:rPr>
        <w:t xml:space="preserve">  </w:t>
      </w:r>
      <w:r>
        <w:rPr>
          <w:rFonts w:ascii="宋体" w:hAnsi="宋体" w:eastAsia="宋体" w:cs="宋体"/>
          <w:spacing w:val="-9"/>
          <w:sz w:val="30"/>
          <w:szCs w:val="30"/>
        </w:rPr>
        <w:t>17</w:t>
      </w:r>
      <w:r>
        <w:rPr>
          <w:rFonts w:ascii="宋体" w:hAnsi="宋体" w:eastAsia="宋体" w:cs="宋体"/>
          <w:spacing w:val="16"/>
          <w:sz w:val="30"/>
          <w:szCs w:val="30"/>
        </w:rPr>
        <w:t xml:space="preserve">  </w:t>
      </w:r>
      <w:r>
        <w:rPr>
          <w:rFonts w:ascii="宋体" w:hAnsi="宋体" w:eastAsia="宋体" w:cs="宋体"/>
          <w:spacing w:val="-9"/>
          <w:sz w:val="30"/>
          <w:szCs w:val="30"/>
        </w:rPr>
        <w:t>18</w:t>
      </w:r>
      <w:r>
        <w:rPr>
          <w:rFonts w:ascii="宋体" w:hAnsi="宋体" w:eastAsia="宋体" w:cs="宋体"/>
          <w:spacing w:val="18"/>
          <w:sz w:val="30"/>
          <w:szCs w:val="30"/>
        </w:rPr>
        <w:t xml:space="preserve">  </w:t>
      </w:r>
      <w:r>
        <w:rPr>
          <w:rFonts w:ascii="宋体" w:hAnsi="宋体" w:eastAsia="宋体" w:cs="宋体"/>
          <w:spacing w:val="-9"/>
          <w:sz w:val="30"/>
          <w:szCs w:val="30"/>
        </w:rPr>
        <w:t>19表均为空</w:t>
      </w:r>
    </w:p>
    <w:p w14:paraId="063246CF">
      <w:pPr>
        <w:spacing w:before="2" w:line="227" w:lineRule="auto"/>
        <w:ind w:left="328"/>
        <w:rPr>
          <w:rFonts w:ascii="楷体" w:hAnsi="楷体" w:eastAsia="楷体" w:cs="楷体"/>
          <w:sz w:val="30"/>
          <w:szCs w:val="30"/>
        </w:rPr>
      </w:pPr>
      <w:r>
        <w:rPr>
          <w:rFonts w:ascii="楷体" w:hAnsi="楷体" w:eastAsia="楷体" w:cs="楷体"/>
          <w:spacing w:val="-4"/>
          <w:sz w:val="30"/>
          <w:szCs w:val="30"/>
        </w:rPr>
        <w:t>（一）收入预算</w:t>
      </w:r>
    </w:p>
    <w:p w14:paraId="4123FD78">
      <w:pPr>
        <w:spacing w:before="134" w:line="225" w:lineRule="auto"/>
        <w:ind w:left="3" w:right="1" w:firstLine="300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z w:val="30"/>
          <w:szCs w:val="30"/>
        </w:rPr>
        <w:t>包括一般公共预算、政府性基金、国有资本经营预算等财</w:t>
      </w:r>
      <w:r>
        <w:rPr>
          <w:rFonts w:ascii="宋体" w:hAnsi="宋体" w:eastAsia="宋体" w:cs="宋体"/>
          <w:spacing w:val="-1"/>
          <w:sz w:val="30"/>
          <w:szCs w:val="30"/>
        </w:rPr>
        <w:t>政拨款收入，</w:t>
      </w:r>
      <w:r>
        <w:rPr>
          <w:rFonts w:ascii="宋体" w:hAnsi="宋体" w:eastAsia="宋体" w:cs="宋体"/>
          <w:sz w:val="30"/>
          <w:szCs w:val="30"/>
        </w:rPr>
        <w:t xml:space="preserve"> 以及经营收入、事业收入等单位资金。2024年度本单位收入预算1</w:t>
      </w:r>
      <w:r>
        <w:rPr>
          <w:rFonts w:ascii="宋体" w:hAnsi="宋体" w:eastAsia="宋体" w:cs="宋体"/>
          <w:spacing w:val="-1"/>
          <w:sz w:val="30"/>
          <w:szCs w:val="30"/>
        </w:rPr>
        <w:t>80.48万</w:t>
      </w:r>
      <w:r>
        <w:rPr>
          <w:rFonts w:ascii="宋体" w:hAnsi="宋体" w:eastAsia="宋体" w:cs="宋体"/>
          <w:sz w:val="30"/>
          <w:szCs w:val="30"/>
        </w:rPr>
        <w:t xml:space="preserve"> 元，其中，一般公共预算拨款180.48万元，政府性基金预算资金</w:t>
      </w:r>
      <w:r>
        <w:rPr>
          <w:rFonts w:ascii="宋体" w:hAnsi="宋体" w:eastAsia="宋体" w:cs="宋体"/>
          <w:spacing w:val="-1"/>
          <w:sz w:val="30"/>
          <w:szCs w:val="30"/>
        </w:rPr>
        <w:t>0.00万元</w:t>
      </w:r>
      <w:r>
        <w:rPr>
          <w:rFonts w:ascii="宋体" w:hAnsi="宋体" w:eastAsia="宋体" w:cs="宋体"/>
          <w:sz w:val="30"/>
          <w:szCs w:val="30"/>
        </w:rPr>
        <w:t xml:space="preserve"> (所以公开的附件17为空)，国有资本经营预算资金0.00万</w:t>
      </w:r>
      <w:r>
        <w:rPr>
          <w:rFonts w:ascii="宋体" w:hAnsi="宋体" w:eastAsia="宋体" w:cs="宋体"/>
          <w:spacing w:val="-1"/>
          <w:sz w:val="30"/>
          <w:szCs w:val="30"/>
        </w:rPr>
        <w:t>元(所以公开的</w:t>
      </w:r>
      <w:r>
        <w:rPr>
          <w:rFonts w:ascii="宋体" w:hAnsi="宋体" w:eastAsia="宋体" w:cs="宋体"/>
          <w:sz w:val="30"/>
          <w:szCs w:val="30"/>
        </w:rPr>
        <w:t xml:space="preserve">  附件18为空)，财政专户管理资金0.00万元(所以公开的附件19</w:t>
      </w:r>
      <w:r>
        <w:rPr>
          <w:rFonts w:ascii="宋体" w:hAnsi="宋体" w:eastAsia="宋体" w:cs="宋体"/>
          <w:spacing w:val="-1"/>
          <w:sz w:val="30"/>
          <w:szCs w:val="30"/>
        </w:rPr>
        <w:t>为空)，上</w:t>
      </w:r>
      <w:r>
        <w:rPr>
          <w:rFonts w:ascii="宋体" w:hAnsi="宋体" w:eastAsia="宋体" w:cs="宋体"/>
          <w:sz w:val="30"/>
          <w:szCs w:val="30"/>
        </w:rPr>
        <w:t xml:space="preserve">  级补助收入资金0.00万元，事业单位经营收入资金0.0</w:t>
      </w:r>
      <w:r>
        <w:rPr>
          <w:rFonts w:ascii="宋体" w:hAnsi="宋体" w:eastAsia="宋体" w:cs="宋体"/>
          <w:spacing w:val="-1"/>
          <w:sz w:val="30"/>
          <w:szCs w:val="30"/>
        </w:rPr>
        <w:t>0万元，上年结转结</w:t>
      </w:r>
    </w:p>
    <w:p w14:paraId="6AD2C124">
      <w:pPr>
        <w:spacing w:before="135" w:line="228" w:lineRule="auto"/>
        <w:ind w:left="328"/>
        <w:rPr>
          <w:rFonts w:ascii="楷体" w:hAnsi="楷体" w:eastAsia="楷体" w:cs="楷体"/>
          <w:sz w:val="30"/>
          <w:szCs w:val="30"/>
        </w:rPr>
      </w:pPr>
      <w:r>
        <w:rPr>
          <w:rFonts w:ascii="楷体" w:hAnsi="楷体" w:eastAsia="楷体" w:cs="楷体"/>
          <w:spacing w:val="-4"/>
          <w:sz w:val="30"/>
          <w:szCs w:val="30"/>
        </w:rPr>
        <w:t>（二）支出预算</w:t>
      </w:r>
    </w:p>
    <w:p w14:paraId="1F405084">
      <w:pPr>
        <w:spacing w:before="138" w:line="224" w:lineRule="auto"/>
        <w:ind w:left="26" w:right="145" w:firstLine="280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z w:val="30"/>
          <w:szCs w:val="30"/>
        </w:rPr>
        <w:t>2024年本单位支出预算180.48万元，其中，207文化旅游体育</w:t>
      </w:r>
      <w:r>
        <w:rPr>
          <w:rFonts w:ascii="宋体" w:hAnsi="宋体" w:eastAsia="宋体" w:cs="宋体"/>
          <w:spacing w:val="-1"/>
          <w:sz w:val="30"/>
          <w:szCs w:val="30"/>
        </w:rPr>
        <w:t>与传媒支</w:t>
      </w:r>
      <w:r>
        <w:rPr>
          <w:rFonts w:ascii="宋体" w:hAnsi="宋体" w:eastAsia="宋体" w:cs="宋体"/>
          <w:sz w:val="30"/>
          <w:szCs w:val="30"/>
        </w:rPr>
        <w:t xml:space="preserve"> </w:t>
      </w:r>
      <w:r>
        <w:rPr>
          <w:rFonts w:ascii="宋体" w:hAnsi="宋体" w:eastAsia="宋体" w:cs="宋体"/>
          <w:spacing w:val="-1"/>
          <w:sz w:val="30"/>
          <w:szCs w:val="30"/>
        </w:rPr>
        <w:t>出138.77万元，208社会保障和就业支出22.53万元，210卫生健康支出</w:t>
      </w:r>
    </w:p>
    <w:p w14:paraId="3BA6EEDA">
      <w:pPr>
        <w:spacing w:before="3" w:line="220" w:lineRule="auto"/>
        <w:ind w:left="2" w:right="144" w:firstLine="1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z w:val="30"/>
          <w:szCs w:val="30"/>
        </w:rPr>
        <w:t>6.71万元，221住房保障支出12.48万元，支出较去年增加12.75万元，主</w:t>
      </w:r>
      <w:r>
        <w:rPr>
          <w:rFonts w:ascii="宋体" w:hAnsi="宋体" w:eastAsia="宋体" w:cs="宋体"/>
          <w:spacing w:val="2"/>
          <w:sz w:val="30"/>
          <w:szCs w:val="30"/>
        </w:rPr>
        <w:t xml:space="preserve"> </w:t>
      </w:r>
      <w:r>
        <w:rPr>
          <w:rFonts w:ascii="宋体" w:hAnsi="宋体" w:eastAsia="宋体" w:cs="宋体"/>
          <w:spacing w:val="-2"/>
          <w:sz w:val="30"/>
          <w:szCs w:val="30"/>
        </w:rPr>
        <w:t>要是因为工资福利增加</w:t>
      </w:r>
    </w:p>
    <w:p w14:paraId="2363FE0E">
      <w:pPr>
        <w:spacing w:before="1" w:line="220" w:lineRule="auto"/>
        <w:ind w:left="321"/>
        <w:outlineLvl w:val="3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spacing w:val="-1"/>
          <w:sz w:val="30"/>
          <w:szCs w:val="30"/>
        </w:rPr>
        <w:t>四、一般公共预算拨款支出预算</w:t>
      </w:r>
    </w:p>
    <w:p w14:paraId="67C92233">
      <w:pPr>
        <w:spacing w:before="152" w:line="216" w:lineRule="auto"/>
        <w:ind w:left="3" w:right="140" w:firstLine="304"/>
        <w:rPr>
          <w:rFonts w:ascii="宋体" w:hAnsi="宋体" w:eastAsia="宋体" w:cs="宋体"/>
          <w:sz w:val="30"/>
          <w:szCs w:val="30"/>
        </w:rPr>
      </w:pPr>
      <w:r>
        <w:pict>
          <v:shape id="_x0000_s1026" o:spid="_x0000_s1026" o:spt="202" type="#_x0000_t202" style="position:absolute;left:0pt;margin-left:-0.7pt;margin-top:71.5pt;height:56.15pt;width:481.8pt;z-index:251660288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488378A2">
                  <w:pPr>
                    <w:spacing w:before="19" w:line="225" w:lineRule="auto"/>
                    <w:ind w:left="20" w:right="20" w:firstLine="311"/>
                    <w:jc w:val="both"/>
                    <w:rPr>
                      <w:rFonts w:ascii="宋体" w:hAnsi="宋体" w:eastAsia="宋体" w:cs="宋体"/>
                      <w:sz w:val="30"/>
                      <w:szCs w:val="30"/>
                    </w:rPr>
                  </w:pPr>
                  <w:r>
                    <w:rPr>
                      <w:rFonts w:ascii="宋体" w:hAnsi="宋体" w:eastAsia="宋体" w:cs="宋体"/>
                      <w:sz w:val="30"/>
                      <w:szCs w:val="30"/>
                    </w:rPr>
                    <w:t>（一）基本支出：2024年基本支出年初</w:t>
                  </w:r>
                  <w:r>
                    <w:rPr>
                      <w:rFonts w:ascii="宋体" w:hAnsi="宋体" w:eastAsia="宋体" w:cs="宋体"/>
                      <w:spacing w:val="-1"/>
                      <w:sz w:val="30"/>
                      <w:szCs w:val="30"/>
                    </w:rPr>
                    <w:t>预算数为180.48万元（数据来源</w:t>
                  </w:r>
                  <w:r>
                    <w:rPr>
                      <w:rFonts w:ascii="宋体" w:hAnsi="宋体" w:eastAsia="宋体" w:cs="宋体"/>
                      <w:sz w:val="30"/>
                      <w:szCs w:val="30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pacing w:val="-1"/>
                      <w:sz w:val="30"/>
                      <w:szCs w:val="30"/>
                    </w:rPr>
                    <w:t>见表23</w:t>
                  </w:r>
                  <w:r>
                    <w:rPr>
                      <w:rFonts w:ascii="宋体" w:hAnsi="宋体" w:eastAsia="宋体" w:cs="宋体"/>
                      <w:spacing w:val="9"/>
                      <w:sz w:val="30"/>
                      <w:szCs w:val="30"/>
                    </w:rPr>
                    <w:t>），</w:t>
                  </w:r>
                  <w:r>
                    <w:rPr>
                      <w:rFonts w:ascii="宋体" w:hAnsi="宋体" w:eastAsia="宋体" w:cs="宋体"/>
                      <w:spacing w:val="-1"/>
                      <w:sz w:val="30"/>
                      <w:szCs w:val="30"/>
                    </w:rPr>
                    <w:t>是指为保障单位机构正常运转、完成日常工作任务而发生</w:t>
                  </w:r>
                  <w:r>
                    <w:rPr>
                      <w:rFonts w:ascii="宋体" w:hAnsi="宋体" w:eastAsia="宋体" w:cs="宋体"/>
                      <w:spacing w:val="-2"/>
                      <w:sz w:val="30"/>
                      <w:szCs w:val="30"/>
                    </w:rPr>
                    <w:t>的各</w:t>
                  </w:r>
                  <w:r>
                    <w:rPr>
                      <w:rFonts w:ascii="宋体" w:hAnsi="宋体" w:eastAsia="宋体" w:cs="宋体"/>
                      <w:sz w:val="30"/>
                      <w:szCs w:val="30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pacing w:val="-1"/>
                      <w:sz w:val="30"/>
                      <w:szCs w:val="30"/>
                    </w:rPr>
                    <w:t>项支出，包括用于基本工资、津贴补贴等人员经费以及办公费、印刷费、</w:t>
                  </w:r>
                </w:p>
              </w:txbxContent>
            </v:textbox>
          </v:shape>
        </w:pict>
      </w:r>
      <w:r>
        <w:rPr>
          <w:rFonts w:ascii="宋体" w:hAnsi="宋体" w:eastAsia="宋体" w:cs="宋体"/>
          <w:sz w:val="30"/>
          <w:szCs w:val="30"/>
        </w:rPr>
        <w:t>2024年一般公共预算拨款支出预算180.48万元，其中，207文</w:t>
      </w:r>
      <w:r>
        <w:rPr>
          <w:rFonts w:ascii="宋体" w:hAnsi="宋体" w:eastAsia="宋体" w:cs="宋体"/>
          <w:spacing w:val="-1"/>
          <w:sz w:val="30"/>
          <w:szCs w:val="30"/>
        </w:rPr>
        <w:t>化旅游体</w:t>
      </w:r>
      <w:r>
        <w:rPr>
          <w:rFonts w:ascii="宋体" w:hAnsi="宋体" w:eastAsia="宋体" w:cs="宋体"/>
          <w:sz w:val="30"/>
          <w:szCs w:val="30"/>
        </w:rPr>
        <w:t xml:space="preserve"> </w:t>
      </w:r>
      <w:r>
        <w:rPr>
          <w:rFonts w:ascii="宋体" w:hAnsi="宋体" w:eastAsia="宋体" w:cs="宋体"/>
          <w:spacing w:val="-1"/>
          <w:sz w:val="30"/>
          <w:szCs w:val="30"/>
        </w:rPr>
        <w:t>育与传媒支出138.77万元，</w:t>
      </w:r>
      <w:r>
        <w:rPr>
          <w:rFonts w:ascii="宋体" w:hAnsi="宋体" w:eastAsia="宋体" w:cs="宋体"/>
          <w:spacing w:val="-89"/>
          <w:sz w:val="30"/>
          <w:szCs w:val="30"/>
        </w:rPr>
        <w:t xml:space="preserve"> </w:t>
      </w:r>
      <w:r>
        <w:rPr>
          <w:rFonts w:ascii="宋体" w:hAnsi="宋体" w:eastAsia="宋体" w:cs="宋体"/>
          <w:spacing w:val="-1"/>
          <w:sz w:val="30"/>
          <w:szCs w:val="30"/>
        </w:rPr>
        <w:t>占76.89%；2</w:t>
      </w:r>
      <w:r>
        <w:rPr>
          <w:rFonts w:ascii="宋体" w:hAnsi="宋体" w:eastAsia="宋体" w:cs="宋体"/>
          <w:spacing w:val="-2"/>
          <w:sz w:val="30"/>
          <w:szCs w:val="30"/>
        </w:rPr>
        <w:t>08社会保障和就业支出22.53万</w:t>
      </w:r>
      <w:r>
        <w:rPr>
          <w:rFonts w:ascii="宋体" w:hAnsi="宋体" w:eastAsia="宋体" w:cs="宋体"/>
          <w:sz w:val="30"/>
          <w:szCs w:val="30"/>
        </w:rPr>
        <w:t xml:space="preserve">  </w:t>
      </w:r>
      <w:r>
        <w:rPr>
          <w:rFonts w:ascii="宋体" w:hAnsi="宋体" w:eastAsia="宋体" w:cs="宋体"/>
          <w:spacing w:val="-3"/>
          <w:sz w:val="30"/>
          <w:szCs w:val="30"/>
        </w:rPr>
        <w:t>元，</w:t>
      </w:r>
      <w:r>
        <w:rPr>
          <w:rFonts w:ascii="宋体" w:hAnsi="宋体" w:eastAsia="宋体" w:cs="宋体"/>
          <w:spacing w:val="-80"/>
          <w:sz w:val="30"/>
          <w:szCs w:val="30"/>
        </w:rPr>
        <w:t xml:space="preserve"> </w:t>
      </w:r>
      <w:r>
        <w:rPr>
          <w:rFonts w:ascii="宋体" w:hAnsi="宋体" w:eastAsia="宋体" w:cs="宋体"/>
          <w:spacing w:val="-3"/>
          <w:sz w:val="30"/>
          <w:szCs w:val="30"/>
        </w:rPr>
        <w:t>占12.48%；210卫生健康支出6.71万元，</w:t>
      </w:r>
      <w:r>
        <w:rPr>
          <w:rFonts w:ascii="宋体" w:hAnsi="宋体" w:eastAsia="宋体" w:cs="宋体"/>
          <w:spacing w:val="-89"/>
          <w:sz w:val="30"/>
          <w:szCs w:val="30"/>
        </w:rPr>
        <w:t xml:space="preserve"> </w:t>
      </w:r>
      <w:r>
        <w:rPr>
          <w:rFonts w:ascii="宋体" w:hAnsi="宋体" w:eastAsia="宋体" w:cs="宋体"/>
          <w:spacing w:val="-3"/>
          <w:sz w:val="30"/>
          <w:szCs w:val="30"/>
        </w:rPr>
        <w:t>占3.72%；221住房保障支出</w:t>
      </w:r>
      <w:r>
        <w:rPr>
          <w:rFonts w:ascii="宋体" w:hAnsi="宋体" w:eastAsia="宋体" w:cs="宋体"/>
          <w:sz w:val="30"/>
          <w:szCs w:val="30"/>
        </w:rPr>
        <w:t xml:space="preserve"> </w:t>
      </w:r>
      <w:r>
        <w:rPr>
          <w:rFonts w:ascii="宋体" w:hAnsi="宋体" w:eastAsia="宋体" w:cs="宋体"/>
          <w:spacing w:val="-3"/>
          <w:sz w:val="30"/>
          <w:szCs w:val="30"/>
        </w:rPr>
        <w:t>12 48万元</w:t>
      </w:r>
      <w:r>
        <w:rPr>
          <w:rFonts w:ascii="宋体" w:hAnsi="宋体" w:eastAsia="宋体" w:cs="宋体"/>
          <w:spacing w:val="31"/>
          <w:sz w:val="30"/>
          <w:szCs w:val="30"/>
        </w:rPr>
        <w:t xml:space="preserve">  </w:t>
      </w:r>
      <w:r>
        <w:rPr>
          <w:rFonts w:ascii="宋体" w:hAnsi="宋体" w:eastAsia="宋体" w:cs="宋体"/>
          <w:spacing w:val="-3"/>
          <w:sz w:val="30"/>
          <w:szCs w:val="30"/>
        </w:rPr>
        <w:t>占6 91%；具体安排情况如下：</w:t>
      </w:r>
    </w:p>
    <w:p w14:paraId="7E141818">
      <w:pPr>
        <w:pStyle w:val="2"/>
        <w:spacing w:line="271" w:lineRule="auto"/>
      </w:pPr>
    </w:p>
    <w:p w14:paraId="5D57F49D">
      <w:pPr>
        <w:pStyle w:val="2"/>
        <w:spacing w:line="271" w:lineRule="auto"/>
      </w:pPr>
    </w:p>
    <w:p w14:paraId="515293DD">
      <w:pPr>
        <w:pStyle w:val="2"/>
        <w:spacing w:line="272" w:lineRule="auto"/>
      </w:pPr>
    </w:p>
    <w:p w14:paraId="6F310688">
      <w:pPr>
        <w:pStyle w:val="2"/>
        <w:spacing w:line="272" w:lineRule="auto"/>
      </w:pPr>
    </w:p>
    <w:p w14:paraId="7528E420">
      <w:pPr>
        <w:spacing w:before="98" w:line="219" w:lineRule="auto"/>
        <w:ind w:left="1" w:right="80" w:firstLine="13"/>
        <w:rPr>
          <w:rFonts w:ascii="宋体" w:hAnsi="宋体" w:eastAsia="宋体" w:cs="宋体"/>
          <w:sz w:val="30"/>
          <w:szCs w:val="30"/>
        </w:rPr>
      </w:pPr>
      <w:r>
        <w:pict>
          <v:shape id="_x0000_s1027" o:spid="_x0000_s1027" o:spt="202" type="#_x0000_t202" style="position:absolute;left:0pt;margin-left:-0.75pt;margin-top:-6.3pt;height:17pt;width:211.25pt;z-index:-251657216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65DF50AB">
                  <w:pPr>
                    <w:spacing w:before="20" w:line="184" w:lineRule="auto"/>
                    <w:ind w:left="20"/>
                    <w:rPr>
                      <w:rFonts w:ascii="宋体" w:hAnsi="宋体" w:eastAsia="宋体" w:cs="宋体"/>
                      <w:sz w:val="30"/>
                      <w:szCs w:val="30"/>
                    </w:rPr>
                  </w:pPr>
                  <w:r>
                    <w:rPr>
                      <w:rFonts w:ascii="宋体" w:hAnsi="宋体" w:eastAsia="宋体" w:cs="宋体"/>
                      <w:spacing w:val="-2"/>
                      <w:sz w:val="30"/>
                      <w:szCs w:val="30"/>
                    </w:rPr>
                    <w:t>水电费  差旅费等日常公用经费</w:t>
                  </w:r>
                </w:p>
              </w:txbxContent>
            </v:textbox>
          </v:shape>
        </w:pict>
      </w:r>
      <w:r>
        <w:rPr>
          <w:rFonts w:ascii="宋体" w:hAnsi="宋体" w:eastAsia="宋体" w:cs="宋体"/>
          <w:spacing w:val="-1"/>
          <w:sz w:val="30"/>
          <w:szCs w:val="30"/>
        </w:rPr>
        <w:t>（二）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项目支出：2024年项目支出年初预算数为0万元（数据来源见表20），是指部门为完成特定行政工作任务或事业发展目标而发生的支出，包括有关业务工作经费、运行维护经费、其他事业发展资金等。本部门当年无项目支出。</w:t>
      </w:r>
    </w:p>
    <w:p w14:paraId="1CB775B7">
      <w:pPr>
        <w:spacing w:before="1" w:line="221" w:lineRule="auto"/>
        <w:ind w:left="312"/>
        <w:outlineLvl w:val="3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spacing w:val="-1"/>
          <w:sz w:val="30"/>
          <w:szCs w:val="30"/>
        </w:rPr>
        <w:t>五、政府性基金预算支出</w:t>
      </w:r>
      <w:bookmarkStart w:id="0" w:name="_GoBack"/>
      <w:bookmarkEnd w:id="0"/>
    </w:p>
    <w:p w14:paraId="3EB84D8C">
      <w:pPr>
        <w:spacing w:before="149" w:line="225" w:lineRule="auto"/>
        <w:ind w:right="150" w:firstLine="307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z w:val="30"/>
          <w:szCs w:val="30"/>
        </w:rPr>
        <w:t>2024年度本单位无政府性基金安排的支出，所以公开的</w:t>
      </w:r>
      <w:r>
        <w:rPr>
          <w:rFonts w:ascii="宋体" w:hAnsi="宋体" w:eastAsia="宋体" w:cs="宋体"/>
          <w:spacing w:val="-1"/>
          <w:sz w:val="30"/>
          <w:szCs w:val="30"/>
        </w:rPr>
        <w:t>附件15-17（政</w:t>
      </w:r>
      <w:r>
        <w:rPr>
          <w:rFonts w:ascii="宋体" w:hAnsi="宋体" w:eastAsia="宋体" w:cs="宋体"/>
          <w:sz w:val="30"/>
          <w:szCs w:val="30"/>
        </w:rPr>
        <w:t xml:space="preserve"> </w:t>
      </w:r>
      <w:r>
        <w:rPr>
          <w:rFonts w:ascii="宋体" w:hAnsi="宋体" w:eastAsia="宋体" w:cs="宋体"/>
          <w:spacing w:val="-2"/>
          <w:sz w:val="30"/>
          <w:szCs w:val="30"/>
        </w:rPr>
        <w:t>府性基金预算）为空。</w:t>
      </w:r>
    </w:p>
    <w:p w14:paraId="4888C0BF">
      <w:pPr>
        <w:spacing w:before="70" w:line="221" w:lineRule="auto"/>
        <w:ind w:left="313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sz w:val="30"/>
          <w:szCs w:val="30"/>
        </w:rPr>
        <w:t>六、其他重要事项的情况说明</w:t>
      </w:r>
    </w:p>
    <w:p w14:paraId="70CDFFFD">
      <w:pPr>
        <w:spacing w:line="221" w:lineRule="auto"/>
        <w:rPr>
          <w:rFonts w:ascii="黑体" w:hAnsi="黑体" w:eastAsia="黑体" w:cs="黑体"/>
          <w:sz w:val="30"/>
          <w:szCs w:val="30"/>
        </w:rPr>
        <w:sectPr>
          <w:headerReference r:id="rId5" w:type="default"/>
          <w:pgSz w:w="11905" w:h="16837"/>
          <w:pgMar w:top="400" w:right="1158" w:bottom="0" w:left="1145" w:header="0" w:footer="0" w:gutter="0"/>
          <w:cols w:space="720" w:num="1"/>
        </w:sectPr>
      </w:pPr>
    </w:p>
    <w:p w14:paraId="3A94B87E">
      <w:pPr>
        <w:spacing w:before="183" w:line="225" w:lineRule="auto"/>
        <w:ind w:left="330"/>
        <w:rPr>
          <w:rFonts w:ascii="楷体" w:hAnsi="楷体" w:eastAsia="楷体" w:cs="楷体"/>
          <w:sz w:val="30"/>
          <w:szCs w:val="30"/>
        </w:rPr>
      </w:pPr>
      <w:r>
        <w:rPr>
          <w:rFonts w:ascii="楷体" w:hAnsi="楷体" w:eastAsia="楷体" w:cs="楷体"/>
          <w:spacing w:val="-3"/>
          <w:sz w:val="30"/>
          <w:szCs w:val="30"/>
        </w:rPr>
        <w:t>（一）机关运行经费</w:t>
      </w:r>
    </w:p>
    <w:p w14:paraId="4425E7E9">
      <w:pPr>
        <w:spacing w:before="213" w:line="226" w:lineRule="auto"/>
        <w:ind w:left="1" w:right="48" w:firstLine="305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z w:val="30"/>
          <w:szCs w:val="30"/>
        </w:rPr>
        <w:t>本单位2024年机关运行经费当年一般公共预算拨款14.13</w:t>
      </w:r>
      <w:r>
        <w:rPr>
          <w:rFonts w:ascii="宋体" w:hAnsi="宋体" w:eastAsia="宋体" w:cs="宋体"/>
          <w:spacing w:val="-1"/>
          <w:sz w:val="30"/>
          <w:szCs w:val="30"/>
        </w:rPr>
        <w:t>万元（数据来</w:t>
      </w:r>
      <w:r>
        <w:rPr>
          <w:rFonts w:ascii="宋体" w:hAnsi="宋体" w:eastAsia="宋体" w:cs="宋体"/>
          <w:sz w:val="30"/>
          <w:szCs w:val="30"/>
        </w:rPr>
        <w:t xml:space="preserve"> </w:t>
      </w:r>
      <w:r>
        <w:rPr>
          <w:rFonts w:ascii="宋体" w:hAnsi="宋体" w:eastAsia="宋体" w:cs="宋体"/>
          <w:spacing w:val="-3"/>
          <w:sz w:val="30"/>
          <w:szCs w:val="30"/>
        </w:rPr>
        <w:t>源见表12</w:t>
      </w:r>
      <w:r>
        <w:rPr>
          <w:rFonts w:ascii="宋体" w:hAnsi="宋体" w:eastAsia="宋体" w:cs="宋体"/>
          <w:spacing w:val="27"/>
          <w:sz w:val="30"/>
          <w:szCs w:val="30"/>
        </w:rPr>
        <w:t>），</w:t>
      </w:r>
      <w:r>
        <w:rPr>
          <w:rFonts w:ascii="宋体" w:hAnsi="宋体" w:eastAsia="宋体" w:cs="宋体"/>
          <w:spacing w:val="-3"/>
          <w:sz w:val="30"/>
          <w:szCs w:val="30"/>
        </w:rPr>
        <w:t>比上一年减少1.5万元，降低9.58%。主要原因是缩减开支。</w:t>
      </w:r>
    </w:p>
    <w:p w14:paraId="37260B7D">
      <w:pPr>
        <w:spacing w:before="208" w:line="225" w:lineRule="auto"/>
        <w:ind w:left="330"/>
        <w:rPr>
          <w:rFonts w:ascii="楷体" w:hAnsi="楷体" w:eastAsia="楷体" w:cs="楷体"/>
          <w:sz w:val="30"/>
          <w:szCs w:val="30"/>
        </w:rPr>
      </w:pPr>
      <w:r>
        <w:rPr>
          <w:rFonts w:ascii="楷体" w:hAnsi="楷体" w:eastAsia="楷体" w:cs="楷体"/>
          <w:spacing w:val="-6"/>
          <w:sz w:val="30"/>
          <w:szCs w:val="30"/>
        </w:rPr>
        <w:t>（二）“三公</w:t>
      </w:r>
      <w:r>
        <w:rPr>
          <w:rFonts w:ascii="楷体" w:hAnsi="楷体" w:eastAsia="楷体" w:cs="楷体"/>
          <w:spacing w:val="-102"/>
          <w:sz w:val="30"/>
          <w:szCs w:val="30"/>
        </w:rPr>
        <w:t xml:space="preserve"> </w:t>
      </w:r>
      <w:r>
        <w:rPr>
          <w:rFonts w:ascii="楷体" w:hAnsi="楷体" w:eastAsia="楷体" w:cs="楷体"/>
          <w:spacing w:val="-6"/>
          <w:sz w:val="30"/>
          <w:szCs w:val="30"/>
        </w:rPr>
        <w:t>”经费预算</w:t>
      </w:r>
    </w:p>
    <w:p w14:paraId="6F202DE5">
      <w:pPr>
        <w:spacing w:before="139" w:line="219" w:lineRule="auto"/>
        <w:ind w:left="306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1"/>
          <w:sz w:val="30"/>
          <w:szCs w:val="30"/>
        </w:rPr>
        <w:t>本单位2024年“三公</w:t>
      </w:r>
      <w:r>
        <w:rPr>
          <w:rFonts w:ascii="宋体" w:hAnsi="宋体" w:eastAsia="宋体" w:cs="宋体"/>
          <w:spacing w:val="-111"/>
          <w:sz w:val="30"/>
          <w:szCs w:val="30"/>
        </w:rPr>
        <w:t xml:space="preserve"> </w:t>
      </w:r>
      <w:r>
        <w:rPr>
          <w:rFonts w:ascii="宋体" w:hAnsi="宋体" w:eastAsia="宋体" w:cs="宋体"/>
          <w:spacing w:val="-1"/>
          <w:sz w:val="30"/>
          <w:szCs w:val="30"/>
        </w:rPr>
        <w:t>”经费预算数0.1</w:t>
      </w:r>
      <w:r>
        <w:rPr>
          <w:rFonts w:ascii="宋体" w:hAnsi="宋体" w:eastAsia="宋体" w:cs="宋体"/>
          <w:spacing w:val="-2"/>
          <w:sz w:val="30"/>
          <w:szCs w:val="30"/>
        </w:rPr>
        <w:t>0万元（数据来源见表14</w:t>
      </w:r>
      <w:r>
        <w:rPr>
          <w:rFonts w:ascii="宋体" w:hAnsi="宋体" w:eastAsia="宋体" w:cs="宋体"/>
          <w:spacing w:val="7"/>
          <w:sz w:val="30"/>
          <w:szCs w:val="30"/>
        </w:rPr>
        <w:t>），</w:t>
      </w:r>
      <w:r>
        <w:rPr>
          <w:rFonts w:ascii="宋体" w:hAnsi="宋体" w:eastAsia="宋体" w:cs="宋体"/>
          <w:spacing w:val="-2"/>
          <w:sz w:val="30"/>
          <w:szCs w:val="30"/>
        </w:rPr>
        <w:t>其</w:t>
      </w:r>
    </w:p>
    <w:p w14:paraId="684D0A30">
      <w:pPr>
        <w:tabs>
          <w:tab w:val="left" w:pos="325"/>
        </w:tabs>
        <w:spacing w:before="12" w:line="224" w:lineRule="auto"/>
        <w:ind w:left="2" w:firstLine="28"/>
        <w:rPr>
          <w:rFonts w:ascii="楷体" w:hAnsi="楷体" w:eastAsia="楷体" w:cs="楷体"/>
          <w:sz w:val="30"/>
          <w:szCs w:val="30"/>
        </w:rPr>
      </w:pPr>
      <w:r>
        <w:rPr>
          <w:rFonts w:ascii="宋体" w:hAnsi="宋体" w:eastAsia="宋体" w:cs="宋体"/>
          <w:spacing w:val="-1"/>
          <w:sz w:val="30"/>
          <w:szCs w:val="30"/>
        </w:rPr>
        <w:t>中，公务接待费0.10万元，因公出国（境）费0.00万元，公务用车购置及</w:t>
      </w:r>
      <w:r>
        <w:rPr>
          <w:rFonts w:ascii="宋体" w:hAnsi="宋体" w:eastAsia="宋体" w:cs="宋体"/>
          <w:spacing w:val="2"/>
          <w:sz w:val="30"/>
          <w:szCs w:val="30"/>
        </w:rPr>
        <w:t xml:space="preserve"> </w:t>
      </w:r>
      <w:r>
        <w:rPr>
          <w:rFonts w:ascii="宋体" w:hAnsi="宋体" w:eastAsia="宋体" w:cs="宋体"/>
          <w:sz w:val="30"/>
          <w:szCs w:val="30"/>
        </w:rPr>
        <w:t>运行费0.00万元（其中，公务用车购置费0.00万元，公务用车运行费0</w:t>
      </w:r>
      <w:r>
        <w:rPr>
          <w:rFonts w:ascii="宋体" w:hAnsi="宋体" w:eastAsia="宋体" w:cs="宋体"/>
          <w:spacing w:val="-1"/>
          <w:sz w:val="30"/>
          <w:szCs w:val="30"/>
        </w:rPr>
        <w:t>.00</w:t>
      </w:r>
      <w:r>
        <w:rPr>
          <w:rFonts w:ascii="宋体" w:hAnsi="宋体" w:eastAsia="宋体" w:cs="宋体"/>
          <w:sz w:val="30"/>
          <w:szCs w:val="30"/>
        </w:rPr>
        <w:t xml:space="preserve"> 万元）  2024年三公经费预算较上年增加0 1万元  主要</w:t>
      </w:r>
      <w:r>
        <w:rPr>
          <w:rFonts w:ascii="宋体" w:hAnsi="宋体" w:eastAsia="宋体" w:cs="宋体"/>
          <w:spacing w:val="-1"/>
          <w:sz w:val="30"/>
          <w:szCs w:val="30"/>
        </w:rPr>
        <w:t>原因是增加了公</w:t>
      </w:r>
      <w:r>
        <w:rPr>
          <w:rFonts w:ascii="宋体" w:hAnsi="宋体" w:eastAsia="宋体" w:cs="宋体"/>
          <w:sz w:val="30"/>
          <w:szCs w:val="30"/>
        </w:rPr>
        <w:t xml:space="preserve">  </w:t>
      </w:r>
      <w:r>
        <w:rPr>
          <w:rFonts w:ascii="楷体" w:hAnsi="楷体" w:eastAsia="楷体" w:cs="楷体"/>
          <w:sz w:val="30"/>
          <w:szCs w:val="30"/>
        </w:rPr>
        <w:tab/>
      </w:r>
      <w:r>
        <w:rPr>
          <w:rFonts w:ascii="楷体" w:hAnsi="楷体" w:eastAsia="楷体" w:cs="楷体"/>
          <w:spacing w:val="-2"/>
          <w:sz w:val="30"/>
          <w:szCs w:val="30"/>
        </w:rPr>
        <w:t>（三）一般性支出情况</w:t>
      </w:r>
    </w:p>
    <w:p w14:paraId="0876C6CA">
      <w:pPr>
        <w:spacing w:before="132" w:line="219" w:lineRule="auto"/>
        <w:ind w:left="306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z w:val="30"/>
          <w:szCs w:val="30"/>
        </w:rPr>
        <w:t>本单位2024年会议费预算0.00万元（数据来源见表13会</w:t>
      </w:r>
      <w:r>
        <w:rPr>
          <w:rFonts w:ascii="宋体" w:hAnsi="宋体" w:eastAsia="宋体" w:cs="宋体"/>
          <w:spacing w:val="-1"/>
          <w:sz w:val="30"/>
          <w:szCs w:val="30"/>
        </w:rPr>
        <w:t>议费、培训</w:t>
      </w:r>
    </w:p>
    <w:p w14:paraId="2F74BA68">
      <w:pPr>
        <w:spacing w:before="5" w:line="225" w:lineRule="auto"/>
        <w:ind w:left="2" w:right="5" w:firstLine="16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1"/>
          <w:sz w:val="30"/>
          <w:szCs w:val="30"/>
        </w:rPr>
        <w:t>费</w:t>
      </w:r>
      <w:r>
        <w:rPr>
          <w:rFonts w:ascii="宋体" w:hAnsi="宋体" w:eastAsia="宋体" w:cs="宋体"/>
          <w:spacing w:val="5"/>
          <w:sz w:val="30"/>
          <w:szCs w:val="30"/>
        </w:rPr>
        <w:t>），</w:t>
      </w:r>
      <w:r>
        <w:rPr>
          <w:rFonts w:ascii="宋体" w:hAnsi="宋体" w:eastAsia="宋体" w:cs="宋体"/>
          <w:spacing w:val="-1"/>
          <w:sz w:val="30"/>
          <w:szCs w:val="30"/>
        </w:rPr>
        <w:t>拟召开0次会议，人数0人，内容为无；培训费预算0.00万元</w:t>
      </w:r>
      <w:r>
        <w:rPr>
          <w:rFonts w:ascii="宋体" w:hAnsi="宋体" w:eastAsia="宋体" w:cs="宋体"/>
          <w:spacing w:val="-2"/>
          <w:sz w:val="30"/>
          <w:szCs w:val="30"/>
        </w:rPr>
        <w:t>，拟开</w:t>
      </w:r>
      <w:r>
        <w:rPr>
          <w:rFonts w:ascii="宋体" w:hAnsi="宋体" w:eastAsia="宋体" w:cs="宋体"/>
          <w:spacing w:val="1"/>
          <w:sz w:val="30"/>
          <w:szCs w:val="30"/>
        </w:rPr>
        <w:t xml:space="preserve"> </w:t>
      </w:r>
      <w:r>
        <w:rPr>
          <w:rFonts w:ascii="宋体" w:hAnsi="宋体" w:eastAsia="宋体" w:cs="宋体"/>
          <w:sz w:val="30"/>
          <w:szCs w:val="30"/>
        </w:rPr>
        <w:t>展0次培训，人数0人，内容为无；计划举办节庆、</w:t>
      </w:r>
      <w:r>
        <w:rPr>
          <w:rFonts w:ascii="宋体" w:hAnsi="宋体" w:eastAsia="宋体" w:cs="宋体"/>
          <w:spacing w:val="-1"/>
          <w:sz w:val="30"/>
          <w:szCs w:val="30"/>
        </w:rPr>
        <w:t>晚会、论坛、赛事活动</w:t>
      </w:r>
      <w:r>
        <w:rPr>
          <w:rFonts w:ascii="宋体" w:hAnsi="宋体" w:eastAsia="宋体" w:cs="宋体"/>
          <w:sz w:val="30"/>
          <w:szCs w:val="30"/>
        </w:rPr>
        <w:t xml:space="preserve"> 0万元，内容为无。2024年度本单位未计划安排会议、培</w:t>
      </w:r>
      <w:r>
        <w:rPr>
          <w:rFonts w:ascii="宋体" w:hAnsi="宋体" w:eastAsia="宋体" w:cs="宋体"/>
          <w:spacing w:val="-1"/>
          <w:sz w:val="30"/>
          <w:szCs w:val="30"/>
        </w:rPr>
        <w:t>训，未计划举办</w:t>
      </w:r>
      <w:r>
        <w:rPr>
          <w:rFonts w:ascii="宋体" w:hAnsi="宋体" w:eastAsia="宋体" w:cs="宋体"/>
          <w:sz w:val="30"/>
          <w:szCs w:val="30"/>
        </w:rPr>
        <w:t xml:space="preserve">  </w:t>
      </w:r>
      <w:r>
        <w:rPr>
          <w:rFonts w:ascii="宋体" w:hAnsi="宋体" w:eastAsia="宋体" w:cs="宋体"/>
          <w:spacing w:val="-1"/>
          <w:sz w:val="30"/>
          <w:szCs w:val="30"/>
        </w:rPr>
        <w:t>节庆、晚会、论坛、赛事活动。</w:t>
      </w:r>
    </w:p>
    <w:p w14:paraId="36DED809">
      <w:pPr>
        <w:spacing w:before="72" w:line="227" w:lineRule="auto"/>
        <w:ind w:left="330"/>
        <w:rPr>
          <w:rFonts w:ascii="楷体" w:hAnsi="楷体" w:eastAsia="楷体" w:cs="楷体"/>
          <w:sz w:val="30"/>
          <w:szCs w:val="30"/>
        </w:rPr>
      </w:pPr>
      <w:r>
        <w:rPr>
          <w:rFonts w:ascii="楷体" w:hAnsi="楷体" w:eastAsia="楷体" w:cs="楷体"/>
          <w:spacing w:val="-3"/>
          <w:sz w:val="30"/>
          <w:szCs w:val="30"/>
        </w:rPr>
        <w:t>（四）政府采购情况</w:t>
      </w:r>
    </w:p>
    <w:p w14:paraId="0CC9B756">
      <w:pPr>
        <w:pStyle w:val="2"/>
        <w:spacing w:line="331" w:lineRule="auto"/>
      </w:pPr>
    </w:p>
    <w:p w14:paraId="7DC431A3">
      <w:pPr>
        <w:spacing w:before="98" w:line="225" w:lineRule="auto"/>
        <w:ind w:left="4" w:right="150" w:firstLine="301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z w:val="30"/>
          <w:szCs w:val="30"/>
        </w:rPr>
        <w:t>本单位2024年政府采购预算总额0万元，其中工程类0</w:t>
      </w:r>
      <w:r>
        <w:rPr>
          <w:rFonts w:ascii="宋体" w:hAnsi="宋体" w:eastAsia="宋体" w:cs="宋体"/>
          <w:spacing w:val="-1"/>
          <w:sz w:val="30"/>
          <w:szCs w:val="30"/>
        </w:rPr>
        <w:t>万元，货物类0万</w:t>
      </w:r>
      <w:r>
        <w:rPr>
          <w:rFonts w:ascii="宋体" w:hAnsi="宋体" w:eastAsia="宋体" w:cs="宋体"/>
          <w:sz w:val="30"/>
          <w:szCs w:val="30"/>
        </w:rPr>
        <w:t xml:space="preserve"> </w:t>
      </w:r>
      <w:r>
        <w:rPr>
          <w:rFonts w:ascii="宋体" w:hAnsi="宋体" w:eastAsia="宋体" w:cs="宋体"/>
          <w:spacing w:val="-1"/>
          <w:sz w:val="30"/>
          <w:szCs w:val="30"/>
        </w:rPr>
        <w:t>元，服务类0万元。2024年度本单位未安排政府采购预算。</w:t>
      </w:r>
    </w:p>
    <w:p w14:paraId="10C67470">
      <w:pPr>
        <w:pStyle w:val="2"/>
        <w:spacing w:line="330" w:lineRule="auto"/>
      </w:pPr>
    </w:p>
    <w:p w14:paraId="5EE13766">
      <w:pPr>
        <w:spacing w:before="99" w:line="223" w:lineRule="auto"/>
        <w:ind w:left="330"/>
        <w:rPr>
          <w:rFonts w:ascii="楷体" w:hAnsi="楷体" w:eastAsia="楷体" w:cs="楷体"/>
          <w:sz w:val="30"/>
          <w:szCs w:val="30"/>
        </w:rPr>
      </w:pPr>
      <w:r>
        <w:rPr>
          <w:rFonts w:ascii="楷体" w:hAnsi="楷体" w:eastAsia="楷体" w:cs="楷体"/>
          <w:spacing w:val="-1"/>
          <w:sz w:val="30"/>
          <w:szCs w:val="30"/>
        </w:rPr>
        <w:t>（五）国有资产占有使用及新增资产配置情况</w:t>
      </w:r>
    </w:p>
    <w:p w14:paraId="7A03F736">
      <w:pPr>
        <w:spacing w:before="146" w:line="224" w:lineRule="auto"/>
        <w:ind w:left="4" w:right="3" w:firstLine="299"/>
        <w:jc w:val="both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z w:val="30"/>
          <w:szCs w:val="30"/>
        </w:rPr>
        <w:t>截至上年底，本单位共有车辆0辆，其中领导干部</w:t>
      </w:r>
      <w:r>
        <w:rPr>
          <w:rFonts w:ascii="宋体" w:hAnsi="宋体" w:eastAsia="宋体" w:cs="宋体"/>
          <w:spacing w:val="-1"/>
          <w:sz w:val="30"/>
          <w:szCs w:val="30"/>
        </w:rPr>
        <w:t>用车0辆，一般公务用</w:t>
      </w:r>
      <w:r>
        <w:rPr>
          <w:rFonts w:ascii="宋体" w:hAnsi="宋体" w:eastAsia="宋体" w:cs="宋体"/>
          <w:sz w:val="30"/>
          <w:szCs w:val="30"/>
        </w:rPr>
        <w:t xml:space="preserve"> 车0辆，其他用车0辆。单位价值50万元以上通用设备0台</w:t>
      </w:r>
      <w:r>
        <w:rPr>
          <w:rFonts w:ascii="宋体" w:hAnsi="宋体" w:eastAsia="宋体" w:cs="宋体"/>
          <w:spacing w:val="-1"/>
          <w:sz w:val="30"/>
          <w:szCs w:val="30"/>
        </w:rPr>
        <w:t>，单位价值100万</w:t>
      </w:r>
      <w:r>
        <w:rPr>
          <w:rFonts w:ascii="宋体" w:hAnsi="宋体" w:eastAsia="宋体" w:cs="宋体"/>
          <w:sz w:val="30"/>
          <w:szCs w:val="30"/>
        </w:rPr>
        <w:t xml:space="preserve"> </w:t>
      </w:r>
      <w:r>
        <w:rPr>
          <w:rFonts w:ascii="宋体" w:hAnsi="宋体" w:eastAsia="宋体" w:cs="宋体"/>
          <w:spacing w:val="-2"/>
          <w:sz w:val="30"/>
          <w:szCs w:val="30"/>
        </w:rPr>
        <w:t>元以上专用设备0台。</w:t>
      </w:r>
    </w:p>
    <w:p w14:paraId="729AF04D">
      <w:pPr>
        <w:spacing w:before="7" w:line="223" w:lineRule="auto"/>
        <w:ind w:right="3" w:firstLine="309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z w:val="30"/>
          <w:szCs w:val="30"/>
        </w:rPr>
        <w:t>2024年拟报废处置车辆0辆，其中：报废处</w:t>
      </w:r>
      <w:r>
        <w:rPr>
          <w:rFonts w:ascii="宋体" w:hAnsi="宋体" w:eastAsia="宋体" w:cs="宋体"/>
          <w:spacing w:val="-1"/>
          <w:sz w:val="30"/>
          <w:szCs w:val="30"/>
        </w:rPr>
        <w:t>置领导干部用车0辆，报废处</w:t>
      </w:r>
      <w:r>
        <w:rPr>
          <w:rFonts w:ascii="宋体" w:hAnsi="宋体" w:eastAsia="宋体" w:cs="宋体"/>
          <w:sz w:val="30"/>
          <w:szCs w:val="30"/>
        </w:rPr>
        <w:t xml:space="preserve"> 置一般公务用车0辆，报废处置其他用车0辆，报废处置单位价</w:t>
      </w:r>
      <w:r>
        <w:rPr>
          <w:rFonts w:ascii="宋体" w:hAnsi="宋体" w:eastAsia="宋体" w:cs="宋体"/>
          <w:spacing w:val="-1"/>
          <w:sz w:val="30"/>
          <w:szCs w:val="30"/>
        </w:rPr>
        <w:t>值50万元以</w:t>
      </w:r>
      <w:r>
        <w:rPr>
          <w:rFonts w:ascii="宋体" w:hAnsi="宋体" w:eastAsia="宋体" w:cs="宋体"/>
          <w:sz w:val="30"/>
          <w:szCs w:val="30"/>
        </w:rPr>
        <w:t xml:space="preserve"> 上通用设备0台，报废处置单位价值100万元以上通用设备0台</w:t>
      </w:r>
      <w:r>
        <w:rPr>
          <w:rFonts w:ascii="宋体" w:hAnsi="宋体" w:eastAsia="宋体" w:cs="宋体"/>
          <w:spacing w:val="-1"/>
          <w:sz w:val="30"/>
          <w:szCs w:val="30"/>
        </w:rPr>
        <w:t>。拟新增配</w:t>
      </w:r>
      <w:r>
        <w:rPr>
          <w:rFonts w:ascii="宋体" w:hAnsi="宋体" w:eastAsia="宋体" w:cs="宋体"/>
          <w:sz w:val="30"/>
          <w:szCs w:val="30"/>
        </w:rPr>
        <w:t xml:space="preserve">  置车辆0辆，其中领导干部用车0辆，一般公务用车0辆，其他</w:t>
      </w:r>
      <w:r>
        <w:rPr>
          <w:rFonts w:ascii="宋体" w:hAnsi="宋体" w:eastAsia="宋体" w:cs="宋体"/>
          <w:spacing w:val="-1"/>
          <w:sz w:val="30"/>
          <w:szCs w:val="30"/>
        </w:rPr>
        <w:t>用车0辆，主</w:t>
      </w:r>
      <w:r>
        <w:rPr>
          <w:rFonts w:ascii="宋体" w:hAnsi="宋体" w:eastAsia="宋体" w:cs="宋体"/>
          <w:sz w:val="30"/>
          <w:szCs w:val="30"/>
        </w:rPr>
        <w:t xml:space="preserve"> </w:t>
      </w:r>
      <w:r>
        <w:rPr>
          <w:rFonts w:ascii="宋体" w:hAnsi="宋体" w:eastAsia="宋体" w:cs="宋体"/>
          <w:spacing w:val="-1"/>
          <w:sz w:val="30"/>
          <w:szCs w:val="30"/>
        </w:rPr>
        <w:t>要用于无，资金来源为0。</w:t>
      </w:r>
    </w:p>
    <w:p w14:paraId="6FC6E761">
      <w:pPr>
        <w:spacing w:before="1" w:line="218" w:lineRule="auto"/>
        <w:ind w:left="309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z w:val="30"/>
          <w:szCs w:val="30"/>
        </w:rPr>
        <w:t>2024年拟新增配备领导干部用车0辆，</w:t>
      </w:r>
      <w:r>
        <w:rPr>
          <w:rFonts w:ascii="宋体" w:hAnsi="宋体" w:eastAsia="宋体" w:cs="宋体"/>
          <w:spacing w:val="-1"/>
          <w:sz w:val="30"/>
          <w:szCs w:val="30"/>
        </w:rPr>
        <w:t>一般公务用车0辆，其他用车</w:t>
      </w:r>
    </w:p>
    <w:p w14:paraId="0F4BC76C">
      <w:pPr>
        <w:spacing w:before="12" w:line="224" w:lineRule="auto"/>
        <w:ind w:left="3" w:right="154" w:firstLine="1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z w:val="30"/>
          <w:szCs w:val="30"/>
        </w:rPr>
        <w:t>0辆，新增配备单位价值50万元以上通用设备0台，单</w:t>
      </w:r>
      <w:r>
        <w:rPr>
          <w:rFonts w:ascii="宋体" w:hAnsi="宋体" w:eastAsia="宋体" w:cs="宋体"/>
          <w:spacing w:val="-1"/>
          <w:sz w:val="30"/>
          <w:szCs w:val="30"/>
        </w:rPr>
        <w:t>位价值100万元以上</w:t>
      </w:r>
      <w:r>
        <w:rPr>
          <w:rFonts w:ascii="宋体" w:hAnsi="宋体" w:eastAsia="宋体" w:cs="宋体"/>
          <w:sz w:val="30"/>
          <w:szCs w:val="30"/>
        </w:rPr>
        <w:t xml:space="preserve"> 专用设备0台。2024年度本单位未计划处置或新</w:t>
      </w:r>
      <w:r>
        <w:rPr>
          <w:rFonts w:ascii="宋体" w:hAnsi="宋体" w:eastAsia="宋体" w:cs="宋体"/>
          <w:spacing w:val="-1"/>
          <w:sz w:val="30"/>
          <w:szCs w:val="30"/>
        </w:rPr>
        <w:t>增车辆、设备等。</w:t>
      </w:r>
    </w:p>
    <w:p w14:paraId="2A0BB0AE">
      <w:pPr>
        <w:spacing w:before="70" w:line="227" w:lineRule="auto"/>
        <w:ind w:left="330"/>
        <w:rPr>
          <w:rFonts w:ascii="楷体" w:hAnsi="楷体" w:eastAsia="楷体" w:cs="楷体"/>
          <w:sz w:val="30"/>
          <w:szCs w:val="30"/>
        </w:rPr>
      </w:pPr>
      <w:r>
        <w:rPr>
          <w:rFonts w:ascii="楷体" w:hAnsi="楷体" w:eastAsia="楷体" w:cs="楷体"/>
          <w:spacing w:val="-2"/>
          <w:sz w:val="30"/>
          <w:szCs w:val="30"/>
        </w:rPr>
        <w:t>（六）预算绩效目标说明</w:t>
      </w:r>
    </w:p>
    <w:p w14:paraId="0EC45D59">
      <w:pPr>
        <w:spacing w:before="140" w:line="224" w:lineRule="auto"/>
        <w:ind w:left="3" w:right="3" w:firstLine="604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z w:val="30"/>
          <w:szCs w:val="30"/>
        </w:rPr>
        <w:t>本单位所有支出实行绩效目标管理。纳入20</w:t>
      </w:r>
      <w:r>
        <w:rPr>
          <w:rFonts w:ascii="宋体" w:hAnsi="宋体" w:eastAsia="宋体" w:cs="宋体"/>
          <w:spacing w:val="-1"/>
          <w:sz w:val="30"/>
          <w:szCs w:val="30"/>
        </w:rPr>
        <w:t>24年单位整体支出绩效目</w:t>
      </w:r>
      <w:r>
        <w:rPr>
          <w:rFonts w:ascii="宋体" w:hAnsi="宋体" w:eastAsia="宋体" w:cs="宋体"/>
          <w:sz w:val="30"/>
          <w:szCs w:val="30"/>
        </w:rPr>
        <w:t xml:space="preserve"> 标的金额为180.48万元，其中，基本支出180.48万元，项目支出0.00万</w:t>
      </w:r>
    </w:p>
    <w:p w14:paraId="427181DA">
      <w:pPr>
        <w:spacing w:before="1" w:line="180" w:lineRule="auto"/>
        <w:ind w:left="4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1"/>
          <w:sz w:val="30"/>
          <w:szCs w:val="30"/>
        </w:rPr>
        <w:t>元  详见文尾附表中单位预算公开表格的表21 22</w:t>
      </w:r>
    </w:p>
    <w:p w14:paraId="4823EC2F">
      <w:pPr>
        <w:spacing w:line="218" w:lineRule="auto"/>
        <w:ind w:left="304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spacing w:val="-1"/>
          <w:sz w:val="30"/>
          <w:szCs w:val="30"/>
        </w:rPr>
        <w:t>七、名词解释</w:t>
      </w:r>
    </w:p>
    <w:p w14:paraId="0F9492DA">
      <w:pPr>
        <w:spacing w:line="218" w:lineRule="auto"/>
        <w:rPr>
          <w:rFonts w:ascii="黑体" w:hAnsi="黑体" w:eastAsia="黑体" w:cs="黑体"/>
          <w:sz w:val="30"/>
          <w:szCs w:val="30"/>
        </w:rPr>
        <w:sectPr>
          <w:headerReference r:id="rId6" w:type="default"/>
          <w:pgSz w:w="11905" w:h="16837"/>
          <w:pgMar w:top="400" w:right="1160" w:bottom="0" w:left="1144" w:header="0" w:footer="0" w:gutter="0"/>
          <w:cols w:space="720" w:num="1"/>
        </w:sectPr>
      </w:pPr>
    </w:p>
    <w:p w14:paraId="3C142586">
      <w:pPr>
        <w:spacing w:before="290" w:line="225" w:lineRule="auto"/>
        <w:ind w:left="5" w:right="2" w:firstLine="320"/>
        <w:jc w:val="both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1"/>
          <w:sz w:val="30"/>
          <w:szCs w:val="30"/>
        </w:rPr>
        <w:t>1、机关运行经费：是指各单位的公用经费，包括办公及印刷费</w:t>
      </w:r>
      <w:r>
        <w:rPr>
          <w:rFonts w:ascii="宋体" w:hAnsi="宋体" w:eastAsia="宋体" w:cs="宋体"/>
          <w:spacing w:val="-2"/>
          <w:sz w:val="30"/>
          <w:szCs w:val="30"/>
        </w:rPr>
        <w:t>、邮电</w:t>
      </w:r>
      <w:r>
        <w:rPr>
          <w:rFonts w:ascii="宋体" w:hAnsi="宋体" w:eastAsia="宋体" w:cs="宋体"/>
          <w:sz w:val="30"/>
          <w:szCs w:val="30"/>
        </w:rPr>
        <w:t xml:space="preserve">  </w:t>
      </w:r>
      <w:r>
        <w:rPr>
          <w:rFonts w:ascii="宋体" w:hAnsi="宋体" w:eastAsia="宋体" w:cs="宋体"/>
          <w:spacing w:val="-3"/>
          <w:sz w:val="30"/>
          <w:szCs w:val="30"/>
        </w:rPr>
        <w:t>费、差旅费、会议费、福利费、</w:t>
      </w:r>
      <w:r>
        <w:rPr>
          <w:rFonts w:ascii="宋体" w:hAnsi="宋体" w:eastAsia="宋体" w:cs="宋体"/>
          <w:spacing w:val="-72"/>
          <w:sz w:val="30"/>
          <w:szCs w:val="30"/>
        </w:rPr>
        <w:t xml:space="preserve"> </w:t>
      </w:r>
      <w:r>
        <w:rPr>
          <w:rFonts w:ascii="宋体" w:hAnsi="宋体" w:eastAsia="宋体" w:cs="宋体"/>
          <w:spacing w:val="-3"/>
          <w:sz w:val="30"/>
          <w:szCs w:val="30"/>
        </w:rPr>
        <w:t>日常维修费、专用资料及一般设备购置费</w:t>
      </w:r>
      <w:r>
        <w:rPr>
          <w:rFonts w:ascii="宋体" w:hAnsi="宋体" w:eastAsia="宋体" w:cs="宋体"/>
          <w:sz w:val="30"/>
          <w:szCs w:val="30"/>
        </w:rPr>
        <w:t xml:space="preserve"> </w:t>
      </w:r>
      <w:r>
        <w:rPr>
          <w:rFonts w:ascii="宋体" w:hAnsi="宋体" w:eastAsia="宋体" w:cs="宋体"/>
          <w:spacing w:val="-1"/>
          <w:sz w:val="30"/>
          <w:szCs w:val="30"/>
        </w:rPr>
        <w:t>、办公用房水电费、办公用房取暖费、办公用房物业管理费、公务用车运</w:t>
      </w:r>
      <w:r>
        <w:rPr>
          <w:rFonts w:ascii="宋体" w:hAnsi="宋体" w:eastAsia="宋体" w:cs="宋体"/>
          <w:spacing w:val="14"/>
          <w:sz w:val="30"/>
          <w:szCs w:val="30"/>
        </w:rPr>
        <w:t xml:space="preserve"> </w:t>
      </w:r>
      <w:r>
        <w:rPr>
          <w:rFonts w:ascii="宋体" w:hAnsi="宋体" w:eastAsia="宋体" w:cs="宋体"/>
          <w:spacing w:val="-2"/>
          <w:sz w:val="30"/>
          <w:szCs w:val="30"/>
        </w:rPr>
        <w:t>行维护费以及其他费用。</w:t>
      </w:r>
    </w:p>
    <w:p w14:paraId="5021ECC1">
      <w:pPr>
        <w:spacing w:before="240" w:line="225" w:lineRule="auto"/>
        <w:ind w:right="149" w:firstLine="307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2"/>
          <w:sz w:val="30"/>
          <w:szCs w:val="30"/>
        </w:rPr>
        <w:t>2、“三公</w:t>
      </w:r>
      <w:r>
        <w:rPr>
          <w:rFonts w:ascii="宋体" w:hAnsi="宋体" w:eastAsia="宋体" w:cs="宋体"/>
          <w:spacing w:val="-104"/>
          <w:sz w:val="30"/>
          <w:szCs w:val="30"/>
        </w:rPr>
        <w:t xml:space="preserve"> </w:t>
      </w:r>
      <w:r>
        <w:rPr>
          <w:rFonts w:ascii="宋体" w:hAnsi="宋体" w:eastAsia="宋体" w:cs="宋体"/>
          <w:spacing w:val="-2"/>
          <w:sz w:val="30"/>
          <w:szCs w:val="30"/>
        </w:rPr>
        <w:t>”经费：纳入财政预算管理的“三公“经费，是指用一般公</w:t>
      </w:r>
      <w:r>
        <w:rPr>
          <w:rFonts w:ascii="宋体" w:hAnsi="宋体" w:eastAsia="宋体" w:cs="宋体"/>
          <w:sz w:val="30"/>
          <w:szCs w:val="30"/>
        </w:rPr>
        <w:t xml:space="preserve"> 共预算拨款安排的公务接待费、公务用车购</w:t>
      </w:r>
      <w:r>
        <w:rPr>
          <w:rFonts w:ascii="宋体" w:hAnsi="宋体" w:eastAsia="宋体" w:cs="宋体"/>
          <w:spacing w:val="-1"/>
          <w:sz w:val="30"/>
          <w:szCs w:val="30"/>
        </w:rPr>
        <w:t>置及运行维护费和因公出国</w:t>
      </w:r>
    </w:p>
    <w:p w14:paraId="439868CC">
      <w:pPr>
        <w:spacing w:before="2" w:line="223" w:lineRule="auto"/>
        <w:ind w:left="10" w:right="78" w:firstLine="3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3"/>
          <w:sz w:val="30"/>
          <w:szCs w:val="30"/>
        </w:rPr>
        <w:t>（境）费。其中，公务接待费反映单位按规定开支的各类公</w:t>
      </w:r>
      <w:r>
        <w:rPr>
          <w:rFonts w:ascii="宋体" w:hAnsi="宋体" w:eastAsia="宋体" w:cs="宋体"/>
          <w:spacing w:val="-4"/>
          <w:sz w:val="30"/>
          <w:szCs w:val="30"/>
        </w:rPr>
        <w:t>务接待支出；</w:t>
      </w:r>
      <w:r>
        <w:rPr>
          <w:rFonts w:ascii="宋体" w:hAnsi="宋体" w:eastAsia="宋体" w:cs="宋体"/>
          <w:sz w:val="30"/>
          <w:szCs w:val="30"/>
        </w:rPr>
        <w:t xml:space="preserve"> </w:t>
      </w:r>
      <w:r>
        <w:rPr>
          <w:rFonts w:ascii="宋体" w:hAnsi="宋体" w:eastAsia="宋体" w:cs="宋体"/>
          <w:spacing w:val="-1"/>
          <w:sz w:val="30"/>
          <w:szCs w:val="30"/>
        </w:rPr>
        <w:t>公务用车购置及运行费反映单位公务用车车辆购置支出（含车辆购置</w:t>
      </w:r>
    </w:p>
    <w:p w14:paraId="74F0CB2C">
      <w:pPr>
        <w:spacing w:before="2" w:line="226" w:lineRule="auto"/>
        <w:ind w:left="10" w:right="2" w:hanging="10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2"/>
          <w:sz w:val="30"/>
          <w:szCs w:val="30"/>
        </w:rPr>
        <w:t>税</w:t>
      </w:r>
      <w:r>
        <w:rPr>
          <w:rFonts w:ascii="宋体" w:hAnsi="宋体" w:eastAsia="宋体" w:cs="宋体"/>
          <w:spacing w:val="24"/>
          <w:sz w:val="30"/>
          <w:szCs w:val="30"/>
        </w:rPr>
        <w:t>），</w:t>
      </w:r>
      <w:r>
        <w:rPr>
          <w:rFonts w:ascii="宋体" w:hAnsi="宋体" w:eastAsia="宋体" w:cs="宋体"/>
          <w:spacing w:val="-2"/>
          <w:sz w:val="30"/>
          <w:szCs w:val="30"/>
        </w:rPr>
        <w:t>以及燃料费、维修费、保险费等支出；因公出国（境）费反映单位</w:t>
      </w:r>
      <w:r>
        <w:rPr>
          <w:rFonts w:ascii="宋体" w:hAnsi="宋体" w:eastAsia="宋体" w:cs="宋体"/>
          <w:sz w:val="30"/>
          <w:szCs w:val="30"/>
        </w:rPr>
        <w:t xml:space="preserve"> </w:t>
      </w:r>
      <w:r>
        <w:rPr>
          <w:rFonts w:ascii="宋体" w:hAnsi="宋体" w:eastAsia="宋体" w:cs="宋体"/>
          <w:spacing w:val="-1"/>
          <w:sz w:val="30"/>
          <w:szCs w:val="30"/>
        </w:rPr>
        <w:t>公务出国（境）的国际旅费  国外城市间交通费  食宿费等支出</w:t>
      </w:r>
    </w:p>
    <w:p w14:paraId="71499D5B">
      <w:pPr>
        <w:pStyle w:val="2"/>
        <w:spacing w:line="264" w:lineRule="auto"/>
      </w:pPr>
    </w:p>
    <w:p w14:paraId="390DA25D">
      <w:pPr>
        <w:pStyle w:val="2"/>
        <w:spacing w:line="264" w:lineRule="auto"/>
      </w:pPr>
    </w:p>
    <w:p w14:paraId="0544DC36">
      <w:pPr>
        <w:pStyle w:val="2"/>
        <w:spacing w:line="264" w:lineRule="auto"/>
      </w:pPr>
    </w:p>
    <w:p w14:paraId="019EF393">
      <w:pPr>
        <w:spacing w:before="97" w:line="222" w:lineRule="auto"/>
        <w:ind w:left="2401"/>
        <w:outlineLvl w:val="2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spacing w:val="1"/>
          <w:sz w:val="30"/>
          <w:szCs w:val="30"/>
        </w:rPr>
        <w:t>第二部分  2024年单位预算公开表格</w:t>
      </w:r>
    </w:p>
    <w:p w14:paraId="0BC46407">
      <w:pPr>
        <w:spacing w:before="296" w:line="219" w:lineRule="auto"/>
        <w:ind w:left="23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6"/>
          <w:sz w:val="30"/>
          <w:szCs w:val="30"/>
        </w:rPr>
        <w:t>1、收支总表</w:t>
      </w:r>
    </w:p>
    <w:p w14:paraId="136F5F68">
      <w:pPr>
        <w:spacing w:before="299" w:line="219" w:lineRule="auto"/>
        <w:ind w:left="4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3"/>
          <w:sz w:val="30"/>
          <w:szCs w:val="30"/>
        </w:rPr>
        <w:t>2、收入总表</w:t>
      </w:r>
    </w:p>
    <w:p w14:paraId="573788B1">
      <w:pPr>
        <w:spacing w:before="299" w:line="220" w:lineRule="auto"/>
        <w:ind w:left="7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3"/>
          <w:sz w:val="30"/>
          <w:szCs w:val="30"/>
        </w:rPr>
        <w:t>3、支出总表</w:t>
      </w:r>
    </w:p>
    <w:p w14:paraId="60A1A0BC">
      <w:pPr>
        <w:spacing w:before="297" w:line="219" w:lineRule="auto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1"/>
          <w:sz w:val="30"/>
          <w:szCs w:val="30"/>
        </w:rPr>
        <w:t>4、支出预算分类汇总表（按政府预算经济分类）</w:t>
      </w:r>
    </w:p>
    <w:p w14:paraId="29BC1883">
      <w:pPr>
        <w:spacing w:before="301" w:line="219" w:lineRule="auto"/>
        <w:ind w:left="7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1"/>
          <w:sz w:val="30"/>
          <w:szCs w:val="30"/>
        </w:rPr>
        <w:t>5、支出预算分类汇总表（按部门预算经济分类）</w:t>
      </w:r>
    </w:p>
    <w:p w14:paraId="1153BE98">
      <w:pPr>
        <w:spacing w:before="299" w:line="219" w:lineRule="auto"/>
        <w:ind w:left="3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2"/>
          <w:sz w:val="30"/>
          <w:szCs w:val="30"/>
        </w:rPr>
        <w:t>6、财政拨款收支总表</w:t>
      </w:r>
    </w:p>
    <w:p w14:paraId="6095111E">
      <w:pPr>
        <w:spacing w:before="299" w:line="219" w:lineRule="auto"/>
        <w:ind w:left="8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2"/>
          <w:sz w:val="30"/>
          <w:szCs w:val="30"/>
        </w:rPr>
        <w:t>7、一般公共预算支出表</w:t>
      </w:r>
    </w:p>
    <w:p w14:paraId="2FE2EECE">
      <w:pPr>
        <w:spacing w:before="151" w:line="203" w:lineRule="auto"/>
        <w:ind w:left="2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1"/>
          <w:sz w:val="30"/>
          <w:szCs w:val="30"/>
        </w:rPr>
        <w:t>8、一般公共预算基本支出表-人员经费（工资福利支出</w:t>
      </w:r>
      <w:r>
        <w:rPr>
          <w:rFonts w:ascii="宋体" w:hAnsi="宋体" w:eastAsia="宋体" w:cs="宋体"/>
          <w:spacing w:val="-21"/>
          <w:sz w:val="30"/>
          <w:szCs w:val="30"/>
        </w:rPr>
        <w:t>）（</w:t>
      </w:r>
      <w:r>
        <w:rPr>
          <w:rFonts w:ascii="宋体" w:hAnsi="宋体" w:eastAsia="宋体" w:cs="宋体"/>
          <w:spacing w:val="1"/>
          <w:sz w:val="30"/>
          <w:szCs w:val="30"/>
        </w:rPr>
        <w:t>按政府预算经</w:t>
      </w:r>
      <w:r>
        <w:rPr>
          <w:rFonts w:ascii="宋体" w:hAnsi="宋体" w:eastAsia="宋体" w:cs="宋体"/>
          <w:sz w:val="30"/>
          <w:szCs w:val="30"/>
        </w:rPr>
        <w:t xml:space="preserve"> </w:t>
      </w:r>
      <w:r>
        <w:rPr>
          <w:rFonts w:ascii="宋体" w:hAnsi="宋体" w:eastAsia="宋体" w:cs="宋体"/>
          <w:spacing w:val="-4"/>
          <w:sz w:val="30"/>
          <w:szCs w:val="30"/>
        </w:rPr>
        <w:t>济分类）</w:t>
      </w:r>
    </w:p>
    <w:p w14:paraId="77444903">
      <w:pPr>
        <w:spacing w:before="1" w:line="201" w:lineRule="auto"/>
        <w:ind w:left="2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1"/>
          <w:sz w:val="30"/>
          <w:szCs w:val="30"/>
        </w:rPr>
        <w:t>9、一般公共预算基本支出表-人员经费（工资福利支出</w:t>
      </w:r>
      <w:r>
        <w:rPr>
          <w:rFonts w:ascii="宋体" w:hAnsi="宋体" w:eastAsia="宋体" w:cs="宋体"/>
          <w:spacing w:val="-21"/>
          <w:sz w:val="30"/>
          <w:szCs w:val="30"/>
        </w:rPr>
        <w:t>）（</w:t>
      </w:r>
      <w:r>
        <w:rPr>
          <w:rFonts w:ascii="宋体" w:hAnsi="宋体" w:eastAsia="宋体" w:cs="宋体"/>
          <w:spacing w:val="1"/>
          <w:sz w:val="30"/>
          <w:szCs w:val="30"/>
        </w:rPr>
        <w:t>按部门预算经</w:t>
      </w:r>
      <w:r>
        <w:rPr>
          <w:rFonts w:ascii="宋体" w:hAnsi="宋体" w:eastAsia="宋体" w:cs="宋体"/>
          <w:sz w:val="30"/>
          <w:szCs w:val="30"/>
        </w:rPr>
        <w:t xml:space="preserve"> </w:t>
      </w:r>
      <w:r>
        <w:rPr>
          <w:rFonts w:ascii="宋体" w:hAnsi="宋体" w:eastAsia="宋体" w:cs="宋体"/>
          <w:spacing w:val="-4"/>
          <w:sz w:val="30"/>
          <w:szCs w:val="30"/>
        </w:rPr>
        <w:t>济分类）</w:t>
      </w:r>
    </w:p>
    <w:p w14:paraId="24318DA4">
      <w:pPr>
        <w:spacing w:before="4" w:line="201" w:lineRule="auto"/>
        <w:ind w:right="149" w:firstLine="23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z w:val="30"/>
          <w:szCs w:val="30"/>
        </w:rPr>
        <w:t>10、一般公共预算基本支出表-人员经费（对个人和家庭的补助</w:t>
      </w:r>
      <w:r>
        <w:rPr>
          <w:rFonts w:ascii="宋体" w:hAnsi="宋体" w:eastAsia="宋体" w:cs="宋体"/>
          <w:spacing w:val="-16"/>
          <w:sz w:val="30"/>
          <w:szCs w:val="30"/>
        </w:rPr>
        <w:t>）（</w:t>
      </w:r>
      <w:r>
        <w:rPr>
          <w:rFonts w:ascii="宋体" w:hAnsi="宋体" w:eastAsia="宋体" w:cs="宋体"/>
          <w:sz w:val="30"/>
          <w:szCs w:val="30"/>
        </w:rPr>
        <w:t>按政</w:t>
      </w:r>
      <w:r>
        <w:rPr>
          <w:rFonts w:ascii="宋体" w:hAnsi="宋体" w:eastAsia="宋体" w:cs="宋体"/>
          <w:spacing w:val="1"/>
          <w:sz w:val="30"/>
          <w:szCs w:val="30"/>
        </w:rPr>
        <w:t xml:space="preserve"> </w:t>
      </w:r>
      <w:r>
        <w:rPr>
          <w:rFonts w:ascii="宋体" w:hAnsi="宋体" w:eastAsia="宋体" w:cs="宋体"/>
          <w:spacing w:val="-2"/>
          <w:sz w:val="30"/>
          <w:szCs w:val="30"/>
        </w:rPr>
        <w:t>府预算经济分类）</w:t>
      </w:r>
    </w:p>
    <w:p w14:paraId="7AB3E39A">
      <w:pPr>
        <w:spacing w:before="1" w:line="201" w:lineRule="auto"/>
        <w:ind w:left="34" w:right="149" w:hanging="11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z w:val="30"/>
          <w:szCs w:val="30"/>
        </w:rPr>
        <w:t>11、一般公共预算基本支出表-人员经费（对个人和家庭的补助</w:t>
      </w:r>
      <w:r>
        <w:rPr>
          <w:rFonts w:ascii="宋体" w:hAnsi="宋体" w:eastAsia="宋体" w:cs="宋体"/>
          <w:spacing w:val="-16"/>
          <w:sz w:val="30"/>
          <w:szCs w:val="30"/>
        </w:rPr>
        <w:t>）（</w:t>
      </w:r>
      <w:r>
        <w:rPr>
          <w:rFonts w:ascii="宋体" w:hAnsi="宋体" w:eastAsia="宋体" w:cs="宋体"/>
          <w:sz w:val="30"/>
          <w:szCs w:val="30"/>
        </w:rPr>
        <w:t>按部</w:t>
      </w:r>
      <w:r>
        <w:rPr>
          <w:rFonts w:ascii="宋体" w:hAnsi="宋体" w:eastAsia="宋体" w:cs="宋体"/>
          <w:spacing w:val="1"/>
          <w:sz w:val="30"/>
          <w:szCs w:val="30"/>
        </w:rPr>
        <w:t xml:space="preserve"> </w:t>
      </w:r>
      <w:r>
        <w:rPr>
          <w:rFonts w:ascii="宋体" w:hAnsi="宋体" w:eastAsia="宋体" w:cs="宋体"/>
          <w:spacing w:val="-6"/>
          <w:sz w:val="30"/>
          <w:szCs w:val="30"/>
        </w:rPr>
        <w:t>门预算经济分类）</w:t>
      </w:r>
    </w:p>
    <w:p w14:paraId="6639361D">
      <w:pPr>
        <w:spacing w:before="2" w:line="201" w:lineRule="auto"/>
        <w:ind w:left="3" w:right="149" w:firstLine="19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z w:val="30"/>
          <w:szCs w:val="30"/>
        </w:rPr>
        <w:t>12、一般公共预算基本支出表-公用经费（商品和服务支出</w:t>
      </w:r>
      <w:r>
        <w:rPr>
          <w:rFonts w:ascii="宋体" w:hAnsi="宋体" w:eastAsia="宋体" w:cs="宋体"/>
          <w:spacing w:val="-16"/>
          <w:sz w:val="30"/>
          <w:szCs w:val="30"/>
        </w:rPr>
        <w:t>）（</w:t>
      </w:r>
      <w:r>
        <w:rPr>
          <w:rFonts w:ascii="宋体" w:hAnsi="宋体" w:eastAsia="宋体" w:cs="宋体"/>
          <w:sz w:val="30"/>
          <w:szCs w:val="30"/>
        </w:rPr>
        <w:t>按政府预</w:t>
      </w:r>
      <w:r>
        <w:rPr>
          <w:rFonts w:ascii="宋体" w:hAnsi="宋体" w:eastAsia="宋体" w:cs="宋体"/>
          <w:spacing w:val="1"/>
          <w:sz w:val="30"/>
          <w:szCs w:val="30"/>
        </w:rPr>
        <w:t xml:space="preserve"> </w:t>
      </w:r>
      <w:r>
        <w:rPr>
          <w:rFonts w:ascii="宋体" w:hAnsi="宋体" w:eastAsia="宋体" w:cs="宋体"/>
          <w:spacing w:val="-3"/>
          <w:sz w:val="30"/>
          <w:szCs w:val="30"/>
        </w:rPr>
        <w:t>算经济分类）</w:t>
      </w:r>
    </w:p>
    <w:p w14:paraId="72D22EFB">
      <w:pPr>
        <w:spacing w:line="220" w:lineRule="auto"/>
        <w:ind w:left="3" w:right="149" w:firstLine="19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z w:val="30"/>
          <w:szCs w:val="30"/>
        </w:rPr>
        <w:t>13、一般公共预算基本支出表-公用经费（商品和服务支出</w:t>
      </w:r>
      <w:r>
        <w:rPr>
          <w:rFonts w:ascii="宋体" w:hAnsi="宋体" w:eastAsia="宋体" w:cs="宋体"/>
          <w:spacing w:val="-16"/>
          <w:sz w:val="30"/>
          <w:szCs w:val="30"/>
        </w:rPr>
        <w:t>）（</w:t>
      </w:r>
      <w:r>
        <w:rPr>
          <w:rFonts w:ascii="宋体" w:hAnsi="宋体" w:eastAsia="宋体" w:cs="宋体"/>
          <w:sz w:val="30"/>
          <w:szCs w:val="30"/>
        </w:rPr>
        <w:t>按部门预</w:t>
      </w:r>
      <w:r>
        <w:rPr>
          <w:rFonts w:ascii="宋体" w:hAnsi="宋体" w:eastAsia="宋体" w:cs="宋体"/>
          <w:spacing w:val="1"/>
          <w:sz w:val="30"/>
          <w:szCs w:val="30"/>
        </w:rPr>
        <w:t xml:space="preserve"> </w:t>
      </w:r>
      <w:r>
        <w:rPr>
          <w:rFonts w:ascii="宋体" w:hAnsi="宋体" w:eastAsia="宋体" w:cs="宋体"/>
          <w:spacing w:val="-3"/>
          <w:sz w:val="30"/>
          <w:szCs w:val="30"/>
        </w:rPr>
        <w:t>算经济分类）</w:t>
      </w:r>
    </w:p>
    <w:p w14:paraId="242E624D">
      <w:pPr>
        <w:spacing w:before="84" w:line="219" w:lineRule="auto"/>
        <w:ind w:left="23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4"/>
          <w:sz w:val="30"/>
          <w:szCs w:val="30"/>
        </w:rPr>
        <w:t>14、一般公共预算“三公</w:t>
      </w:r>
      <w:r>
        <w:rPr>
          <w:rFonts w:ascii="宋体" w:hAnsi="宋体" w:eastAsia="宋体" w:cs="宋体"/>
          <w:spacing w:val="-110"/>
          <w:sz w:val="30"/>
          <w:szCs w:val="30"/>
        </w:rPr>
        <w:t xml:space="preserve"> </w:t>
      </w:r>
      <w:r>
        <w:rPr>
          <w:rFonts w:ascii="宋体" w:hAnsi="宋体" w:eastAsia="宋体" w:cs="宋体"/>
          <w:spacing w:val="-4"/>
          <w:sz w:val="30"/>
          <w:szCs w:val="30"/>
        </w:rPr>
        <w:t>”经费支出表</w:t>
      </w:r>
    </w:p>
    <w:p w14:paraId="0FCBB64E">
      <w:pPr>
        <w:spacing w:before="298" w:line="219" w:lineRule="auto"/>
        <w:ind w:left="23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3"/>
          <w:sz w:val="30"/>
          <w:szCs w:val="30"/>
        </w:rPr>
        <w:t>15、政府性基金预算支出表</w:t>
      </w:r>
    </w:p>
    <w:p w14:paraId="796D0A57">
      <w:pPr>
        <w:spacing w:before="299" w:line="219" w:lineRule="auto"/>
        <w:ind w:left="23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1"/>
          <w:sz w:val="30"/>
          <w:szCs w:val="30"/>
        </w:rPr>
        <w:t>16、政府性基金预算支出分类汇总表（按政府预算经</w:t>
      </w:r>
      <w:r>
        <w:rPr>
          <w:rFonts w:ascii="宋体" w:hAnsi="宋体" w:eastAsia="宋体" w:cs="宋体"/>
          <w:spacing w:val="-2"/>
          <w:sz w:val="30"/>
          <w:szCs w:val="30"/>
        </w:rPr>
        <w:t>济分类）</w:t>
      </w:r>
    </w:p>
    <w:p w14:paraId="015C4B6B">
      <w:pPr>
        <w:spacing w:line="219" w:lineRule="auto"/>
        <w:rPr>
          <w:rFonts w:ascii="宋体" w:hAnsi="宋体" w:eastAsia="宋体" w:cs="宋体"/>
          <w:sz w:val="30"/>
          <w:szCs w:val="30"/>
        </w:rPr>
        <w:sectPr>
          <w:pgSz w:w="11905" w:h="16837"/>
          <w:pgMar w:top="400" w:right="1167" w:bottom="0" w:left="1145" w:header="0" w:footer="0" w:gutter="0"/>
          <w:cols w:space="720" w:num="1"/>
        </w:sectPr>
      </w:pPr>
    </w:p>
    <w:p w14:paraId="77690C05">
      <w:pPr>
        <w:spacing w:before="182" w:line="219" w:lineRule="auto"/>
        <w:ind w:left="22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1"/>
          <w:sz w:val="30"/>
          <w:szCs w:val="30"/>
        </w:rPr>
        <w:t>17、政府性基金预算支出分类汇总表（按部门预算经</w:t>
      </w:r>
      <w:r>
        <w:rPr>
          <w:rFonts w:ascii="宋体" w:hAnsi="宋体" w:eastAsia="宋体" w:cs="宋体"/>
          <w:spacing w:val="-2"/>
          <w:sz w:val="30"/>
          <w:szCs w:val="30"/>
        </w:rPr>
        <w:t>济分类）</w:t>
      </w:r>
    </w:p>
    <w:p w14:paraId="1B87FB4B">
      <w:pPr>
        <w:spacing w:before="299" w:line="219" w:lineRule="auto"/>
        <w:ind w:left="22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3"/>
          <w:sz w:val="30"/>
          <w:szCs w:val="30"/>
        </w:rPr>
        <w:t>18、国有资本经营预算支出表</w:t>
      </w:r>
    </w:p>
    <w:p w14:paraId="5D7AE49D">
      <w:pPr>
        <w:spacing w:before="300" w:line="219" w:lineRule="auto"/>
        <w:ind w:left="22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2"/>
          <w:sz w:val="30"/>
          <w:szCs w:val="30"/>
        </w:rPr>
        <w:t>19、财政专户管理资金预算支出表</w:t>
      </w:r>
    </w:p>
    <w:p w14:paraId="3B026ED7">
      <w:pPr>
        <w:spacing w:before="300" w:line="219" w:lineRule="auto"/>
        <w:ind w:left="3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2"/>
          <w:sz w:val="30"/>
          <w:szCs w:val="30"/>
        </w:rPr>
        <w:t>20、专项资金预算汇总表</w:t>
      </w:r>
    </w:p>
    <w:p w14:paraId="551BFC09">
      <w:pPr>
        <w:spacing w:before="298" w:line="220" w:lineRule="auto"/>
        <w:ind w:left="3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2"/>
          <w:sz w:val="30"/>
          <w:szCs w:val="30"/>
        </w:rPr>
        <w:t>21、项目支出绩效目标表</w:t>
      </w:r>
    </w:p>
    <w:p w14:paraId="66EF9D7D">
      <w:pPr>
        <w:spacing w:before="297" w:line="220" w:lineRule="auto"/>
        <w:ind w:left="3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1"/>
          <w:sz w:val="30"/>
          <w:szCs w:val="30"/>
        </w:rPr>
        <w:t>22、单位整体支出绩效目标表</w:t>
      </w:r>
    </w:p>
    <w:p w14:paraId="6F8CBB40">
      <w:pPr>
        <w:spacing w:before="297" w:line="219" w:lineRule="auto"/>
        <w:ind w:left="3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1"/>
          <w:sz w:val="30"/>
          <w:szCs w:val="30"/>
        </w:rPr>
        <w:t>23、一般公共预算基本支出表</w:t>
      </w:r>
    </w:p>
    <w:p w14:paraId="5EB4024D">
      <w:pPr>
        <w:spacing w:before="299" w:line="219" w:lineRule="auto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b/>
          <w:bCs/>
          <w:color w:val="FF0000"/>
          <w:spacing w:val="-2"/>
          <w:sz w:val="30"/>
          <w:szCs w:val="30"/>
        </w:rPr>
        <w:t>注：以上单位预算公开报表中，空表表示本单位无相关收支情况。</w:t>
      </w:r>
    </w:p>
    <w:sectPr>
      <w:pgSz w:w="11905" w:h="16837"/>
      <w:pgMar w:top="400" w:right="1785" w:bottom="0" w:left="1146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AE4156">
    <w:pPr>
      <w:pStyle w:val="2"/>
      <w:spacing w:line="14" w:lineRule="auto"/>
      <w:rPr>
        <w:sz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9A911C">
    <w:pPr>
      <w:pStyle w:val="2"/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52BD71B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3025</Words>
  <Characters>3296</Characters>
  <TotalTime>0</TotalTime>
  <ScaleCrop>false</ScaleCrop>
  <LinksUpToDate>false</LinksUpToDate>
  <CharactersWithSpaces>3405</CharactersWithSpaces>
  <Application>WPS Office_12.1.0.22529_F1E327BC-269C-435d-A152-05C5408002CA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2025-08-08T11:04:00Z</dcterms:created>
  <dc:creator>Apache POI</dc:creator>
  <cp:lastModifiedBy>许帝</cp:lastModifiedBy>
  <dcterms:modified xsi:type="dcterms:W3CDTF">2025-08-25T07:41:47Z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2025-08-08T11:05:11Z</vt:filetime>
  </property>
  <property fmtid="{D5CDD505-2E9C-101B-9397-08002B2CF9AE}" pid="4" name="KSOTemplateDocerSaveRecord">
    <vt:lpwstr>eyJoZGlkIjoiYTM4NDE1ZTc5N2NhM2Q5MjE1ZDAyNGIzOWQzY2I4MjQiLCJ1c2VySWQiOiI0NTkyODA2NzYifQ==</vt:lpwstr>
  </property>
  <property fmtid="{D5CDD505-2E9C-101B-9397-08002B2CF9AE}" pid="5" name="KSOProductBuildVer">
    <vt:lpwstr>2052-12.1.0.22529</vt:lpwstr>
  </property>
  <property fmtid="{D5CDD505-2E9C-101B-9397-08002B2CF9AE}" pid="6" name="ICV">
    <vt:lpwstr>A75EA14C7B854643BFF52E3FB2AEEC9F_12</vt:lpwstr>
  </property>
</Properties>
</file>