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92C3C">
      <w:pPr>
        <w:pStyle w:val="13"/>
        <w:jc w:val="center"/>
        <w:rPr>
          <w:rFonts w:hint="eastAsia"/>
          <w:sz w:val="56"/>
          <w:szCs w:val="56"/>
        </w:rPr>
      </w:pPr>
    </w:p>
    <w:p w14:paraId="3FC6F890">
      <w:pPr>
        <w:pStyle w:val="13"/>
        <w:jc w:val="center"/>
        <w:rPr>
          <w:sz w:val="56"/>
          <w:szCs w:val="56"/>
        </w:rPr>
      </w:pPr>
    </w:p>
    <w:p w14:paraId="43AA3E09">
      <w:pPr>
        <w:pStyle w:val="13"/>
        <w:jc w:val="center"/>
        <w:rPr>
          <w:sz w:val="84"/>
          <w:szCs w:val="84"/>
        </w:rPr>
      </w:pPr>
    </w:p>
    <w:p w14:paraId="33F64BC9">
      <w:pPr>
        <w:pStyle w:val="13"/>
        <w:jc w:val="center"/>
        <w:rPr>
          <w:sz w:val="84"/>
          <w:szCs w:val="84"/>
        </w:rPr>
      </w:pPr>
    </w:p>
    <w:p w14:paraId="669435C8">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74988CD9">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岳阳开放</w:t>
      </w:r>
      <w:r>
        <w:rPr>
          <w:rFonts w:ascii="方正小标宋_GBK" w:hAnsi="方正小标宋_GBK" w:eastAsia="方正小标宋_GBK" w:cs="方正小标宋_GBK"/>
          <w:sz w:val="84"/>
          <w:szCs w:val="84"/>
        </w:rPr>
        <w:t>大学</w:t>
      </w:r>
      <w:r>
        <w:rPr>
          <w:rFonts w:hint="eastAsia" w:ascii="方正小标宋_GBK" w:hAnsi="方正小标宋_GBK" w:eastAsia="方正小标宋_GBK" w:cs="方正小标宋_GBK"/>
          <w:sz w:val="84"/>
          <w:szCs w:val="84"/>
        </w:rPr>
        <w:t>部门决算</w:t>
      </w:r>
    </w:p>
    <w:p w14:paraId="588DC932">
      <w:pPr>
        <w:pStyle w:val="13"/>
        <w:jc w:val="center"/>
        <w:rPr>
          <w:rFonts w:ascii="方正小标宋_GBK" w:hAnsi="方正小标宋_GBK" w:eastAsia="方正小标宋_GBK" w:cs="方正小标宋_GBK"/>
          <w:sz w:val="56"/>
          <w:szCs w:val="56"/>
        </w:rPr>
      </w:pPr>
    </w:p>
    <w:p w14:paraId="4AAE8069">
      <w:pPr>
        <w:pStyle w:val="13"/>
        <w:jc w:val="center"/>
        <w:rPr>
          <w:sz w:val="56"/>
          <w:szCs w:val="56"/>
        </w:rPr>
      </w:pPr>
    </w:p>
    <w:p w14:paraId="3F25E667">
      <w:pPr>
        <w:pStyle w:val="13"/>
        <w:jc w:val="center"/>
        <w:rPr>
          <w:sz w:val="56"/>
          <w:szCs w:val="56"/>
        </w:rPr>
      </w:pPr>
    </w:p>
    <w:p w14:paraId="3695CA2D">
      <w:pPr>
        <w:pStyle w:val="13"/>
        <w:jc w:val="center"/>
        <w:rPr>
          <w:sz w:val="56"/>
          <w:szCs w:val="56"/>
        </w:rPr>
      </w:pPr>
    </w:p>
    <w:p w14:paraId="2E9D19E1">
      <w:pPr>
        <w:pStyle w:val="13"/>
        <w:jc w:val="center"/>
        <w:rPr>
          <w:sz w:val="32"/>
          <w:szCs w:val="32"/>
        </w:rPr>
      </w:pPr>
    </w:p>
    <w:p w14:paraId="05751277">
      <w:pPr>
        <w:pStyle w:val="13"/>
        <w:jc w:val="center"/>
        <w:rPr>
          <w:sz w:val="32"/>
          <w:szCs w:val="32"/>
        </w:rPr>
      </w:pPr>
    </w:p>
    <w:p w14:paraId="149EFECD">
      <w:pPr>
        <w:pStyle w:val="13"/>
        <w:jc w:val="center"/>
        <w:rPr>
          <w:sz w:val="32"/>
          <w:szCs w:val="32"/>
        </w:rPr>
      </w:pPr>
    </w:p>
    <w:p w14:paraId="5699C21D">
      <w:pPr>
        <w:pStyle w:val="13"/>
        <w:jc w:val="center"/>
        <w:rPr>
          <w:sz w:val="32"/>
          <w:szCs w:val="32"/>
        </w:rPr>
      </w:pPr>
    </w:p>
    <w:p w14:paraId="4F2157E0">
      <w:pPr>
        <w:pStyle w:val="13"/>
        <w:spacing w:line="500" w:lineRule="exact"/>
        <w:jc w:val="both"/>
        <w:rPr>
          <w:b/>
          <w:sz w:val="36"/>
          <w:szCs w:val="28"/>
        </w:rPr>
      </w:pPr>
    </w:p>
    <w:p w14:paraId="16CD9F6E">
      <w:pPr>
        <w:pStyle w:val="13"/>
        <w:spacing w:line="500" w:lineRule="exact"/>
        <w:jc w:val="center"/>
        <w:rPr>
          <w:b/>
          <w:sz w:val="36"/>
          <w:szCs w:val="28"/>
        </w:rPr>
      </w:pPr>
      <w:r>
        <w:rPr>
          <w:rFonts w:hint="eastAsia"/>
          <w:b/>
          <w:sz w:val="36"/>
          <w:szCs w:val="28"/>
        </w:rPr>
        <w:t>目录</w:t>
      </w:r>
    </w:p>
    <w:p w14:paraId="3DCD3922">
      <w:pPr>
        <w:pStyle w:val="13"/>
        <w:spacing w:line="500" w:lineRule="exact"/>
        <w:rPr>
          <w:rFonts w:hAnsi="黑体"/>
          <w:bCs/>
          <w:sz w:val="28"/>
          <w:szCs w:val="28"/>
        </w:rPr>
      </w:pPr>
      <w:r>
        <w:rPr>
          <w:rFonts w:hint="eastAsia" w:hAnsi="黑体"/>
          <w:bCs/>
          <w:sz w:val="28"/>
          <w:szCs w:val="28"/>
        </w:rPr>
        <w:t>第一部分 岳阳</w:t>
      </w:r>
      <w:r>
        <w:rPr>
          <w:rFonts w:hint="eastAsia" w:hAnsi="黑体"/>
          <w:bCs/>
          <w:sz w:val="28"/>
          <w:szCs w:val="28"/>
          <w:lang w:val="en-US" w:eastAsia="zh-CN"/>
        </w:rPr>
        <w:t>开放大学</w:t>
      </w:r>
      <w:r>
        <w:rPr>
          <w:rFonts w:hint="eastAsia" w:hAnsi="黑体"/>
          <w:bCs/>
          <w:sz w:val="28"/>
          <w:szCs w:val="28"/>
        </w:rPr>
        <w:t>部门概况</w:t>
      </w:r>
    </w:p>
    <w:p w14:paraId="1BA30924">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D64D42A">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5C828BF1">
      <w:pPr>
        <w:pStyle w:val="13"/>
        <w:spacing w:line="500" w:lineRule="exact"/>
        <w:rPr>
          <w:rFonts w:hAnsi="黑体"/>
          <w:bCs/>
          <w:sz w:val="28"/>
          <w:szCs w:val="28"/>
        </w:rPr>
      </w:pPr>
      <w:r>
        <w:rPr>
          <w:rFonts w:hint="eastAsia" w:hAnsi="黑体"/>
          <w:bCs/>
          <w:sz w:val="28"/>
          <w:szCs w:val="28"/>
        </w:rPr>
        <w:t>第二部分 部门决算表</w:t>
      </w:r>
    </w:p>
    <w:p w14:paraId="3B60ED0A">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4255E5D">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C0F4FB2">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B84D800">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FE6ED4F">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9D6289A">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C38894F">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E75D18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9B8B98">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A43D662">
      <w:pPr>
        <w:pStyle w:val="13"/>
        <w:spacing w:line="500" w:lineRule="exact"/>
        <w:rPr>
          <w:rFonts w:hAnsi="黑体"/>
          <w:bCs/>
          <w:sz w:val="28"/>
          <w:szCs w:val="28"/>
        </w:rPr>
      </w:pPr>
      <w:r>
        <w:rPr>
          <w:rFonts w:hint="eastAsia" w:hAnsi="黑体"/>
          <w:bCs/>
          <w:sz w:val="28"/>
          <w:szCs w:val="28"/>
        </w:rPr>
        <w:t>第三部分 部门决算情况说明</w:t>
      </w:r>
    </w:p>
    <w:p w14:paraId="00D0D9DD">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E4060B2">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E6074A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226923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66EB54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E0A0C1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C63ABAF">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32EEA9A8">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国有资本经营预算财政拨款支出决算情况</w:t>
      </w:r>
    </w:p>
    <w:p w14:paraId="238265E1">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14:paraId="64320220">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2B56F6FE">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7E7655DC">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C9A631D">
      <w:pPr>
        <w:autoSpaceDE w:val="0"/>
        <w:autoSpaceDN w:val="0"/>
        <w:adjustRightInd w:val="0"/>
        <w:spacing w:line="480" w:lineRule="exact"/>
        <w:ind w:firstLine="700" w:firstLineChars="2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十三、关于国有资产占用情况说明</w:t>
      </w:r>
    </w:p>
    <w:p w14:paraId="24DBF118">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十四、关于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586A3068">
      <w:pPr>
        <w:pStyle w:val="13"/>
        <w:spacing w:line="500" w:lineRule="exact"/>
        <w:rPr>
          <w:rFonts w:hAnsi="黑体"/>
          <w:bCs/>
          <w:sz w:val="28"/>
          <w:szCs w:val="28"/>
        </w:rPr>
      </w:pPr>
      <w:r>
        <w:rPr>
          <w:rFonts w:hint="eastAsia" w:hAnsi="黑体"/>
          <w:bCs/>
          <w:sz w:val="28"/>
          <w:szCs w:val="28"/>
        </w:rPr>
        <w:t>第四部分 名词解释</w:t>
      </w:r>
    </w:p>
    <w:p w14:paraId="7BA040F0">
      <w:pPr>
        <w:pStyle w:val="13"/>
        <w:spacing w:line="500" w:lineRule="exact"/>
        <w:rPr>
          <w:rFonts w:hAnsi="黑体"/>
          <w:bCs/>
          <w:sz w:val="28"/>
          <w:szCs w:val="28"/>
        </w:rPr>
      </w:pPr>
      <w:r>
        <w:rPr>
          <w:rFonts w:hint="eastAsia" w:hAnsi="黑体"/>
          <w:bCs/>
          <w:sz w:val="28"/>
          <w:szCs w:val="28"/>
        </w:rPr>
        <w:t>第五部分 附件</w:t>
      </w:r>
    </w:p>
    <w:p w14:paraId="36F7A4AB">
      <w:pPr>
        <w:pStyle w:val="13"/>
        <w:jc w:val="center"/>
        <w:rPr>
          <w:rFonts w:ascii="方正小标宋_GBK" w:hAnsi="方正小标宋_GBK" w:eastAsia="方正小标宋_GBK" w:cs="方正小标宋_GBK"/>
          <w:sz w:val="84"/>
          <w:szCs w:val="84"/>
        </w:rPr>
      </w:pPr>
    </w:p>
    <w:p w14:paraId="2C32EBD4">
      <w:pPr>
        <w:pStyle w:val="13"/>
        <w:jc w:val="center"/>
        <w:rPr>
          <w:rFonts w:ascii="方正小标宋_GBK" w:hAnsi="方正小标宋_GBK" w:eastAsia="方正小标宋_GBK" w:cs="方正小标宋_GBK"/>
          <w:sz w:val="84"/>
          <w:szCs w:val="84"/>
        </w:rPr>
      </w:pPr>
    </w:p>
    <w:p w14:paraId="0D362495">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D6A9049">
      <w:pPr>
        <w:pStyle w:val="13"/>
        <w:jc w:val="center"/>
        <w:rPr>
          <w:rFonts w:ascii="方正小标宋_GBK" w:hAnsi="方正小标宋_GBK" w:eastAsia="方正小标宋_GBK" w:cs="方正小标宋_GBK"/>
          <w:sz w:val="84"/>
          <w:szCs w:val="84"/>
        </w:rPr>
      </w:pPr>
    </w:p>
    <w:p w14:paraId="1BD2148E">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岳阳开放</w:t>
      </w:r>
      <w:r>
        <w:rPr>
          <w:rFonts w:ascii="方正小标宋_GBK" w:hAnsi="方正小标宋_GBK" w:eastAsia="方正小标宋_GBK" w:cs="方正小标宋_GBK"/>
          <w:sz w:val="84"/>
          <w:szCs w:val="84"/>
        </w:rPr>
        <w:t>大学</w:t>
      </w:r>
      <w:r>
        <w:rPr>
          <w:rFonts w:hint="eastAsia" w:ascii="方正小标宋_GBK" w:hAnsi="方正小标宋_GBK" w:eastAsia="方正小标宋_GBK" w:cs="方正小标宋_GBK"/>
          <w:sz w:val="84"/>
          <w:szCs w:val="84"/>
        </w:rPr>
        <w:t>概况</w:t>
      </w:r>
    </w:p>
    <w:p w14:paraId="149CA59A">
      <w:pPr>
        <w:pStyle w:val="2"/>
        <w:rPr>
          <w:rFonts w:ascii="方正小标宋_GBK" w:hAnsi="方正小标宋_GBK" w:eastAsia="方正小标宋_GBK" w:cs="方正小标宋_GBK"/>
          <w:sz w:val="84"/>
          <w:szCs w:val="84"/>
        </w:rPr>
      </w:pPr>
    </w:p>
    <w:p w14:paraId="4862FC7B">
      <w:pPr>
        <w:pStyle w:val="3"/>
        <w:ind w:left="0" w:leftChars="0" w:firstLine="0" w:firstLineChars="0"/>
        <w:rPr>
          <w:rFonts w:ascii="方正小标宋_GBK" w:hAnsi="方正小标宋_GBK" w:eastAsia="方正小标宋_GBK" w:cs="方正小标宋_GBK"/>
          <w:sz w:val="84"/>
          <w:szCs w:val="84"/>
        </w:rPr>
      </w:pPr>
    </w:p>
    <w:p w14:paraId="7D4CAB29"/>
    <w:p w14:paraId="0919AF83">
      <w:pPr>
        <w:pStyle w:val="2"/>
      </w:pPr>
    </w:p>
    <w:p w14:paraId="00800428">
      <w:pPr>
        <w:pStyle w:val="3"/>
        <w:ind w:firstLine="480"/>
      </w:pPr>
    </w:p>
    <w:p w14:paraId="60584D86"/>
    <w:p w14:paraId="7B6634DD">
      <w:pPr>
        <w:pStyle w:val="2"/>
      </w:pPr>
    </w:p>
    <w:p w14:paraId="411B8C50">
      <w:pPr>
        <w:pStyle w:val="3"/>
        <w:ind w:firstLine="480"/>
      </w:pPr>
    </w:p>
    <w:p w14:paraId="2D70D039"/>
    <w:p w14:paraId="21E3B146">
      <w:pPr>
        <w:pStyle w:val="2"/>
      </w:pPr>
    </w:p>
    <w:p w14:paraId="4A3C0D91">
      <w:pPr>
        <w:pStyle w:val="14"/>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5619A8AE">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岳阳开放大学是一所采用广播、电视、网络、试听教材等媒体进行远距离教学的开放性高等成人教育学校，业务归口湖南开放大学统一管理。主要职责负责开展成人专科和本科学历教育，开办普通高等专科教育、中等职业教育和非学历教育，开展继续教育与非学历培训等。</w:t>
      </w:r>
    </w:p>
    <w:p w14:paraId="2F0FDA06">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457A11F">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747B9383">
      <w:pPr>
        <w:widowControl/>
        <w:spacing w:line="600" w:lineRule="exact"/>
        <w:ind w:firstLine="800" w:firstLineChars="25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岳阳开放</w:t>
      </w:r>
      <w:r>
        <w:rPr>
          <w:rFonts w:ascii="Times New Roman" w:hAnsi="Times New Roman" w:eastAsia="仿宋_GB2312" w:cs="仿宋_GB2312"/>
          <w:bCs/>
          <w:kern w:val="0"/>
          <w:sz w:val="32"/>
          <w:szCs w:val="32"/>
        </w:rPr>
        <w:t>大学</w:t>
      </w:r>
      <w:r>
        <w:rPr>
          <w:rFonts w:hint="eastAsia" w:ascii="Times New Roman" w:hAnsi="Times New Roman" w:eastAsia="仿宋_GB2312" w:cs="仿宋_GB2312"/>
          <w:bCs/>
          <w:kern w:val="0"/>
          <w:sz w:val="32"/>
          <w:szCs w:val="32"/>
        </w:rPr>
        <w:t>内设机构包括：党政管理机构7个，即：办公室、组织人事处、财务处、教务处、招生与就业指导办公室、信息技术处、后勤保卫处；教学教辅和科研机构6个，即：科研与项目建设中心、终身教育指导中心、干部教育培训网络学院支持服务中心、开放教育学院、网络教育学院、继续教育学院。党委办公室、纪检监察机构按章程设置。机关工会按相关规定设置。所属事业单位3个，即：市网络工程职业技术学校，市中小学教师发展中心，市公共实训中心。全部纳入202</w:t>
      </w:r>
      <w:r>
        <w:rPr>
          <w:rFonts w:ascii="Times New Roman" w:hAnsi="Times New Roman" w:eastAsia="仿宋_GB2312" w:cs="仿宋_GB2312"/>
          <w:bCs/>
          <w:kern w:val="0"/>
          <w:sz w:val="32"/>
          <w:szCs w:val="32"/>
        </w:rPr>
        <w:t>3</w:t>
      </w:r>
      <w:r>
        <w:rPr>
          <w:rFonts w:hint="eastAsia" w:ascii="Times New Roman" w:hAnsi="Times New Roman" w:eastAsia="仿宋_GB2312" w:cs="仿宋_GB2312"/>
          <w:bCs/>
          <w:kern w:val="0"/>
          <w:sz w:val="32"/>
          <w:szCs w:val="32"/>
        </w:rPr>
        <w:t>年部门决算编制范围。</w:t>
      </w:r>
    </w:p>
    <w:p w14:paraId="3D0E7828">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62019729">
      <w:pPr>
        <w:ind w:firstLine="640" w:firstLineChars="2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本单位无独立核算</w:t>
      </w:r>
      <w:r>
        <w:rPr>
          <w:rFonts w:ascii="Times New Roman" w:hAnsi="Times New Roman" w:eastAsia="仿宋_GB2312" w:cs="仿宋_GB2312"/>
          <w:bCs/>
          <w:kern w:val="0"/>
          <w:sz w:val="32"/>
          <w:szCs w:val="32"/>
        </w:rPr>
        <w:t>的下属单位</w:t>
      </w:r>
      <w:r>
        <w:rPr>
          <w:rFonts w:hint="eastAsia" w:ascii="Times New Roman" w:hAnsi="Times New Roman" w:eastAsia="仿宋_GB2312" w:cs="仿宋_GB2312"/>
          <w:bCs/>
          <w:kern w:val="0"/>
          <w:sz w:val="32"/>
          <w:szCs w:val="32"/>
        </w:rPr>
        <w:t>，2023年度部门决算汇总公开单位仅包括岳阳</w:t>
      </w:r>
      <w:r>
        <w:rPr>
          <w:rFonts w:ascii="Times New Roman" w:hAnsi="Times New Roman" w:eastAsia="仿宋_GB2312" w:cs="仿宋_GB2312"/>
          <w:bCs/>
          <w:kern w:val="0"/>
          <w:sz w:val="32"/>
          <w:szCs w:val="32"/>
        </w:rPr>
        <w:t>开放大学</w:t>
      </w:r>
      <w:r>
        <w:rPr>
          <w:rFonts w:hint="eastAsia" w:ascii="Times New Roman" w:hAnsi="Times New Roman" w:eastAsia="仿宋_GB2312" w:cs="仿宋_GB2312"/>
          <w:bCs/>
          <w:kern w:val="0"/>
          <w:sz w:val="32"/>
          <w:szCs w:val="32"/>
        </w:rPr>
        <w:t>本级。</w:t>
      </w:r>
    </w:p>
    <w:p w14:paraId="4BB82F02">
      <w:pPr>
        <w:pStyle w:val="2"/>
      </w:pPr>
    </w:p>
    <w:p w14:paraId="75B46080">
      <w:pPr>
        <w:pStyle w:val="3"/>
        <w:ind w:firstLine="480"/>
      </w:pPr>
    </w:p>
    <w:p w14:paraId="1AECE31D"/>
    <w:p w14:paraId="177E8D0E">
      <w:pPr>
        <w:pStyle w:val="2"/>
      </w:pPr>
    </w:p>
    <w:p w14:paraId="11FBBD03">
      <w:pPr>
        <w:pStyle w:val="3"/>
        <w:ind w:firstLine="480"/>
      </w:pPr>
    </w:p>
    <w:p w14:paraId="32DA87CD"/>
    <w:p w14:paraId="6662245A">
      <w:pPr>
        <w:pStyle w:val="2"/>
      </w:pPr>
    </w:p>
    <w:p w14:paraId="215EB4F2">
      <w:pPr>
        <w:pStyle w:val="13"/>
        <w:rPr>
          <w:rFonts w:ascii="方正小标宋_GBK" w:hAnsi="方正小标宋_GBK" w:eastAsia="方正小标宋_GBK" w:cs="方正小标宋_GBK"/>
          <w:sz w:val="84"/>
          <w:szCs w:val="84"/>
        </w:rPr>
      </w:pPr>
    </w:p>
    <w:p w14:paraId="505D93EE">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0C90A73">
      <w:pPr>
        <w:pStyle w:val="13"/>
        <w:jc w:val="center"/>
        <w:rPr>
          <w:rFonts w:ascii="方正小标宋_GBK" w:hAnsi="方正小标宋_GBK" w:eastAsia="方正小标宋_GBK" w:cs="方正小标宋_GBK"/>
          <w:sz w:val="84"/>
          <w:szCs w:val="84"/>
        </w:rPr>
      </w:pPr>
    </w:p>
    <w:p w14:paraId="5C6C3FD7">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032C3DE">
      <w:pPr>
        <w:pStyle w:val="13"/>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（见附件）</w:t>
      </w:r>
    </w:p>
    <w:p w14:paraId="3D50976A">
      <w:pPr>
        <w:pStyle w:val="13"/>
        <w:jc w:val="center"/>
        <w:rPr>
          <w:rFonts w:ascii="仿宋_GB2312" w:hAnsi="仿宋_GB2312" w:eastAsia="仿宋_GB2312" w:cs="仿宋_GB2312"/>
          <w:sz w:val="72"/>
          <w:szCs w:val="72"/>
        </w:rPr>
      </w:pPr>
    </w:p>
    <w:p w14:paraId="3C119E0E">
      <w:pPr>
        <w:pStyle w:val="13"/>
        <w:jc w:val="center"/>
        <w:rPr>
          <w:rFonts w:ascii="仿宋_GB2312" w:hAnsi="仿宋_GB2312" w:eastAsia="仿宋_GB2312" w:cs="仿宋_GB2312"/>
          <w:sz w:val="72"/>
          <w:szCs w:val="72"/>
        </w:rPr>
      </w:pPr>
    </w:p>
    <w:p w14:paraId="72398E04">
      <w:pPr>
        <w:pStyle w:val="13"/>
        <w:jc w:val="center"/>
        <w:rPr>
          <w:rFonts w:ascii="仿宋_GB2312" w:hAnsi="仿宋_GB2312" w:eastAsia="仿宋_GB2312" w:cs="仿宋_GB2312"/>
          <w:sz w:val="72"/>
          <w:szCs w:val="72"/>
        </w:rPr>
      </w:pPr>
    </w:p>
    <w:p w14:paraId="62EA2BB5">
      <w:pPr>
        <w:pStyle w:val="13"/>
        <w:jc w:val="center"/>
        <w:rPr>
          <w:rFonts w:ascii="仿宋_GB2312" w:hAnsi="仿宋_GB2312" w:eastAsia="仿宋_GB2312" w:cs="仿宋_GB2312"/>
          <w:sz w:val="72"/>
          <w:szCs w:val="72"/>
        </w:rPr>
      </w:pPr>
    </w:p>
    <w:p w14:paraId="39AD5975">
      <w:pPr>
        <w:pStyle w:val="13"/>
        <w:jc w:val="center"/>
        <w:rPr>
          <w:rFonts w:ascii="仿宋_GB2312" w:hAnsi="仿宋_GB2312" w:eastAsia="仿宋_GB2312" w:cs="仿宋_GB2312"/>
          <w:sz w:val="72"/>
          <w:szCs w:val="72"/>
        </w:rPr>
      </w:pPr>
    </w:p>
    <w:p w14:paraId="793B854E">
      <w:pPr>
        <w:pStyle w:val="13"/>
        <w:jc w:val="center"/>
        <w:rPr>
          <w:rFonts w:ascii="仿宋_GB2312" w:hAnsi="仿宋_GB2312" w:eastAsia="仿宋_GB2312" w:cs="仿宋_GB2312"/>
          <w:sz w:val="72"/>
          <w:szCs w:val="72"/>
        </w:rPr>
      </w:pPr>
    </w:p>
    <w:p w14:paraId="5F75077F">
      <w:pPr>
        <w:pStyle w:val="13"/>
        <w:jc w:val="center"/>
        <w:rPr>
          <w:rFonts w:ascii="仿宋_GB2312" w:hAnsi="仿宋_GB2312" w:eastAsia="仿宋_GB2312" w:cs="仿宋_GB2312"/>
          <w:sz w:val="72"/>
          <w:szCs w:val="72"/>
        </w:rPr>
      </w:pPr>
    </w:p>
    <w:p w14:paraId="0B4FB27C">
      <w:pPr>
        <w:pStyle w:val="13"/>
        <w:jc w:val="both"/>
        <w:rPr>
          <w:rFonts w:ascii="方正小标宋_GBK" w:hAnsi="方正小标宋_GBK" w:eastAsia="方正小标宋_GBK" w:cs="方正小标宋_GBK"/>
          <w:sz w:val="72"/>
          <w:szCs w:val="72"/>
        </w:rPr>
      </w:pPr>
    </w:p>
    <w:p w14:paraId="5349B371">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B5F82B2">
      <w:pPr>
        <w:pStyle w:val="13"/>
        <w:jc w:val="center"/>
        <w:rPr>
          <w:rFonts w:ascii="方正小标宋_GBK" w:hAnsi="方正小标宋_GBK" w:eastAsia="方正小标宋_GBK" w:cs="方正小标宋_GBK"/>
          <w:sz w:val="70"/>
          <w:szCs w:val="70"/>
        </w:rPr>
      </w:pPr>
    </w:p>
    <w:p w14:paraId="5B4CFE1D">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43A3E864">
      <w:pPr>
        <w:pStyle w:val="13"/>
        <w:jc w:val="center"/>
        <w:rPr>
          <w:rFonts w:ascii="方正小标宋_GBK" w:hAnsi="方正小标宋_GBK" w:eastAsia="方正小标宋_GBK" w:cs="方正小标宋_GBK"/>
          <w:sz w:val="70"/>
          <w:szCs w:val="70"/>
        </w:rPr>
      </w:pPr>
    </w:p>
    <w:p w14:paraId="4EFD1898">
      <w:pPr>
        <w:pStyle w:val="13"/>
        <w:jc w:val="center"/>
        <w:rPr>
          <w:rFonts w:ascii="方正小标宋_GBK" w:hAnsi="方正小标宋_GBK" w:eastAsia="方正小标宋_GBK" w:cs="方正小标宋_GBK"/>
          <w:sz w:val="70"/>
          <w:szCs w:val="70"/>
        </w:rPr>
      </w:pPr>
    </w:p>
    <w:p w14:paraId="0C67AF41">
      <w:pPr>
        <w:pStyle w:val="13"/>
        <w:jc w:val="center"/>
        <w:rPr>
          <w:rFonts w:ascii="方正小标宋_GBK" w:hAnsi="方正小标宋_GBK" w:eastAsia="方正小标宋_GBK" w:cs="方正小标宋_GBK"/>
          <w:sz w:val="70"/>
          <w:szCs w:val="70"/>
        </w:rPr>
      </w:pPr>
    </w:p>
    <w:p w14:paraId="0487E038">
      <w:pPr>
        <w:pStyle w:val="13"/>
        <w:jc w:val="center"/>
        <w:rPr>
          <w:rFonts w:ascii="方正小标宋_GBK" w:hAnsi="方正小标宋_GBK" w:eastAsia="方正小标宋_GBK" w:cs="方正小标宋_GBK"/>
          <w:sz w:val="70"/>
          <w:szCs w:val="70"/>
        </w:rPr>
      </w:pPr>
    </w:p>
    <w:p w14:paraId="66F41BDD">
      <w:pPr>
        <w:pStyle w:val="13"/>
        <w:jc w:val="center"/>
        <w:rPr>
          <w:rFonts w:ascii="方正小标宋_GBK" w:hAnsi="方正小标宋_GBK" w:eastAsia="方正小标宋_GBK" w:cs="方正小标宋_GBK"/>
          <w:sz w:val="70"/>
          <w:szCs w:val="70"/>
        </w:rPr>
      </w:pPr>
    </w:p>
    <w:p w14:paraId="74B8B7BC">
      <w:pPr>
        <w:pStyle w:val="13"/>
        <w:jc w:val="center"/>
        <w:rPr>
          <w:rFonts w:ascii="方正小标宋_GBK" w:hAnsi="方正小标宋_GBK" w:eastAsia="方正小标宋_GBK" w:cs="方正小标宋_GBK"/>
          <w:sz w:val="70"/>
          <w:szCs w:val="70"/>
        </w:rPr>
      </w:pPr>
    </w:p>
    <w:p w14:paraId="527DFE92">
      <w:pPr>
        <w:pStyle w:val="13"/>
        <w:jc w:val="center"/>
        <w:rPr>
          <w:rFonts w:ascii="方正小标宋_GBK" w:hAnsi="方正小标宋_GBK" w:eastAsia="方正小标宋_GBK" w:cs="方正小标宋_GBK"/>
          <w:sz w:val="70"/>
          <w:szCs w:val="70"/>
        </w:rPr>
      </w:pPr>
    </w:p>
    <w:p w14:paraId="4C529BCD">
      <w:pPr>
        <w:pStyle w:val="13"/>
        <w:jc w:val="center"/>
        <w:rPr>
          <w:rFonts w:ascii="方正小标宋_GBK" w:hAnsi="方正小标宋_GBK" w:eastAsia="方正小标宋_GBK" w:cs="方正小标宋_GBK"/>
          <w:sz w:val="70"/>
          <w:szCs w:val="70"/>
        </w:rPr>
      </w:pPr>
    </w:p>
    <w:p w14:paraId="0E1BD084">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5D4A25DC">
      <w:pPr>
        <w:pStyle w:val="13"/>
        <w:spacing w:line="600" w:lineRule="exact"/>
        <w:ind w:firstLine="640" w:firstLineChars="200"/>
        <w:rPr>
          <w:rFonts w:hAnsi="黑体"/>
          <w:bCs/>
          <w:sz w:val="32"/>
          <w:szCs w:val="32"/>
        </w:rPr>
      </w:pPr>
      <w:r>
        <w:rPr>
          <w:rFonts w:hint="eastAsia" w:hAnsi="黑体"/>
          <w:bCs/>
          <w:sz w:val="32"/>
          <w:szCs w:val="32"/>
        </w:rPr>
        <w:t>一、收入支出决算总体情况说明</w:t>
      </w:r>
    </w:p>
    <w:p w14:paraId="15A0A41D">
      <w:pPr>
        <w:pStyle w:val="1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2023年度收、支总计</w:t>
      </w:r>
      <w:r>
        <w:rPr>
          <w:rFonts w:ascii="仿宋_GB2312" w:hAnsi="仿宋_GB2312" w:eastAsia="仿宋_GB2312" w:cs="仿宋_GB2312"/>
          <w:sz w:val="32"/>
          <w:szCs w:val="32"/>
        </w:rPr>
        <w:t>8412.37</w:t>
      </w:r>
      <w:r>
        <w:rPr>
          <w:rFonts w:hint="eastAsia" w:ascii="仿宋_GB2312" w:hAnsi="仿宋_GB2312" w:eastAsia="仿宋_GB2312" w:cs="仿宋_GB2312"/>
          <w:sz w:val="32"/>
          <w:szCs w:val="32"/>
        </w:rPr>
        <w:t>万元。与上年相比，增加</w:t>
      </w:r>
      <w:r>
        <w:rPr>
          <w:rFonts w:ascii="仿宋_GB2312" w:hAnsi="仿宋_GB2312" w:eastAsia="仿宋_GB2312" w:cs="仿宋_GB2312"/>
          <w:sz w:val="32"/>
          <w:szCs w:val="32"/>
        </w:rPr>
        <w:t>2846.05</w:t>
      </w:r>
      <w:r>
        <w:rPr>
          <w:rFonts w:hint="eastAsia" w:ascii="仿宋_GB2312" w:hAnsi="仿宋_GB2312" w:eastAsia="仿宋_GB2312" w:cs="仿宋_GB2312"/>
          <w:sz w:val="32"/>
          <w:szCs w:val="32"/>
        </w:rPr>
        <w:t>万元，增长5</w:t>
      </w:r>
      <w:r>
        <w:rPr>
          <w:rFonts w:ascii="仿宋_GB2312" w:hAnsi="仿宋_GB2312" w:eastAsia="仿宋_GB2312" w:cs="仿宋_GB2312"/>
          <w:sz w:val="32"/>
          <w:szCs w:val="32"/>
        </w:rPr>
        <w:t>1.13</w:t>
      </w:r>
      <w:r>
        <w:rPr>
          <w:rFonts w:hint="eastAsia" w:ascii="仿宋_GB2312" w:hAnsi="仿宋_GB2312" w:eastAsia="仿宋_GB2312" w:cs="仿宋_GB2312"/>
          <w:sz w:val="32"/>
          <w:szCs w:val="32"/>
        </w:rPr>
        <w:t>%，主要是因为岳阳市</w:t>
      </w:r>
      <w:r>
        <w:rPr>
          <w:rFonts w:ascii="仿宋_GB2312" w:hAnsi="仿宋_GB2312" w:eastAsia="仿宋_GB2312" w:cs="仿宋_GB2312"/>
          <w:sz w:val="32"/>
          <w:szCs w:val="32"/>
        </w:rPr>
        <w:t>公共实训</w:t>
      </w:r>
      <w:r>
        <w:rPr>
          <w:rFonts w:hint="eastAsia" w:ascii="仿宋_GB2312" w:hAnsi="仿宋_GB2312" w:eastAsia="仿宋_GB2312" w:cs="仿宋_GB2312"/>
          <w:sz w:val="32"/>
          <w:szCs w:val="32"/>
        </w:rPr>
        <w:t>基地项目资金收支增加等</w:t>
      </w:r>
      <w:r>
        <w:rPr>
          <w:rFonts w:ascii="仿宋_GB2312" w:hAnsi="仿宋_GB2312" w:eastAsia="仿宋_GB2312" w:cs="仿宋_GB2312"/>
          <w:sz w:val="32"/>
          <w:szCs w:val="32"/>
        </w:rPr>
        <w:t>原因。</w:t>
      </w:r>
    </w:p>
    <w:p w14:paraId="77CB8159">
      <w:pPr>
        <w:pStyle w:val="13"/>
        <w:spacing w:line="600" w:lineRule="exact"/>
        <w:ind w:firstLine="640" w:firstLineChars="200"/>
        <w:rPr>
          <w:rFonts w:hAnsi="黑体"/>
          <w:bCs/>
          <w:sz w:val="32"/>
          <w:szCs w:val="32"/>
        </w:rPr>
      </w:pPr>
      <w:r>
        <w:rPr>
          <w:rFonts w:hint="eastAsia" w:hAnsi="黑体"/>
          <w:bCs/>
          <w:sz w:val="32"/>
          <w:szCs w:val="32"/>
        </w:rPr>
        <w:t>二、收入决算情况说明</w:t>
      </w:r>
    </w:p>
    <w:p w14:paraId="51D28DB5">
      <w:pPr>
        <w:pStyle w:val="1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2023年度收入合计</w:t>
      </w:r>
      <w:r>
        <w:rPr>
          <w:rFonts w:ascii="仿宋_GB2312" w:hAnsi="仿宋_GB2312" w:eastAsia="仿宋_GB2312" w:cs="仿宋_GB2312"/>
          <w:sz w:val="32"/>
          <w:szCs w:val="32"/>
        </w:rPr>
        <w:t>7948.16</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4280.62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53.86</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3032.95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38.16</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634.59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7.98</w:t>
      </w:r>
      <w:r>
        <w:rPr>
          <w:rFonts w:hint="eastAsia" w:ascii="仿宋_GB2312" w:hAnsi="仿宋_GB2312" w:eastAsia="仿宋_GB2312" w:cs="仿宋_GB2312"/>
          <w:sz w:val="32"/>
          <w:szCs w:val="32"/>
        </w:rPr>
        <w:t>%。</w:t>
      </w:r>
    </w:p>
    <w:p w14:paraId="6433F318">
      <w:pPr>
        <w:pStyle w:val="13"/>
        <w:spacing w:line="600" w:lineRule="exact"/>
        <w:ind w:firstLine="640" w:firstLineChars="200"/>
        <w:rPr>
          <w:rFonts w:hAnsi="黑体"/>
          <w:bCs/>
          <w:sz w:val="32"/>
          <w:szCs w:val="32"/>
        </w:rPr>
      </w:pPr>
      <w:r>
        <w:rPr>
          <w:rFonts w:hint="eastAsia" w:hAnsi="黑体"/>
          <w:bCs/>
          <w:sz w:val="32"/>
          <w:szCs w:val="32"/>
        </w:rPr>
        <w:t>三、支出决算情况说明</w:t>
      </w:r>
    </w:p>
    <w:p w14:paraId="379D9C2A">
      <w:pPr>
        <w:pStyle w:val="1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2023年度支出合计</w:t>
      </w:r>
      <w:r>
        <w:rPr>
          <w:rFonts w:ascii="仿宋_GB2312" w:hAnsi="仿宋_GB2312" w:eastAsia="仿宋_GB2312" w:cs="仿宋_GB2312"/>
          <w:sz w:val="32"/>
          <w:szCs w:val="32"/>
        </w:rPr>
        <w:t>8071.11</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3667.52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45.44</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4403.59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54.56</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14:paraId="215CF3AD">
      <w:pPr>
        <w:pStyle w:val="13"/>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734E926D">
      <w:pPr>
        <w:pStyle w:val="13"/>
        <w:spacing w:line="600" w:lineRule="exact"/>
        <w:rPr>
          <w:rFonts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2023年度财政拨款收、支总计</w:t>
      </w:r>
      <w:r>
        <w:rPr>
          <w:rFonts w:ascii="仿宋_GB2312" w:hAnsi="仿宋_GB2312" w:eastAsia="仿宋_GB2312" w:cs="仿宋_GB2312"/>
          <w:sz w:val="32"/>
          <w:szCs w:val="32"/>
        </w:rPr>
        <w:t>4280.62</w:t>
      </w:r>
      <w:r>
        <w:rPr>
          <w:rFonts w:hint="eastAsia" w:ascii="仿宋_GB2312" w:hAnsi="仿宋_GB2312" w:eastAsia="仿宋_GB2312" w:cs="仿宋_GB2312"/>
          <w:sz w:val="32"/>
          <w:szCs w:val="32"/>
        </w:rPr>
        <w:t>万元，与上年相比，增加2916.61万元,增长</w:t>
      </w:r>
      <w:r>
        <w:rPr>
          <w:rFonts w:ascii="仿宋_GB2312" w:hAnsi="仿宋_GB2312" w:eastAsia="仿宋_GB2312" w:cs="仿宋_GB2312"/>
          <w:sz w:val="32"/>
          <w:szCs w:val="32"/>
        </w:rPr>
        <w:t>213.83</w:t>
      </w:r>
      <w:r>
        <w:rPr>
          <w:rFonts w:hint="eastAsia" w:ascii="仿宋_GB2312" w:hAnsi="仿宋_GB2312" w:eastAsia="仿宋_GB2312" w:cs="仿宋_GB2312"/>
          <w:sz w:val="32"/>
          <w:szCs w:val="32"/>
        </w:rPr>
        <w:t>%，主要是因为岳阳市</w:t>
      </w:r>
      <w:r>
        <w:rPr>
          <w:rFonts w:ascii="仿宋_GB2312" w:hAnsi="仿宋_GB2312" w:eastAsia="仿宋_GB2312" w:cs="仿宋_GB2312"/>
          <w:sz w:val="32"/>
          <w:szCs w:val="32"/>
        </w:rPr>
        <w:t>公共实训</w:t>
      </w:r>
      <w:r>
        <w:rPr>
          <w:rFonts w:hint="eastAsia" w:ascii="仿宋_GB2312" w:hAnsi="仿宋_GB2312" w:eastAsia="仿宋_GB2312" w:cs="仿宋_GB2312"/>
          <w:sz w:val="32"/>
          <w:szCs w:val="32"/>
        </w:rPr>
        <w:t>基地项目资金增加等</w:t>
      </w:r>
      <w:r>
        <w:rPr>
          <w:rFonts w:ascii="仿宋_GB2312" w:hAnsi="仿宋_GB2312" w:eastAsia="仿宋_GB2312" w:cs="仿宋_GB2312"/>
          <w:sz w:val="32"/>
          <w:szCs w:val="32"/>
        </w:rPr>
        <w:t>原因。</w:t>
      </w:r>
    </w:p>
    <w:p w14:paraId="03ADD305">
      <w:pPr>
        <w:pStyle w:val="13"/>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5EC86ADF">
      <w:pPr>
        <w:pStyle w:val="13"/>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（一）一般公共预算财政拨款支出决算总体情况</w:t>
      </w:r>
    </w:p>
    <w:p w14:paraId="058E668D">
      <w:pPr>
        <w:pStyle w:val="1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w:t>
      </w:r>
      <w:r>
        <w:rPr>
          <w:rFonts w:ascii="仿宋_GB2312" w:hAnsi="仿宋_GB2312" w:eastAsia="仿宋_GB2312" w:cs="仿宋_GB2312"/>
          <w:sz w:val="32"/>
          <w:szCs w:val="32"/>
        </w:rPr>
        <w:t>4280.62</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53.04</w:t>
      </w:r>
      <w:r>
        <w:rPr>
          <w:rFonts w:hint="eastAsia" w:ascii="仿宋_GB2312" w:hAnsi="仿宋_GB2312" w:eastAsia="仿宋_GB2312" w:cs="仿宋_GB2312"/>
          <w:sz w:val="32"/>
          <w:szCs w:val="32"/>
        </w:rPr>
        <w:t>%，与上年相比，财政拨款支出增加2</w:t>
      </w:r>
      <w:r>
        <w:rPr>
          <w:rFonts w:ascii="仿宋_GB2312" w:hAnsi="仿宋_GB2312" w:eastAsia="仿宋_GB2312" w:cs="仿宋_GB2312"/>
          <w:sz w:val="32"/>
          <w:szCs w:val="32"/>
        </w:rPr>
        <w:t>916.61</w:t>
      </w:r>
      <w:r>
        <w:rPr>
          <w:rFonts w:hint="eastAsia" w:ascii="仿宋_GB2312" w:hAnsi="仿宋_GB2312" w:eastAsia="仿宋_GB2312" w:cs="仿宋_GB2312"/>
          <w:sz w:val="32"/>
          <w:szCs w:val="32"/>
        </w:rPr>
        <w:t>万元，增长2</w:t>
      </w:r>
      <w:r>
        <w:rPr>
          <w:rFonts w:ascii="仿宋_GB2312" w:hAnsi="仿宋_GB2312" w:eastAsia="仿宋_GB2312" w:cs="仿宋_GB2312"/>
          <w:sz w:val="32"/>
          <w:szCs w:val="32"/>
        </w:rPr>
        <w:t>13.83</w:t>
      </w:r>
      <w:r>
        <w:rPr>
          <w:rFonts w:hint="eastAsia" w:ascii="仿宋_GB2312" w:hAnsi="仿宋_GB2312" w:eastAsia="仿宋_GB2312" w:cs="仿宋_GB2312"/>
          <w:sz w:val="32"/>
          <w:szCs w:val="32"/>
        </w:rPr>
        <w:t>%，主要是因为岳阳市</w:t>
      </w:r>
      <w:r>
        <w:rPr>
          <w:rFonts w:ascii="仿宋_GB2312" w:hAnsi="仿宋_GB2312" w:eastAsia="仿宋_GB2312" w:cs="仿宋_GB2312"/>
          <w:sz w:val="32"/>
          <w:szCs w:val="32"/>
        </w:rPr>
        <w:t>公共实训</w:t>
      </w:r>
      <w:r>
        <w:rPr>
          <w:rFonts w:hint="eastAsia" w:ascii="仿宋_GB2312" w:hAnsi="仿宋_GB2312" w:eastAsia="仿宋_GB2312" w:cs="仿宋_GB2312"/>
          <w:sz w:val="32"/>
          <w:szCs w:val="32"/>
        </w:rPr>
        <w:t>基地项目资金增加。</w:t>
      </w:r>
    </w:p>
    <w:p w14:paraId="6FA961BE">
      <w:pPr>
        <w:pStyle w:val="13"/>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（二）一般公共预算财政拨款支出决算结构情况</w:t>
      </w:r>
    </w:p>
    <w:p w14:paraId="58AE8C80">
      <w:pPr>
        <w:pStyle w:val="13"/>
        <w:ind w:firstLine="640" w:firstLineChars="200"/>
        <w:rPr>
          <w:rFonts w:ascii="楷体" w:hAnsi="楷体" w:eastAsia="楷体" w:cs="楷体"/>
          <w:sz w:val="32"/>
          <w:szCs w:val="32"/>
        </w:rPr>
      </w:pPr>
      <w:r>
        <w:rPr>
          <w:rFonts w:hint="eastAsia" w:ascii="仿宋_GB2312" w:hAnsi="仿宋_GB2312" w:eastAsia="仿宋_GB2312" w:cs="仿宋_GB2312"/>
          <w:sz w:val="32"/>
          <w:szCs w:val="32"/>
        </w:rPr>
        <w:t>2023年度财政拨款支出</w:t>
      </w:r>
      <w:r>
        <w:rPr>
          <w:rFonts w:ascii="仿宋_GB2312" w:hAnsi="仿宋_GB2312" w:eastAsia="仿宋_GB2312" w:cs="仿宋_GB2312"/>
          <w:sz w:val="32"/>
          <w:szCs w:val="32"/>
        </w:rPr>
        <w:t>4280.62</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%；教育（类）支出</w:t>
      </w:r>
      <w:r>
        <w:rPr>
          <w:rFonts w:ascii="仿宋_GB2312" w:hAnsi="仿宋_GB2312" w:eastAsia="仿宋_GB2312" w:cs="仿宋_GB2312"/>
          <w:sz w:val="32"/>
          <w:szCs w:val="32"/>
        </w:rPr>
        <w:t>4137.07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96.65</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科学技术（类）支出</w:t>
      </w:r>
      <w:r>
        <w:rPr>
          <w:rFonts w:ascii="Times New Roman" w:hAnsi="Times New Roman" w:eastAsia="仿宋_GB2312"/>
          <w:sz w:val="32"/>
          <w:szCs w:val="32"/>
        </w:rPr>
        <w:t>128.4</w:t>
      </w:r>
      <w:r>
        <w:rPr>
          <w:rFonts w:hint="eastAsia" w:ascii="Times New Roman" w:hAnsi="Times New Roman" w:eastAsia="仿宋_GB2312"/>
          <w:sz w:val="32"/>
          <w:szCs w:val="32"/>
        </w:rPr>
        <w:t>万元，占</w:t>
      </w:r>
      <w:r>
        <w:rPr>
          <w:rFonts w:ascii="Times New Roman" w:hAnsi="Times New Roman" w:eastAsia="仿宋_GB2312"/>
          <w:sz w:val="32"/>
          <w:szCs w:val="32"/>
        </w:rPr>
        <w:t>3</w:t>
      </w:r>
      <w:r>
        <w:rPr>
          <w:rFonts w:hint="eastAsia" w:ascii="Times New Roman" w:hAnsi="Times New Roman" w:eastAsia="仿宋_GB2312"/>
          <w:sz w:val="32"/>
          <w:szCs w:val="32"/>
        </w:rPr>
        <w:t>%；文化</w:t>
      </w:r>
      <w:r>
        <w:rPr>
          <w:rFonts w:ascii="Times New Roman" w:hAnsi="Times New Roman" w:eastAsia="仿宋_GB2312"/>
          <w:sz w:val="32"/>
          <w:szCs w:val="32"/>
        </w:rPr>
        <w:t>旅游体育与传媒（</w:t>
      </w:r>
      <w:r>
        <w:rPr>
          <w:rFonts w:hint="eastAsia" w:ascii="Times New Roman" w:hAnsi="Times New Roman" w:eastAsia="仿宋_GB2312"/>
          <w:sz w:val="32"/>
          <w:szCs w:val="32"/>
        </w:rPr>
        <w:t>类</w:t>
      </w:r>
      <w:r>
        <w:rPr>
          <w:rFonts w:ascii="Times New Roman" w:hAnsi="Times New Roman" w:eastAsia="仿宋_GB2312"/>
          <w:sz w:val="32"/>
          <w:szCs w:val="32"/>
        </w:rPr>
        <w:t>）</w:t>
      </w:r>
      <w:r>
        <w:rPr>
          <w:rFonts w:hint="eastAsia" w:ascii="Times New Roman" w:hAnsi="Times New Roman" w:eastAsia="仿宋_GB2312"/>
          <w:sz w:val="32"/>
          <w:szCs w:val="32"/>
        </w:rPr>
        <w:t>支出1万元，</w:t>
      </w:r>
      <w:r>
        <w:rPr>
          <w:rFonts w:ascii="Times New Roman" w:hAnsi="Times New Roman" w:eastAsia="仿宋_GB2312"/>
          <w:sz w:val="32"/>
          <w:szCs w:val="32"/>
        </w:rPr>
        <w:t>占</w:t>
      </w:r>
      <w:r>
        <w:rPr>
          <w:rFonts w:hint="eastAsia" w:ascii="Times New Roman" w:hAnsi="Times New Roman" w:eastAsia="仿宋_GB2312"/>
          <w:sz w:val="32"/>
          <w:szCs w:val="32"/>
        </w:rPr>
        <w:t>0.02%；社会保障和就业（类）支出</w:t>
      </w:r>
      <w:r>
        <w:rPr>
          <w:rFonts w:ascii="Times New Roman" w:hAnsi="Times New Roman" w:eastAsia="仿宋_GB2312"/>
          <w:sz w:val="32"/>
          <w:szCs w:val="32"/>
        </w:rPr>
        <w:t>4.15</w:t>
      </w:r>
      <w:r>
        <w:rPr>
          <w:rFonts w:hint="eastAsia" w:ascii="Times New Roman" w:hAnsi="Times New Roman" w:eastAsia="仿宋_GB2312"/>
          <w:sz w:val="32"/>
          <w:szCs w:val="32"/>
        </w:rPr>
        <w:t>万元，占</w:t>
      </w:r>
      <w:r>
        <w:rPr>
          <w:rFonts w:ascii="Times New Roman" w:hAnsi="Times New Roman" w:eastAsia="仿宋_GB2312"/>
          <w:sz w:val="32"/>
          <w:szCs w:val="32"/>
        </w:rPr>
        <w:t>0.1</w:t>
      </w:r>
      <w:r>
        <w:rPr>
          <w:rFonts w:hint="eastAsia" w:ascii="Times New Roman" w:hAnsi="Times New Roman" w:eastAsia="仿宋_GB2312"/>
          <w:sz w:val="32"/>
          <w:szCs w:val="32"/>
        </w:rPr>
        <w:t>%。</w:t>
      </w:r>
    </w:p>
    <w:p w14:paraId="1B055AE0">
      <w:pPr>
        <w:pStyle w:val="13"/>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（三）一般公共预算财政拨款支出决算具体情况</w:t>
      </w:r>
    </w:p>
    <w:p w14:paraId="2555855D">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2023年度财政拨款支出年初预算数为</w:t>
      </w:r>
      <w:r>
        <w:rPr>
          <w:rFonts w:ascii="仿宋_GB2312" w:hAnsi="仿宋_GB2312" w:eastAsia="仿宋_GB2312" w:cs="仿宋_GB2312"/>
          <w:sz w:val="32"/>
          <w:szCs w:val="32"/>
        </w:rPr>
        <w:t>530</w:t>
      </w:r>
      <w:r>
        <w:rPr>
          <w:rFonts w:hint="eastAsia" w:ascii="仿宋_GB2312" w:hAnsi="仿宋_GB2312" w:eastAsia="仿宋_GB2312" w:cs="仿宋_GB2312"/>
          <w:sz w:val="32"/>
          <w:szCs w:val="32"/>
        </w:rPr>
        <w:t>万元，支出决算数为</w:t>
      </w:r>
      <w:r>
        <w:rPr>
          <w:rFonts w:ascii="仿宋_GB2312" w:hAnsi="仿宋_GB2312" w:eastAsia="仿宋_GB2312" w:cs="仿宋_GB2312"/>
          <w:sz w:val="32"/>
          <w:szCs w:val="32"/>
        </w:rPr>
        <w:t>4280.62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807.66</w:t>
      </w:r>
      <w:r>
        <w:rPr>
          <w:rFonts w:hint="eastAsia" w:ascii="仿宋_GB2312" w:hAnsi="仿宋_GB2312" w:eastAsia="仿宋_GB2312" w:cs="仿宋_GB2312"/>
          <w:sz w:val="32"/>
          <w:szCs w:val="32"/>
        </w:rPr>
        <w:t>%，其中：</w:t>
      </w:r>
    </w:p>
    <w:p w14:paraId="6222ED60">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1、一般公共服务（类）财政事务（款）</w:t>
      </w:r>
      <w:r>
        <w:rPr>
          <w:rFonts w:hint="eastAsia" w:ascii="Times New Roman" w:hAnsi="Times New Roman" w:eastAsia="仿宋_GB2312"/>
          <w:sz w:val="32"/>
          <w:szCs w:val="32"/>
        </w:rPr>
        <w:t>其他财政</w:t>
      </w:r>
      <w:r>
        <w:rPr>
          <w:rFonts w:ascii="Times New Roman" w:hAnsi="Times New Roman" w:eastAsia="仿宋_GB2312"/>
          <w:sz w:val="32"/>
          <w:szCs w:val="32"/>
        </w:rPr>
        <w:t>事务</w:t>
      </w:r>
      <w:r>
        <w:rPr>
          <w:rFonts w:hint="eastAsia" w:ascii="仿宋_GB2312" w:hAnsi="仿宋_GB2312" w:eastAsia="仿宋_GB2312" w:cs="仿宋_GB2312"/>
          <w:sz w:val="32"/>
          <w:szCs w:val="32"/>
        </w:rPr>
        <w:t>（项）。</w:t>
      </w:r>
    </w:p>
    <w:p w14:paraId="2EB2C09C">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4D9E1E91">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教育支出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教育管理</w:t>
      </w:r>
      <w:r>
        <w:rPr>
          <w:rFonts w:ascii="Times New Roman" w:hAnsi="Times New Roman" w:eastAsia="仿宋_GB2312"/>
          <w:sz w:val="32"/>
          <w:szCs w:val="32"/>
        </w:rPr>
        <w:t>事务</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一般行政</w:t>
      </w:r>
      <w:r>
        <w:rPr>
          <w:rFonts w:ascii="Times New Roman" w:hAnsi="Times New Roman" w:eastAsia="仿宋_GB2312"/>
          <w:sz w:val="32"/>
          <w:szCs w:val="32"/>
        </w:rPr>
        <w:t>管理事务</w:t>
      </w:r>
      <w:r>
        <w:rPr>
          <w:rFonts w:hint="eastAsia" w:ascii="仿宋_GB2312" w:hAnsi="仿宋_GB2312" w:eastAsia="仿宋_GB2312" w:cs="仿宋_GB2312"/>
          <w:sz w:val="32"/>
          <w:szCs w:val="32"/>
        </w:rPr>
        <w:t>（项）。</w:t>
      </w:r>
    </w:p>
    <w:p w14:paraId="0F5AA73F">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3.4</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35942D12">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教育支出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普通教育</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其他普通</w:t>
      </w:r>
      <w:r>
        <w:rPr>
          <w:rFonts w:ascii="Times New Roman" w:hAnsi="Times New Roman" w:eastAsia="仿宋_GB2312"/>
          <w:sz w:val="32"/>
          <w:szCs w:val="32"/>
        </w:rPr>
        <w:t>教育</w:t>
      </w:r>
      <w:r>
        <w:rPr>
          <w:rFonts w:hint="eastAsia" w:ascii="仿宋_GB2312" w:hAnsi="仿宋_GB2312" w:eastAsia="仿宋_GB2312" w:cs="仿宋_GB2312"/>
          <w:sz w:val="32"/>
          <w:szCs w:val="32"/>
        </w:rPr>
        <w:t>（项）。</w:t>
      </w:r>
    </w:p>
    <w:p w14:paraId="2B388B9D">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53.54</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512D7D8A">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教育支出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职业教育</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中等职业</w:t>
      </w:r>
      <w:r>
        <w:rPr>
          <w:rFonts w:ascii="Times New Roman" w:hAnsi="Times New Roman" w:eastAsia="仿宋_GB2312"/>
          <w:sz w:val="32"/>
          <w:szCs w:val="32"/>
        </w:rPr>
        <w:t>教育</w:t>
      </w:r>
      <w:r>
        <w:rPr>
          <w:rFonts w:hint="eastAsia" w:ascii="仿宋_GB2312" w:hAnsi="仿宋_GB2312" w:eastAsia="仿宋_GB2312" w:cs="仿宋_GB2312"/>
          <w:sz w:val="32"/>
          <w:szCs w:val="32"/>
        </w:rPr>
        <w:t>（项）。</w:t>
      </w:r>
    </w:p>
    <w:p w14:paraId="32A31C45">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147.03</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3051F138">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教育支出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广播电视</w:t>
      </w:r>
      <w:r>
        <w:rPr>
          <w:rFonts w:ascii="Times New Roman" w:hAnsi="Times New Roman" w:eastAsia="仿宋_GB2312"/>
          <w:sz w:val="32"/>
          <w:szCs w:val="32"/>
        </w:rPr>
        <w:t>教育</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广播电视</w:t>
      </w:r>
      <w:r>
        <w:rPr>
          <w:rFonts w:ascii="Times New Roman" w:hAnsi="Times New Roman" w:eastAsia="仿宋_GB2312"/>
          <w:sz w:val="32"/>
          <w:szCs w:val="32"/>
        </w:rPr>
        <w:t>学校</w:t>
      </w:r>
      <w:r>
        <w:rPr>
          <w:rFonts w:hint="eastAsia" w:ascii="仿宋_GB2312" w:hAnsi="仿宋_GB2312" w:eastAsia="仿宋_GB2312" w:cs="仿宋_GB2312"/>
          <w:sz w:val="32"/>
          <w:szCs w:val="32"/>
        </w:rPr>
        <w:t>（项）。</w:t>
      </w:r>
    </w:p>
    <w:p w14:paraId="11C1A640">
      <w:pPr>
        <w:pStyle w:val="13"/>
        <w:spacing w:line="600" w:lineRule="exact"/>
        <w:ind w:firstLine="800" w:firstLineChars="250"/>
        <w:rPr>
          <w:rFonts w:hint="eastAsia"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232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232</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，决算数与年初预算数持平,主要</w:t>
      </w:r>
      <w:r>
        <w:rPr>
          <w:rFonts w:ascii="仿宋_GB2312" w:hAnsi="仿宋_GB2312" w:eastAsia="仿宋_GB2312" w:cs="仿宋_GB2312"/>
          <w:sz w:val="32"/>
          <w:szCs w:val="32"/>
        </w:rPr>
        <w:t>原因是：</w:t>
      </w:r>
      <w:r>
        <w:rPr>
          <w:rFonts w:hint="eastAsia" w:ascii="仿宋_GB2312" w:hAnsi="仿宋_GB2312" w:eastAsia="仿宋_GB2312" w:cs="仿宋_GB2312"/>
          <w:sz w:val="32"/>
          <w:szCs w:val="32"/>
        </w:rPr>
        <w:t>我校</w:t>
      </w:r>
      <w:r>
        <w:rPr>
          <w:rFonts w:ascii="仿宋_GB2312" w:hAnsi="仿宋_GB2312" w:eastAsia="仿宋_GB2312" w:cs="仿宋_GB2312"/>
          <w:sz w:val="32"/>
          <w:szCs w:val="32"/>
        </w:rPr>
        <w:t>为定额单位，严格按预算执行。</w:t>
      </w:r>
    </w:p>
    <w:p w14:paraId="441BBB1F">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教育支出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广播电视</w:t>
      </w:r>
      <w:r>
        <w:rPr>
          <w:rFonts w:ascii="Times New Roman" w:hAnsi="Times New Roman" w:eastAsia="仿宋_GB2312"/>
          <w:sz w:val="32"/>
          <w:szCs w:val="32"/>
        </w:rPr>
        <w:t>教育</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其他广播电视</w:t>
      </w:r>
      <w:r>
        <w:rPr>
          <w:rFonts w:ascii="Times New Roman" w:hAnsi="Times New Roman" w:eastAsia="仿宋_GB2312"/>
          <w:sz w:val="32"/>
          <w:szCs w:val="32"/>
        </w:rPr>
        <w:t>学校</w:t>
      </w:r>
      <w:r>
        <w:rPr>
          <w:rFonts w:hint="eastAsia" w:ascii="仿宋_GB2312" w:hAnsi="仿宋_GB2312" w:eastAsia="仿宋_GB2312" w:cs="仿宋_GB2312"/>
          <w:sz w:val="32"/>
          <w:szCs w:val="32"/>
        </w:rPr>
        <w:t>（项）。</w:t>
      </w:r>
    </w:p>
    <w:p w14:paraId="24E2B6CC">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6FD9EDBA">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教育支出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教育费</w:t>
      </w:r>
      <w:r>
        <w:rPr>
          <w:rFonts w:ascii="Times New Roman" w:hAnsi="Times New Roman" w:eastAsia="仿宋_GB2312"/>
          <w:sz w:val="32"/>
          <w:szCs w:val="32"/>
        </w:rPr>
        <w:t>附加安排的支出</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其他教育费</w:t>
      </w:r>
      <w:r>
        <w:rPr>
          <w:rFonts w:ascii="Times New Roman" w:hAnsi="Times New Roman" w:eastAsia="仿宋_GB2312"/>
          <w:sz w:val="32"/>
          <w:szCs w:val="32"/>
        </w:rPr>
        <w:t>附加安排的支出</w:t>
      </w:r>
      <w:r>
        <w:rPr>
          <w:rFonts w:hint="eastAsia" w:ascii="仿宋_GB2312" w:hAnsi="仿宋_GB2312" w:eastAsia="仿宋_GB2312" w:cs="仿宋_GB2312"/>
          <w:sz w:val="32"/>
          <w:szCs w:val="32"/>
        </w:rPr>
        <w:t>（项）。</w:t>
      </w:r>
    </w:p>
    <w:p w14:paraId="3232823D">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298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298</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，决算数与年初预算数持平，主要</w:t>
      </w:r>
      <w:r>
        <w:rPr>
          <w:rFonts w:ascii="仿宋_GB2312" w:hAnsi="仿宋_GB2312" w:eastAsia="仿宋_GB2312" w:cs="仿宋_GB2312"/>
          <w:sz w:val="32"/>
          <w:szCs w:val="32"/>
        </w:rPr>
        <w:t>原因是：</w:t>
      </w:r>
      <w:r>
        <w:rPr>
          <w:rFonts w:hint="eastAsia" w:ascii="仿宋_GB2312" w:hAnsi="仿宋_GB2312" w:eastAsia="仿宋_GB2312" w:cs="仿宋_GB2312"/>
          <w:sz w:val="32"/>
          <w:szCs w:val="32"/>
        </w:rPr>
        <w:t>我校</w:t>
      </w:r>
      <w:r>
        <w:rPr>
          <w:rFonts w:ascii="仿宋_GB2312" w:hAnsi="仿宋_GB2312" w:eastAsia="仿宋_GB2312" w:cs="仿宋_GB2312"/>
          <w:sz w:val="32"/>
          <w:szCs w:val="32"/>
        </w:rPr>
        <w:t>为定额单位，严格按预算执行。</w:t>
      </w:r>
    </w:p>
    <w:p w14:paraId="3940A662">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教育支出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其他教育</w:t>
      </w:r>
      <w:r>
        <w:rPr>
          <w:rFonts w:ascii="Times New Roman" w:hAnsi="Times New Roman" w:eastAsia="仿宋_GB2312"/>
          <w:sz w:val="32"/>
          <w:szCs w:val="32"/>
        </w:rPr>
        <w:t>支出</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其他教育</w:t>
      </w:r>
      <w:r>
        <w:rPr>
          <w:rFonts w:ascii="Times New Roman" w:hAnsi="Times New Roman" w:eastAsia="仿宋_GB2312"/>
          <w:sz w:val="32"/>
          <w:szCs w:val="32"/>
        </w:rPr>
        <w:t>支出</w:t>
      </w:r>
      <w:r>
        <w:rPr>
          <w:rFonts w:hint="eastAsia" w:ascii="仿宋_GB2312" w:hAnsi="仿宋_GB2312" w:eastAsia="仿宋_GB2312" w:cs="仿宋_GB2312"/>
          <w:sz w:val="32"/>
          <w:szCs w:val="32"/>
        </w:rPr>
        <w:t>（项）。</w:t>
      </w:r>
    </w:p>
    <w:p w14:paraId="6E3A9636">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3400</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0AEC8F71">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科学技术支出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其他科学</w:t>
      </w:r>
      <w:r>
        <w:rPr>
          <w:rFonts w:ascii="Times New Roman" w:hAnsi="Times New Roman" w:eastAsia="仿宋_GB2312"/>
          <w:sz w:val="32"/>
          <w:szCs w:val="32"/>
        </w:rPr>
        <w:t>技术支出</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其他科学</w:t>
      </w:r>
      <w:r>
        <w:rPr>
          <w:rFonts w:ascii="Times New Roman" w:hAnsi="Times New Roman" w:eastAsia="仿宋_GB2312"/>
          <w:sz w:val="32"/>
          <w:szCs w:val="32"/>
        </w:rPr>
        <w:t>技术支出</w:t>
      </w:r>
      <w:r>
        <w:rPr>
          <w:rFonts w:hint="eastAsia" w:ascii="仿宋_GB2312" w:hAnsi="仿宋_GB2312" w:eastAsia="仿宋_GB2312" w:cs="仿宋_GB2312"/>
          <w:sz w:val="32"/>
          <w:szCs w:val="32"/>
        </w:rPr>
        <w:t>（项）。</w:t>
      </w:r>
    </w:p>
    <w:p w14:paraId="38E5480C">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128.4</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7081070B">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文化旅游体育</w:t>
      </w:r>
      <w:r>
        <w:rPr>
          <w:rFonts w:ascii="Times New Roman" w:hAnsi="Times New Roman" w:eastAsia="仿宋_GB2312"/>
          <w:sz w:val="32"/>
          <w:szCs w:val="32"/>
        </w:rPr>
        <w:t>与传媒</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其他文化旅游体育</w:t>
      </w:r>
      <w:r>
        <w:rPr>
          <w:rFonts w:ascii="Times New Roman" w:hAnsi="Times New Roman" w:eastAsia="仿宋_GB2312"/>
          <w:sz w:val="32"/>
          <w:szCs w:val="32"/>
        </w:rPr>
        <w:t>与传媒</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其他文化旅游体育</w:t>
      </w:r>
      <w:r>
        <w:rPr>
          <w:rFonts w:ascii="Times New Roman" w:hAnsi="Times New Roman" w:eastAsia="仿宋_GB2312"/>
          <w:sz w:val="32"/>
          <w:szCs w:val="32"/>
        </w:rPr>
        <w:t>与传媒</w:t>
      </w:r>
      <w:r>
        <w:rPr>
          <w:rFonts w:hint="eastAsia" w:ascii="仿宋_GB2312" w:hAnsi="仿宋_GB2312" w:eastAsia="仿宋_GB2312" w:cs="仿宋_GB2312"/>
          <w:sz w:val="32"/>
          <w:szCs w:val="32"/>
        </w:rPr>
        <w:t>（项）。</w:t>
      </w:r>
    </w:p>
    <w:p w14:paraId="21B5E327">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29AEA9F4">
      <w:pPr>
        <w:pStyle w:val="13"/>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社会保障</w:t>
      </w:r>
      <w:r>
        <w:rPr>
          <w:rFonts w:ascii="Times New Roman" w:hAnsi="Times New Roman" w:eastAsia="仿宋_GB2312"/>
          <w:sz w:val="32"/>
          <w:szCs w:val="32"/>
        </w:rPr>
        <w:t>和就业支出</w:t>
      </w:r>
      <w:r>
        <w:rPr>
          <w:rFonts w:hint="eastAsia" w:ascii="仿宋_GB2312" w:hAnsi="仿宋_GB2312" w:eastAsia="仿宋_GB2312" w:cs="仿宋_GB2312"/>
          <w:sz w:val="32"/>
          <w:szCs w:val="32"/>
        </w:rPr>
        <w:t>（类）</w:t>
      </w:r>
      <w:r>
        <w:rPr>
          <w:rFonts w:hint="eastAsia" w:ascii="Times New Roman" w:hAnsi="Times New Roman" w:eastAsia="仿宋_GB2312"/>
          <w:sz w:val="32"/>
          <w:szCs w:val="32"/>
        </w:rPr>
        <w:t>抚恤</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其他优抚</w:t>
      </w:r>
      <w:r>
        <w:rPr>
          <w:rFonts w:ascii="Times New Roman" w:hAnsi="Times New Roman" w:eastAsia="仿宋_GB2312"/>
          <w:sz w:val="32"/>
          <w:szCs w:val="32"/>
        </w:rPr>
        <w:t>支出</w:t>
      </w:r>
      <w:r>
        <w:rPr>
          <w:rFonts w:hint="eastAsia" w:ascii="仿宋_GB2312" w:hAnsi="仿宋_GB2312" w:eastAsia="仿宋_GB2312" w:cs="仿宋_GB2312"/>
          <w:sz w:val="32"/>
          <w:szCs w:val="32"/>
        </w:rPr>
        <w:t>（项）。</w:t>
      </w:r>
    </w:p>
    <w:p w14:paraId="3D3DF6FD">
      <w:pPr>
        <w:pStyle w:val="13"/>
        <w:spacing w:line="600" w:lineRule="exact"/>
        <w:ind w:firstLine="800" w:firstLineChars="250"/>
        <w:rPr>
          <w:rFonts w:ascii="宋体" w:hAnsi="宋体" w:cs="宋体"/>
          <w:color w:val="454545"/>
          <w:sz w:val="29"/>
          <w:szCs w:val="29"/>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万元，支出决算为4.</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万元，由于预算数为0，无法计算完成年初预算的百分比，决算数大于年初预算数的主要原因是：</w:t>
      </w:r>
      <w:r>
        <w:rPr>
          <w:rFonts w:hint="eastAsia" w:ascii="Times New Roman" w:hAnsi="Times New Roman" w:eastAsia="仿宋_GB2312"/>
          <w:sz w:val="32"/>
          <w:szCs w:val="32"/>
        </w:rPr>
        <w:t>部分专项资金未纳入年初预算</w:t>
      </w:r>
      <w:r>
        <w:rPr>
          <w:rFonts w:hint="eastAsia" w:ascii="宋体" w:hAnsi="宋体" w:cs="宋体"/>
          <w:color w:val="454545"/>
          <w:sz w:val="29"/>
          <w:szCs w:val="29"/>
        </w:rPr>
        <w:t>。</w:t>
      </w:r>
    </w:p>
    <w:p w14:paraId="05DABDE6">
      <w:pPr>
        <w:pStyle w:val="13"/>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7E21C666">
      <w:pPr>
        <w:pStyle w:val="1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2023年度财政拨款基本支出</w:t>
      </w:r>
      <w:r>
        <w:rPr>
          <w:rFonts w:ascii="仿宋_GB2312" w:hAnsi="仿宋_GB2312" w:eastAsia="仿宋_GB2312" w:cs="仿宋_GB2312"/>
          <w:sz w:val="32"/>
          <w:szCs w:val="32"/>
        </w:rPr>
        <w:t>230.55</w:t>
      </w:r>
      <w:r>
        <w:rPr>
          <w:rFonts w:hint="eastAsia" w:ascii="仿宋_GB2312" w:hAnsi="仿宋_GB2312" w:eastAsia="仿宋_GB2312" w:cs="仿宋_GB2312"/>
          <w:sz w:val="32"/>
          <w:szCs w:val="32"/>
        </w:rPr>
        <w:t>万元，其中：</w:t>
      </w:r>
    </w:p>
    <w:p w14:paraId="2A5960DF">
      <w:pPr>
        <w:pStyle w:val="13"/>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ascii="仿宋_GB2312" w:hAnsi="仿宋_GB2312" w:eastAsia="仿宋_GB2312" w:cs="仿宋_GB2312"/>
          <w:sz w:val="32"/>
          <w:szCs w:val="32"/>
        </w:rPr>
        <w:t>228.43</w:t>
      </w:r>
      <w:r>
        <w:rPr>
          <w:rFonts w:hint="eastAsia" w:ascii="仿宋_GB2312" w:hAnsi="仿宋_GB2312" w:eastAsia="仿宋_GB2312" w:cs="仿宋_GB2312"/>
          <w:sz w:val="32"/>
          <w:szCs w:val="32"/>
        </w:rPr>
        <w:t>万元，占基本支出的</w:t>
      </w:r>
      <w:r>
        <w:rPr>
          <w:rFonts w:ascii="仿宋_GB2312" w:hAnsi="仿宋_GB2312" w:eastAsia="仿宋_GB2312" w:cs="仿宋_GB2312"/>
          <w:sz w:val="32"/>
          <w:szCs w:val="32"/>
        </w:rPr>
        <w:t>99.08</w:t>
      </w:r>
      <w:r>
        <w:rPr>
          <w:rFonts w:hint="eastAsia" w:ascii="仿宋_GB2312" w:hAnsi="仿宋_GB2312" w:eastAsia="仿宋_GB2312" w:cs="仿宋_GB2312"/>
          <w:sz w:val="32"/>
          <w:szCs w:val="32"/>
        </w:rPr>
        <w:t>%,主要包括基本工资、社会</w:t>
      </w:r>
      <w:r>
        <w:rPr>
          <w:rFonts w:ascii="仿宋_GB2312" w:hAnsi="仿宋_GB2312" w:eastAsia="仿宋_GB2312" w:cs="仿宋_GB2312"/>
          <w:sz w:val="32"/>
          <w:szCs w:val="32"/>
        </w:rPr>
        <w:t>保险</w:t>
      </w:r>
      <w:r>
        <w:rPr>
          <w:rFonts w:hint="eastAsia" w:ascii="仿宋_GB2312" w:hAnsi="仿宋_GB2312" w:eastAsia="仿宋_GB2312" w:cs="仿宋_GB2312"/>
          <w:sz w:val="32"/>
          <w:szCs w:val="32"/>
        </w:rPr>
        <w:t>缴费</w:t>
      </w:r>
      <w:r>
        <w:rPr>
          <w:rFonts w:ascii="仿宋_GB2312" w:hAnsi="仿宋_GB2312" w:eastAsia="仿宋_GB2312" w:cs="仿宋_GB2312"/>
          <w:sz w:val="32"/>
          <w:szCs w:val="32"/>
        </w:rPr>
        <w:t>、</w:t>
      </w:r>
      <w:r>
        <w:rPr>
          <w:rFonts w:hint="eastAsia" w:ascii="Times New Roman" w:hAnsi="Times New Roman" w:eastAsia="仿宋_GB2312"/>
          <w:sz w:val="32"/>
          <w:szCs w:val="32"/>
        </w:rPr>
        <w:t>退休费、抚恤</w:t>
      </w:r>
      <w:r>
        <w:rPr>
          <w:rFonts w:ascii="Times New Roman" w:hAnsi="Times New Roman" w:eastAsia="仿宋_GB2312"/>
          <w:sz w:val="32"/>
          <w:szCs w:val="32"/>
        </w:rPr>
        <w:t>金</w:t>
      </w:r>
      <w:r>
        <w:rPr>
          <w:rFonts w:hint="eastAsia" w:ascii="Times New Roman" w:hAnsi="Times New Roman" w:eastAsia="仿宋_GB2312"/>
          <w:sz w:val="32"/>
          <w:szCs w:val="32"/>
        </w:rPr>
        <w:t>。</w:t>
      </w:r>
    </w:p>
    <w:p w14:paraId="7AF43CFF">
      <w:pPr>
        <w:pStyle w:val="13"/>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ascii="仿宋_GB2312" w:hAnsi="仿宋_GB2312" w:eastAsia="仿宋_GB2312" w:cs="仿宋_GB2312"/>
          <w:sz w:val="32"/>
          <w:szCs w:val="32"/>
        </w:rPr>
        <w:t>2.12</w:t>
      </w:r>
      <w:r>
        <w:rPr>
          <w:rFonts w:hint="eastAsia" w:ascii="仿宋_GB2312" w:hAnsi="仿宋_GB2312" w:eastAsia="仿宋_GB2312" w:cs="仿宋_GB2312"/>
          <w:sz w:val="32"/>
          <w:szCs w:val="32"/>
        </w:rPr>
        <w:t>万元，占基本支出的</w:t>
      </w:r>
      <w:r>
        <w:rPr>
          <w:rFonts w:ascii="仿宋_GB2312" w:hAnsi="仿宋_GB2312" w:eastAsia="仿宋_GB2312" w:cs="仿宋_GB2312"/>
          <w:sz w:val="32"/>
          <w:szCs w:val="32"/>
        </w:rPr>
        <w:t>0.92</w:t>
      </w:r>
      <w:r>
        <w:rPr>
          <w:rFonts w:hint="eastAsia" w:ascii="仿宋_GB2312" w:hAnsi="仿宋_GB2312" w:eastAsia="仿宋_GB2312" w:cs="仿宋_GB2312"/>
          <w:sz w:val="32"/>
          <w:szCs w:val="32"/>
        </w:rPr>
        <w:t>%，主要包括税金及</w:t>
      </w:r>
      <w:r>
        <w:rPr>
          <w:rFonts w:ascii="仿宋_GB2312" w:hAnsi="仿宋_GB2312" w:eastAsia="仿宋_GB2312" w:cs="仿宋_GB2312"/>
          <w:sz w:val="32"/>
          <w:szCs w:val="32"/>
        </w:rPr>
        <w:t>附加</w:t>
      </w:r>
      <w:r>
        <w:rPr>
          <w:rFonts w:hint="eastAsia" w:ascii="仿宋_GB2312" w:hAnsi="仿宋_GB2312" w:eastAsia="仿宋_GB2312" w:cs="仿宋_GB2312"/>
          <w:sz w:val="32"/>
          <w:szCs w:val="32"/>
        </w:rPr>
        <w:t>。</w:t>
      </w:r>
    </w:p>
    <w:p w14:paraId="5D8E83CA">
      <w:pPr>
        <w:pStyle w:val="13"/>
        <w:spacing w:line="600" w:lineRule="exact"/>
        <w:ind w:firstLine="640" w:firstLineChars="200"/>
        <w:rPr>
          <w:rFonts w:hAnsi="黑体"/>
          <w:bCs/>
          <w:sz w:val="32"/>
          <w:szCs w:val="32"/>
        </w:rPr>
      </w:pPr>
      <w:r>
        <w:rPr>
          <w:rFonts w:hint="eastAsia" w:hAnsi="黑体"/>
          <w:bCs/>
          <w:sz w:val="32"/>
          <w:szCs w:val="32"/>
        </w:rPr>
        <w:t>七、政府性基金预算收入支出决算情况</w:t>
      </w:r>
    </w:p>
    <w:p w14:paraId="75B50966">
      <w:pPr>
        <w:pStyle w:val="13"/>
        <w:spacing w:line="600" w:lineRule="exact"/>
        <w:rPr>
          <w:rFonts w:hAnsi="黑体"/>
          <w:bCs/>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2023年度政府性基金预算财政拨款收入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万元；年初结转和结余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万元，项目支出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万元；年末结转和结余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14:paraId="240664CD">
      <w:pPr>
        <w:autoSpaceDE w:val="0"/>
        <w:autoSpaceDN w:val="0"/>
        <w:adjustRightInd w:val="0"/>
        <w:spacing w:line="60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八、国有资本经营预算财政拨款支出决算情况</w:t>
      </w:r>
    </w:p>
    <w:p w14:paraId="4F9F2FF2">
      <w:pPr>
        <w:autoSpaceDE w:val="0"/>
        <w:autoSpaceDN w:val="0"/>
        <w:adjustRightInd w:val="0"/>
        <w:ind w:firstLine="640" w:firstLineChars="200"/>
        <w:rPr>
          <w:rFonts w:ascii="黑体" w:hAnsi="黑体" w:eastAsia="黑体" w:cs="黑体"/>
          <w:bCs/>
          <w:sz w:val="32"/>
          <w:szCs w:val="32"/>
        </w:rPr>
      </w:pPr>
      <w:r>
        <w:rPr>
          <w:rFonts w:hint="eastAsia" w:ascii="仿宋_GB2312" w:hAnsi="仿宋_GB2312" w:eastAsia="仿宋_GB2312" w:cs="仿宋_GB2312"/>
          <w:color w:val="000000"/>
          <w:kern w:val="0"/>
          <w:sz w:val="32"/>
          <w:szCs w:val="32"/>
        </w:rPr>
        <w:t>2023年度国有资本经营预算财政拨款收入</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万元；年初结转和结余</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iCs/>
          <w:kern w:val="0"/>
          <w:sz w:val="32"/>
          <w:szCs w:val="32"/>
        </w:rPr>
        <w:t>其中：基本支出0万元，项目支出0万元；</w:t>
      </w:r>
      <w:r>
        <w:rPr>
          <w:rFonts w:hint="eastAsia" w:ascii="仿宋_GB2312" w:hAnsi="仿宋_GB2312" w:eastAsia="仿宋_GB2312" w:cs="仿宋_GB2312"/>
          <w:color w:val="000000"/>
          <w:kern w:val="0"/>
          <w:sz w:val="32"/>
          <w:szCs w:val="32"/>
        </w:rPr>
        <w:t>年末结转和结余</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w:t>
      </w:r>
    </w:p>
    <w:p w14:paraId="4CB5D9D0">
      <w:pPr>
        <w:pStyle w:val="13"/>
        <w:spacing w:line="600" w:lineRule="exact"/>
        <w:ind w:firstLine="640" w:firstLineChars="200"/>
        <w:rPr>
          <w:rFonts w:ascii="Times New Roman" w:hAnsi="Times New Roman" w:eastAsia="仿宋_GB2312"/>
          <w:b/>
          <w:sz w:val="32"/>
          <w:szCs w:val="32"/>
        </w:rPr>
      </w:pPr>
      <w:r>
        <w:rPr>
          <w:rFonts w:hint="eastAsia" w:hAnsi="黑体"/>
          <w:bCs/>
          <w:sz w:val="32"/>
          <w:szCs w:val="32"/>
        </w:rPr>
        <w:t>九、财政拨款三公经费支出决算情况说明</w:t>
      </w:r>
    </w:p>
    <w:p w14:paraId="4A9F0B04">
      <w:pPr>
        <w:numPr>
          <w:ilvl w:val="0"/>
          <w:numId w:val="2"/>
        </w:numPr>
        <w:autoSpaceDE w:val="0"/>
        <w:autoSpaceDN w:val="0"/>
        <w:adjustRightInd w:val="0"/>
        <w:spacing w:line="600" w:lineRule="exact"/>
        <w:ind w:firstLine="640" w:firstLineChars="200"/>
        <w:rPr>
          <w:rFonts w:ascii="楷体" w:hAnsi="楷体" w:eastAsia="楷体" w:cs="仿宋_GB2312"/>
          <w:b/>
          <w:bCs/>
          <w:kern w:val="0"/>
          <w:sz w:val="32"/>
          <w:szCs w:val="32"/>
        </w:rPr>
      </w:pPr>
      <w:r>
        <w:rPr>
          <w:rFonts w:hint="eastAsia" w:ascii="仿宋_GB2312" w:hAnsi="仿宋_GB2312" w:eastAsia="仿宋_GB2312" w:cs="仿宋_GB2312"/>
          <w:bCs/>
          <w:kern w:val="0"/>
          <w:sz w:val="32"/>
          <w:szCs w:val="32"/>
        </w:rPr>
        <w:t xml:space="preserve"> </w:t>
      </w:r>
      <w:r>
        <w:rPr>
          <w:rFonts w:hint="eastAsia" w:ascii="楷体" w:hAnsi="楷体" w:eastAsia="楷体" w:cs="仿宋_GB2312"/>
          <w:b/>
          <w:bCs/>
          <w:kern w:val="0"/>
          <w:sz w:val="32"/>
          <w:szCs w:val="32"/>
        </w:rPr>
        <w:t xml:space="preserve">“三公”经费财政拨款支出决算总体情况说明  </w:t>
      </w:r>
    </w:p>
    <w:p w14:paraId="048310BA">
      <w:pPr>
        <w:autoSpaceDE w:val="0"/>
        <w:autoSpaceDN w:val="0"/>
        <w:adjustRightInd w:val="0"/>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2023年度“三公”经费财政拨款支出预算为0万元，支出决算为0万元，决算数等于预算数。其中：  </w:t>
      </w:r>
    </w:p>
    <w:p w14:paraId="1056FC70">
      <w:pPr>
        <w:autoSpaceDE w:val="0"/>
        <w:autoSpaceDN w:val="0"/>
        <w:adjustRightInd w:val="0"/>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因公出国（境）费支出预算为0万元，支出决算为0万元，决算数等于预算数，主要原因是我单位严格按预算执行决算；与上年一致，无增减变动，主要原因是未安排因公出国（境）活动。</w:t>
      </w:r>
    </w:p>
    <w:p w14:paraId="0AC9FA2C">
      <w:pPr>
        <w:autoSpaceDE w:val="0"/>
        <w:autoSpaceDN w:val="0"/>
        <w:adjustRightInd w:val="0"/>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公务接待费支出预算为0万元，支出决算为0万元，决算数等于预算数，主要原因是严格执行中央八项规定；与上年一致，无增减变动，主要原因是按有关政策厉行节约，严控公务接待支出。  </w:t>
      </w:r>
    </w:p>
    <w:p w14:paraId="7A788391">
      <w:pPr>
        <w:autoSpaceDE w:val="0"/>
        <w:autoSpaceDN w:val="0"/>
        <w:adjustRightInd w:val="0"/>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公务用车购置费支出预算为0万元，支出决算为0万元，决算数等于预算数，主要原因是我单位严格按预算执行决算；与上年一致，无增减变动，主要原因是两年均未购置公务用车。  </w:t>
      </w:r>
    </w:p>
    <w:p w14:paraId="17A8B255">
      <w:pPr>
        <w:autoSpaceDE w:val="0"/>
        <w:autoSpaceDN w:val="0"/>
        <w:adjustRightInd w:val="0"/>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公务用车运行维护费支出预算为0万元，支出决算为0万元，决算数等于预算数，主要原因是我单位严格按预算执行决算；与上年一致，无增减变动，主要原因是两年均无公务用车需要运行维护。 </w:t>
      </w:r>
    </w:p>
    <w:p w14:paraId="33535CEA">
      <w:pPr>
        <w:numPr>
          <w:ilvl w:val="0"/>
          <w:numId w:val="2"/>
        </w:numPr>
        <w:autoSpaceDE w:val="0"/>
        <w:autoSpaceDN w:val="0"/>
        <w:adjustRightInd w:val="0"/>
        <w:spacing w:line="600" w:lineRule="exact"/>
        <w:ind w:firstLine="640" w:firstLineChars="200"/>
        <w:rPr>
          <w:rFonts w:ascii="楷体" w:hAnsi="楷体" w:eastAsia="楷体" w:cs="仿宋_GB2312"/>
          <w:bCs/>
          <w:kern w:val="0"/>
          <w:sz w:val="32"/>
          <w:szCs w:val="32"/>
        </w:rPr>
      </w:pPr>
      <w:r>
        <w:rPr>
          <w:rFonts w:hint="eastAsia" w:ascii="楷体" w:hAnsi="楷体" w:eastAsia="楷体" w:cs="仿宋_GB2312"/>
          <w:bCs/>
          <w:kern w:val="0"/>
          <w:sz w:val="32"/>
          <w:szCs w:val="32"/>
        </w:rPr>
        <w:t xml:space="preserve">“三公”经费财政拨款支出决算具体情况说明  </w:t>
      </w:r>
    </w:p>
    <w:p w14:paraId="10FBB037">
      <w:pPr>
        <w:autoSpaceDE w:val="0"/>
        <w:autoSpaceDN w:val="0"/>
        <w:adjustRightInd w:val="0"/>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2023年度“三公”经费财政拨款支出决算中，公务接待费支出决算0万元，因公出国（境）费支出决算0万元，公务用车购置费及运行维护费支出决算0万元。其中：  </w:t>
      </w:r>
    </w:p>
    <w:p w14:paraId="053D3DBB">
      <w:pPr>
        <w:numPr>
          <w:ilvl w:val="0"/>
          <w:numId w:val="3"/>
        </w:numPr>
        <w:autoSpaceDE w:val="0"/>
        <w:autoSpaceDN w:val="0"/>
        <w:adjustRightInd w:val="0"/>
        <w:spacing w:line="600" w:lineRule="exact"/>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因公出国（境）费支出决算为0万元，全年安排因公出国（境）团组0个，累计0人次，我单位2023年度无因公出国（境）费支出。  </w:t>
      </w:r>
    </w:p>
    <w:p w14:paraId="15247D5A">
      <w:pPr>
        <w:numPr>
          <w:ilvl w:val="0"/>
          <w:numId w:val="3"/>
        </w:numPr>
        <w:autoSpaceDE w:val="0"/>
        <w:autoSpaceDN w:val="0"/>
        <w:adjustRightInd w:val="0"/>
        <w:spacing w:line="600" w:lineRule="exact"/>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公务接待费支出决算为0万元，全年共接待来访团组0个、来宾0人次，我单位2023年度无公务接待费支出。  </w:t>
      </w:r>
    </w:p>
    <w:p w14:paraId="3E7433AD">
      <w:pPr>
        <w:numPr>
          <w:ilvl w:val="0"/>
          <w:numId w:val="3"/>
        </w:numPr>
        <w:autoSpaceDE w:val="0"/>
        <w:autoSpaceDN w:val="0"/>
        <w:adjustRightInd w:val="0"/>
        <w:spacing w:line="600" w:lineRule="exact"/>
        <w:ind w:firstLine="640"/>
        <w:rPr>
          <w:rFonts w:ascii="黑体" w:hAnsi="黑体" w:eastAsia="黑体" w:cs="黑体"/>
          <w:bCs/>
          <w:sz w:val="32"/>
          <w:szCs w:val="32"/>
        </w:rPr>
      </w:pPr>
      <w:r>
        <w:rPr>
          <w:rFonts w:hint="eastAsia" w:ascii="仿宋_GB2312" w:hAnsi="仿宋_GB2312" w:eastAsia="仿宋_GB2312" w:cs="仿宋_GB2312"/>
          <w:bCs/>
          <w:kern w:val="0"/>
          <w:sz w:val="32"/>
          <w:szCs w:val="32"/>
        </w:rPr>
        <w:t>公务用车购置费及运行维护费支出决算为0万元，其中：公务用车购置费0万元，当年没有购置公务用车。公务用车运行维护费0万元，截至2023年12月31日，我单位开支财政拨款的公务用车保有量为</w:t>
      </w:r>
      <w:r>
        <w:rPr>
          <w:rFonts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rPr>
        <w:t>辆。</w:t>
      </w:r>
    </w:p>
    <w:p w14:paraId="6F909764">
      <w:pPr>
        <w:pStyle w:val="13"/>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十、关于机关运行经费支出说明</w:t>
      </w:r>
    </w:p>
    <w:p w14:paraId="36BA7AC4">
      <w:pPr>
        <w:pStyle w:val="1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本级和所属单位均为事业单位，按照机关运行经费的口径，本年度机关运行经费为0。</w:t>
      </w:r>
    </w:p>
    <w:p w14:paraId="08CA31D5">
      <w:pPr>
        <w:pStyle w:val="13"/>
        <w:ind w:firstLine="640" w:firstLineChars="200"/>
        <w:rPr>
          <w:rFonts w:ascii="仿宋_GB2312" w:hAnsi="仿宋_GB2312" w:eastAsia="仿宋_GB2312" w:cs="仿宋_GB2312"/>
          <w:sz w:val="32"/>
          <w:szCs w:val="32"/>
        </w:rPr>
      </w:pPr>
    </w:p>
    <w:p w14:paraId="369A944D">
      <w:pPr>
        <w:pStyle w:val="13"/>
        <w:ind w:firstLine="640" w:firstLineChars="200"/>
        <w:rPr>
          <w:rFonts w:ascii="仿宋_GB2312" w:hAnsi="仿宋_GB2312" w:eastAsia="仿宋_GB2312" w:cs="仿宋_GB2312"/>
          <w:sz w:val="32"/>
          <w:szCs w:val="32"/>
        </w:rPr>
      </w:pPr>
    </w:p>
    <w:p w14:paraId="2495EA98">
      <w:pPr>
        <w:pStyle w:val="13"/>
        <w:spacing w:line="600" w:lineRule="exact"/>
        <w:ind w:firstLine="640" w:firstLineChars="200"/>
        <w:rPr>
          <w:rFonts w:hAnsi="黑体"/>
          <w:bCs/>
          <w:sz w:val="32"/>
          <w:szCs w:val="32"/>
        </w:rPr>
      </w:pPr>
      <w:r>
        <w:rPr>
          <w:rFonts w:hint="eastAsia" w:hAnsi="黑体"/>
          <w:bCs/>
          <w:sz w:val="32"/>
          <w:szCs w:val="32"/>
        </w:rPr>
        <w:t>十一、一般性支出情况说明</w:t>
      </w:r>
    </w:p>
    <w:p w14:paraId="19A8E28C">
      <w:pPr>
        <w:pStyle w:val="1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2023年年度，会议费年初预算</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5.68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94.67</w:t>
      </w:r>
      <w:r>
        <w:rPr>
          <w:rFonts w:hint="eastAsia" w:ascii="仿宋_GB2312" w:hAnsi="仿宋_GB2312" w:eastAsia="仿宋_GB2312" w:cs="仿宋_GB2312"/>
          <w:sz w:val="32"/>
          <w:szCs w:val="32"/>
        </w:rPr>
        <w:t>%。用于召开</w:t>
      </w:r>
      <w:r>
        <w:rPr>
          <w:rFonts w:hint="eastAsia" w:ascii="Times New Roman" w:hAnsi="Times New Roman" w:eastAsia="仿宋_GB2312"/>
          <w:sz w:val="32"/>
          <w:szCs w:val="32"/>
        </w:rPr>
        <w:t>全市电大系统教学工作会、年终教职工代表暨工会会员大会会议，省</w:t>
      </w:r>
      <w:r>
        <w:rPr>
          <w:rFonts w:ascii="Times New Roman" w:hAnsi="Times New Roman" w:eastAsia="仿宋_GB2312"/>
          <w:sz w:val="32"/>
          <w:szCs w:val="32"/>
        </w:rPr>
        <w:t>全民终身学习</w:t>
      </w:r>
      <w:r>
        <w:rPr>
          <w:rFonts w:hint="eastAsia" w:ascii="Times New Roman" w:hAnsi="Times New Roman" w:eastAsia="仿宋_GB2312"/>
          <w:sz w:val="32"/>
          <w:szCs w:val="32"/>
        </w:rPr>
        <w:t>活动</w:t>
      </w:r>
      <w:r>
        <w:rPr>
          <w:rFonts w:ascii="Times New Roman" w:hAnsi="Times New Roman" w:eastAsia="仿宋_GB2312"/>
          <w:sz w:val="32"/>
          <w:szCs w:val="32"/>
        </w:rPr>
        <w:t>周</w:t>
      </w:r>
      <w:r>
        <w:rPr>
          <w:rFonts w:hint="eastAsia" w:ascii="Times New Roman" w:hAnsi="Times New Roman" w:eastAsia="仿宋_GB2312"/>
          <w:sz w:val="32"/>
          <w:szCs w:val="32"/>
        </w:rPr>
        <w:t>，人数</w:t>
      </w:r>
      <w:r>
        <w:rPr>
          <w:rFonts w:ascii="Times New Roman" w:hAnsi="Times New Roman" w:eastAsia="仿宋_GB2312"/>
          <w:sz w:val="32"/>
          <w:szCs w:val="32"/>
        </w:rPr>
        <w:t>174</w:t>
      </w:r>
      <w:r>
        <w:rPr>
          <w:rFonts w:hint="eastAsia" w:ascii="Times New Roman" w:hAnsi="Times New Roman" w:eastAsia="仿宋_GB2312"/>
          <w:sz w:val="32"/>
          <w:szCs w:val="32"/>
        </w:rPr>
        <w:t>人，内容为目标考评、全年教学安排布置、总结当年成绩，部署来年工作,讨论并表决事关学校发展和教工切身利益的事项等。</w:t>
      </w:r>
    </w:p>
    <w:p w14:paraId="352A8AFA">
      <w:pPr>
        <w:pStyle w:val="13"/>
        <w:ind w:left="105" w:leftChars="50" w:firstLine="480" w:firstLineChars="150"/>
        <w:rPr>
          <w:rFonts w:ascii="Times New Roman" w:hAnsi="Times New Roman" w:eastAsia="仿宋_GB2312"/>
          <w:sz w:val="32"/>
          <w:szCs w:val="32"/>
        </w:rPr>
      </w:pPr>
      <w:r>
        <w:rPr>
          <w:rFonts w:hint="eastAsia" w:ascii="仿宋_GB2312" w:hAnsi="仿宋_GB2312" w:eastAsia="仿宋_GB2312" w:cs="仿宋_GB2312"/>
          <w:sz w:val="32"/>
          <w:szCs w:val="32"/>
        </w:rPr>
        <w:t>培训费年初预算</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10.22</w:t>
      </w:r>
      <w:r>
        <w:rPr>
          <w:rFonts w:hint="eastAsia" w:ascii="仿宋_GB2312" w:hAnsi="仿宋_GB2312" w:eastAsia="仿宋_GB2312" w:cs="仿宋_GB2312"/>
          <w:sz w:val="32"/>
          <w:szCs w:val="32"/>
        </w:rPr>
        <w:t>万元，完成年初预算</w:t>
      </w:r>
      <w:r>
        <w:rPr>
          <w:rFonts w:ascii="仿宋_GB2312" w:hAnsi="仿宋_GB2312" w:eastAsia="仿宋_GB2312" w:cs="仿宋_GB2312"/>
          <w:sz w:val="32"/>
          <w:szCs w:val="32"/>
        </w:rPr>
        <w:t>85.17</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用于开展教师专业培训，人数</w:t>
      </w:r>
      <w:r>
        <w:rPr>
          <w:rFonts w:ascii="Times New Roman" w:hAnsi="Times New Roman" w:eastAsia="仿宋_GB2312"/>
          <w:sz w:val="32"/>
          <w:szCs w:val="32"/>
        </w:rPr>
        <w:t>30</w:t>
      </w:r>
      <w:r>
        <w:rPr>
          <w:rFonts w:hint="eastAsia" w:ascii="Times New Roman" w:hAnsi="Times New Roman" w:eastAsia="仿宋_GB2312"/>
          <w:sz w:val="32"/>
          <w:szCs w:val="32"/>
        </w:rPr>
        <w:t>人，内容为寒暑假教师培训、骨干教师培训、教师微课制作培训、电大系统教务培训、省市教育系统及行业协会主办的专业知识培训。</w:t>
      </w:r>
    </w:p>
    <w:p w14:paraId="0D798875">
      <w:pPr>
        <w:autoSpaceDE w:val="0"/>
        <w:autoSpaceDN w:val="0"/>
        <w:adjustRightInd w:val="0"/>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本单位无举办节庆、晚会、论坛、赛事等活动的预算和支出决算数。</w:t>
      </w:r>
    </w:p>
    <w:p w14:paraId="434B7EDD">
      <w:pPr>
        <w:pStyle w:val="13"/>
        <w:spacing w:line="600" w:lineRule="exact"/>
        <w:ind w:firstLine="640" w:firstLineChars="200"/>
        <w:rPr>
          <w:rFonts w:hAnsi="黑体"/>
          <w:bCs/>
          <w:sz w:val="32"/>
          <w:szCs w:val="32"/>
        </w:rPr>
      </w:pPr>
      <w:r>
        <w:rPr>
          <w:rFonts w:hint="eastAsia" w:hAnsi="黑体"/>
          <w:bCs/>
          <w:sz w:val="32"/>
          <w:szCs w:val="32"/>
        </w:rPr>
        <w:t>十二、关于政府采购支出说明</w:t>
      </w:r>
    </w:p>
    <w:p w14:paraId="0CFEC430">
      <w:pPr>
        <w:pStyle w:val="13"/>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本部门2023年度政府采购支出总额</w:t>
      </w:r>
      <w:r>
        <w:rPr>
          <w:rFonts w:ascii="仿宋_GB2312" w:hAnsi="仿宋_GB2312" w:eastAsia="仿宋_GB2312" w:cs="仿宋_GB2312"/>
          <w:sz w:val="32"/>
          <w:szCs w:val="32"/>
        </w:rPr>
        <w:t>1630.35</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448.53</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171.9</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1009.92</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1617.15</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99.19</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1325.46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占授予中小企业合同金额的</w:t>
      </w:r>
      <w:r>
        <w:rPr>
          <w:rFonts w:ascii="仿宋_GB2312" w:hAnsi="仿宋_GB2312" w:eastAsia="仿宋_GB2312" w:cs="仿宋_GB2312"/>
          <w:color w:val="auto"/>
          <w:sz w:val="32"/>
          <w:szCs w:val="32"/>
        </w:rPr>
        <w:t>81.96</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%，工程采购授予中小企业合同金额占工程支出金额的</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%，服务采购授予中小企业合同金额占服务支出金额的</w:t>
      </w:r>
      <w:r>
        <w:rPr>
          <w:rFonts w:ascii="仿宋_GB2312" w:hAnsi="仿宋_GB2312" w:eastAsia="仿宋_GB2312" w:cs="仿宋_GB2312"/>
          <w:color w:val="auto"/>
          <w:sz w:val="32"/>
          <w:szCs w:val="32"/>
        </w:rPr>
        <w:t>98.69</w:t>
      </w:r>
      <w:r>
        <w:rPr>
          <w:rFonts w:hint="eastAsia" w:ascii="仿宋_GB2312" w:hAnsi="仿宋_GB2312" w:eastAsia="仿宋_GB2312" w:cs="仿宋_GB2312"/>
          <w:color w:val="auto"/>
          <w:sz w:val="32"/>
          <w:szCs w:val="32"/>
        </w:rPr>
        <w:t>%。</w:t>
      </w:r>
    </w:p>
    <w:p w14:paraId="2C3C4F22">
      <w:pPr>
        <w:pStyle w:val="13"/>
        <w:spacing w:line="580" w:lineRule="exact"/>
        <w:ind w:firstLine="640" w:firstLineChars="200"/>
        <w:rPr>
          <w:rFonts w:hAnsi="黑体"/>
          <w:bCs/>
          <w:color w:val="auto"/>
          <w:sz w:val="32"/>
          <w:szCs w:val="32"/>
        </w:rPr>
      </w:pPr>
      <w:r>
        <w:rPr>
          <w:rFonts w:hint="eastAsia" w:hAnsi="黑体"/>
          <w:bCs/>
          <w:color w:val="auto"/>
          <w:sz w:val="32"/>
          <w:szCs w:val="32"/>
        </w:rPr>
        <w:t>十三、关于国有资产占用情况说明</w:t>
      </w:r>
    </w:p>
    <w:p w14:paraId="1FC48E59">
      <w:pPr>
        <w:pStyle w:val="13"/>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截至2023年12月31日，本单位共有车辆</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辆，其中，副部（省）级及以上领导用车</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辆、主要负责人用车</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辆、机要通信用车</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辆、应急保障用车</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辆、执法执勤用车</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辆、特种专业技术用车</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辆、离退休干部服务用车</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辆、其他用车</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辆，其他用车主要是</w:t>
      </w:r>
      <w:r>
        <w:rPr>
          <w:rFonts w:hint="eastAsia" w:ascii="Times New Roman" w:hAnsi="Times New Roman" w:eastAsia="仿宋_GB2312"/>
          <w:sz w:val="32"/>
          <w:szCs w:val="32"/>
        </w:rPr>
        <w:t>处理学校日常事务的公务用车</w:t>
      </w:r>
      <w:r>
        <w:rPr>
          <w:rFonts w:hint="eastAsia" w:ascii="仿宋_GB2312" w:hAnsi="仿宋_GB2312" w:eastAsia="仿宋_GB2312" w:cs="仿宋_GB2312"/>
          <w:color w:val="auto"/>
          <w:sz w:val="32"/>
          <w:szCs w:val="32"/>
        </w:rPr>
        <w:t>；单位价值100万元以上设备（不含车辆）</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台（套）。</w:t>
      </w:r>
    </w:p>
    <w:p w14:paraId="4E44CFEE">
      <w:pPr>
        <w:pStyle w:val="13"/>
        <w:spacing w:line="580" w:lineRule="exact"/>
        <w:ind w:firstLine="640" w:firstLineChars="200"/>
        <w:rPr>
          <w:rFonts w:hAnsi="黑体"/>
          <w:bCs/>
          <w:color w:val="auto"/>
          <w:sz w:val="32"/>
          <w:szCs w:val="32"/>
        </w:rPr>
      </w:pPr>
      <w:r>
        <w:rPr>
          <w:rFonts w:hint="eastAsia" w:hAnsi="黑体"/>
          <w:bCs/>
          <w:color w:val="auto"/>
          <w:sz w:val="32"/>
          <w:szCs w:val="32"/>
        </w:rPr>
        <w:t>十四、关于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46A552F8">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69AE3CC9">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根据预算绩效管理要求，我们组织对2023年度整体支出和项目资金实施了全覆盖性的绩效评价，撰写了绩效自评报告。</w:t>
      </w:r>
    </w:p>
    <w:p w14:paraId="630F426C">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组织开展整体支出绩效评价，涉及一般公共预算支出</w:t>
      </w:r>
      <w:r>
        <w:rPr>
          <w:rFonts w:hint="eastAsia" w:ascii="Times New Roman" w:hAnsi="Times New Roman" w:eastAsia="仿宋_GB2312" w:cs="Times New Roman"/>
          <w:color w:val="000000"/>
          <w:kern w:val="0"/>
          <w:sz w:val="30"/>
          <w:szCs w:val="30"/>
        </w:rPr>
        <w:t>4280.62</w:t>
      </w:r>
      <w:r>
        <w:rPr>
          <w:rFonts w:hint="eastAsia" w:ascii="仿宋_GB2312" w:hAnsi="仿宋_GB2312" w:eastAsia="仿宋_GB2312" w:cs="仿宋_GB2312"/>
          <w:color w:val="000000"/>
          <w:kern w:val="0"/>
          <w:sz w:val="32"/>
          <w:szCs w:val="32"/>
        </w:rPr>
        <w:t>万元，政府性基金预算支出0万元，国有资本经营预算支出0万元。从评价情况来看，整体支出绩效评价中，2023年整体支出</w:t>
      </w:r>
      <w:r>
        <w:rPr>
          <w:rFonts w:hint="eastAsia" w:ascii="Times New Roman" w:hAnsi="Times New Roman" w:eastAsia="仿宋_GB2312" w:cs="Times New Roman"/>
          <w:color w:val="000000"/>
          <w:kern w:val="0"/>
          <w:sz w:val="30"/>
          <w:szCs w:val="30"/>
        </w:rPr>
        <w:t>8071.11</w:t>
      </w:r>
      <w:r>
        <w:rPr>
          <w:rFonts w:hint="eastAsia" w:ascii="仿宋_GB2312" w:hAnsi="仿宋_GB2312" w:eastAsia="仿宋_GB2312" w:cs="仿宋_GB2312"/>
          <w:color w:val="000000"/>
          <w:kern w:val="0"/>
          <w:sz w:val="32"/>
          <w:szCs w:val="32"/>
        </w:rPr>
        <w:t>万元，其中：基本支出</w:t>
      </w:r>
      <w:r>
        <w:rPr>
          <w:rFonts w:hint="eastAsia" w:ascii="Times New Roman" w:hAnsi="Times New Roman" w:eastAsia="仿宋_GB2312" w:cs="Times New Roman"/>
          <w:color w:val="000000"/>
          <w:kern w:val="0"/>
          <w:sz w:val="30"/>
          <w:szCs w:val="30"/>
        </w:rPr>
        <w:t>3667.52</w:t>
      </w:r>
      <w:r>
        <w:rPr>
          <w:rFonts w:hint="eastAsia" w:ascii="仿宋_GB2312" w:hAnsi="仿宋_GB2312" w:eastAsia="仿宋_GB2312" w:cs="仿宋_GB2312"/>
          <w:color w:val="000000"/>
          <w:kern w:val="0"/>
          <w:sz w:val="32"/>
          <w:szCs w:val="32"/>
        </w:rPr>
        <w:t>万元，项目支出</w:t>
      </w:r>
      <w:r>
        <w:rPr>
          <w:rFonts w:hint="eastAsia" w:ascii="Times New Roman" w:hAnsi="Times New Roman" w:eastAsia="仿宋_GB2312" w:cs="Times New Roman"/>
          <w:color w:val="000000"/>
          <w:kern w:val="0"/>
          <w:sz w:val="30"/>
          <w:szCs w:val="30"/>
        </w:rPr>
        <w:t>4403.59</w:t>
      </w:r>
      <w:r>
        <w:rPr>
          <w:rFonts w:hint="eastAsia" w:ascii="仿宋_GB2312" w:hAnsi="仿宋_GB2312" w:eastAsia="仿宋_GB2312" w:cs="仿宋_GB2312"/>
          <w:color w:val="000000"/>
          <w:kern w:val="0"/>
          <w:sz w:val="32"/>
          <w:szCs w:val="32"/>
        </w:rPr>
        <w:t>万元，本单位整体支出绩效自评综合评分95分，评价结果等次为优。</w:t>
      </w:r>
    </w:p>
    <w:p w14:paraId="2D1C78AD">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组织对一般公共预算项目支出全面开展绩效自评，项目22个，共涉及资金4</w:t>
      </w:r>
      <w:r>
        <w:rPr>
          <w:rFonts w:ascii="仿宋_GB2312" w:hAnsi="仿宋_GB2312" w:eastAsia="仿宋_GB2312" w:cs="仿宋_GB2312"/>
          <w:color w:val="000000"/>
          <w:kern w:val="0"/>
          <w:sz w:val="32"/>
          <w:szCs w:val="32"/>
        </w:rPr>
        <w:t>280</w:t>
      </w:r>
      <w:r>
        <w:rPr>
          <w:rFonts w:hint="eastAsia" w:ascii="仿宋_GB2312" w:hAnsi="仿宋_GB2312" w:eastAsia="仿宋_GB2312" w:cs="仿宋_GB2312"/>
          <w:color w:val="000000"/>
          <w:kern w:val="0"/>
          <w:sz w:val="32"/>
          <w:szCs w:val="32"/>
        </w:rPr>
        <w:t>.62万元，占一般公共预算项目支出总额的</w:t>
      </w:r>
      <w:r>
        <w:rPr>
          <w:rFonts w:hint="eastAsia" w:ascii="仿宋_GB2312" w:hAnsi="仿宋_GB2312" w:eastAsia="仿宋_GB2312" w:cs="仿宋_GB2312"/>
          <w:color w:val="000000"/>
          <w:kern w:val="0"/>
          <w:sz w:val="32"/>
          <w:szCs w:val="32"/>
          <w:highlight w:val="none"/>
          <w:lang w:val="en-US" w:eastAsia="zh-CN"/>
        </w:rPr>
        <w:t>105.69</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组织对政府性基金预算项目支出开展绩效自评，项目0个，共涉及资金0万</w:t>
      </w:r>
      <w:bookmarkStart w:id="0" w:name="_GoBack"/>
      <w:bookmarkEnd w:id="0"/>
      <w:r>
        <w:rPr>
          <w:rFonts w:ascii="仿宋_GB2312" w:hAnsi="仿宋_GB2312" w:eastAsia="仿宋_GB2312" w:cs="仿宋_GB2312"/>
          <w:color w:val="000000"/>
          <w:kern w:val="0"/>
          <w:sz w:val="32"/>
          <w:szCs w:val="32"/>
        </w:rPr>
        <w:t>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w:t>
      </w:r>
      <w:r>
        <w:rPr>
          <w:rFonts w:hint="eastAsia" w:ascii="仿宋_GB2312" w:hAnsi="仿宋_GB2312" w:eastAsia="仿宋_GB2312" w:cs="仿宋_GB2312"/>
          <w:color w:val="000000"/>
          <w:kern w:val="0"/>
          <w:sz w:val="32"/>
          <w:szCs w:val="32"/>
        </w:rPr>
        <w:t>从评价情况来看，项目绩效自评得分95分，评价结果等次为优。</w:t>
      </w:r>
    </w:p>
    <w:p w14:paraId="216FF516">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3D332510">
      <w:pPr>
        <w:pStyle w:val="8"/>
        <w:widowControl/>
        <w:shd w:val="clear" w:color="auto" w:fill="FFFFFF"/>
        <w:spacing w:before="0" w:beforeAutospacing="0" w:after="150" w:afterAutospacing="0" w:line="480" w:lineRule="atLeast"/>
        <w:ind w:firstLine="645"/>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根据年初设定的绩效目标，绩效自评得分为95分。全年预算数为8071.11万元，执行数为8071.11万元，完成预算的100%。绩效目标完成情况：</w:t>
      </w:r>
      <w:r>
        <w:rPr>
          <w:rFonts w:ascii="仿宋_GB2312" w:hAnsi="仿宋_GB2312" w:eastAsia="仿宋_GB2312" w:cs="仿宋_GB2312"/>
          <w:color w:val="000000"/>
          <w:sz w:val="32"/>
          <w:szCs w:val="32"/>
        </w:rPr>
        <w:t>一是严格按照国家的相关财务管理制度规定，财务制度健全、会计核算规范，依照计划管理使用；二是学校财务管理明显增强，有效发挥了财政资金的使用效率。</w:t>
      </w:r>
    </w:p>
    <w:p w14:paraId="1723D814">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01BD500D">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发现的主要问题及原因：一是未做到精细化、精准化；二是专项资金目前未以项目管理模式进行单独财务核算，其收入、支出额分别包含在收入、基本支出中，在《收入支出表》 《事业支出明细表》中均未单独列示，监管层，报表使用人无法直观分析其动态投入、使用情况。下一步改进措施：一是</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预算编制需结合单位实际情况，编制范围尽可能的全面，不漏项，做到精细化、精准化；二是专项经费需设计与财政绩效考核相匹配的报表，分月上报，以便其分析专项经费投入使用情况，为下期拨款提供更为直观依据。</w:t>
      </w:r>
    </w:p>
    <w:p w14:paraId="57A56E18">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预算绩效管理开展情况、绩效目标和绩效评价报告等，已在市政府部门财政预决算公开平台上向社会公开，详见附件。</w:t>
      </w:r>
    </w:p>
    <w:p w14:paraId="287AAA3A">
      <w:pPr>
        <w:autoSpaceDE w:val="0"/>
        <w:autoSpaceDN w:val="0"/>
        <w:adjustRightInd w:val="0"/>
        <w:jc w:val="left"/>
        <w:rPr>
          <w:rFonts w:ascii="楷体" w:hAnsi="楷体" w:eastAsia="楷体" w:cs="楷体"/>
          <w:b/>
          <w:bCs/>
          <w:color w:val="FF0000"/>
          <w:kern w:val="0"/>
          <w:sz w:val="36"/>
          <w:szCs w:val="36"/>
        </w:rPr>
      </w:pPr>
    </w:p>
    <w:p w14:paraId="36F1FBA0">
      <w:pPr>
        <w:pStyle w:val="13"/>
        <w:jc w:val="center"/>
        <w:rPr>
          <w:sz w:val="72"/>
          <w:szCs w:val="72"/>
        </w:rPr>
      </w:pPr>
    </w:p>
    <w:p w14:paraId="60F9CD8E">
      <w:pPr>
        <w:pStyle w:val="13"/>
        <w:jc w:val="center"/>
        <w:rPr>
          <w:rFonts w:ascii="方正小标宋_GBK" w:hAnsi="方正小标宋_GBK" w:eastAsia="方正小标宋_GBK" w:cs="方正小标宋_GBK"/>
          <w:sz w:val="70"/>
          <w:szCs w:val="70"/>
        </w:rPr>
      </w:pPr>
    </w:p>
    <w:p w14:paraId="2F3FCEAB">
      <w:pPr>
        <w:pStyle w:val="13"/>
        <w:jc w:val="center"/>
        <w:rPr>
          <w:rFonts w:ascii="方正小标宋_GBK" w:hAnsi="方正小标宋_GBK" w:eastAsia="方正小标宋_GBK" w:cs="方正小标宋_GBK"/>
          <w:sz w:val="70"/>
          <w:szCs w:val="70"/>
        </w:rPr>
      </w:pPr>
    </w:p>
    <w:p w14:paraId="7B798A4D">
      <w:pPr>
        <w:pStyle w:val="13"/>
        <w:jc w:val="center"/>
        <w:rPr>
          <w:rFonts w:ascii="方正小标宋_GBK" w:hAnsi="方正小标宋_GBK" w:eastAsia="方正小标宋_GBK" w:cs="方正小标宋_GBK"/>
          <w:sz w:val="72"/>
          <w:szCs w:val="72"/>
        </w:rPr>
      </w:pPr>
    </w:p>
    <w:p w14:paraId="198BFCB1">
      <w:pPr>
        <w:pStyle w:val="13"/>
        <w:jc w:val="center"/>
        <w:rPr>
          <w:rFonts w:ascii="方正小标宋_GBK" w:hAnsi="方正小标宋_GBK" w:eastAsia="方正小标宋_GBK" w:cs="方正小标宋_GBK"/>
          <w:sz w:val="72"/>
          <w:szCs w:val="72"/>
        </w:rPr>
      </w:pPr>
    </w:p>
    <w:p w14:paraId="5D5CC1C8">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C60108D">
      <w:pPr>
        <w:jc w:val="center"/>
        <w:rPr>
          <w:rFonts w:ascii="方正小标宋_GBK" w:hAnsi="方正小标宋_GBK" w:eastAsia="方正小标宋_GBK" w:cs="方正小标宋_GBK"/>
          <w:color w:val="000000"/>
          <w:kern w:val="0"/>
          <w:sz w:val="70"/>
          <w:szCs w:val="70"/>
        </w:rPr>
      </w:pPr>
    </w:p>
    <w:p w14:paraId="3BC01094">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名词解释</w:t>
      </w:r>
    </w:p>
    <w:p w14:paraId="2257D0E5">
      <w:pPr>
        <w:pStyle w:val="2"/>
      </w:pPr>
    </w:p>
    <w:p w14:paraId="00AC96B2">
      <w:pPr>
        <w:pStyle w:val="3"/>
        <w:ind w:firstLine="480"/>
      </w:pPr>
    </w:p>
    <w:p w14:paraId="58AD7736"/>
    <w:p w14:paraId="03B97948">
      <w:pPr>
        <w:pStyle w:val="2"/>
      </w:pPr>
    </w:p>
    <w:p w14:paraId="1588B3DC">
      <w:pPr>
        <w:pStyle w:val="3"/>
        <w:ind w:firstLine="480"/>
      </w:pPr>
    </w:p>
    <w:p w14:paraId="460C73B9"/>
    <w:p w14:paraId="297106FA">
      <w:pPr>
        <w:pStyle w:val="2"/>
      </w:pPr>
    </w:p>
    <w:p w14:paraId="21BC57EB">
      <w:pPr>
        <w:pStyle w:val="3"/>
        <w:ind w:firstLine="480"/>
      </w:pPr>
    </w:p>
    <w:p w14:paraId="56BD9384"/>
    <w:p w14:paraId="139CD307">
      <w:pPr>
        <w:pStyle w:val="2"/>
      </w:pPr>
    </w:p>
    <w:p w14:paraId="18506117">
      <w:pPr>
        <w:pStyle w:val="3"/>
        <w:ind w:firstLine="480"/>
      </w:pPr>
    </w:p>
    <w:p w14:paraId="7482451A"/>
    <w:p w14:paraId="4813E901">
      <w:pPr>
        <w:pStyle w:val="2"/>
      </w:pPr>
    </w:p>
    <w:p w14:paraId="03BFA57B">
      <w:pPr>
        <w:pStyle w:val="3"/>
        <w:ind w:firstLine="480"/>
      </w:pPr>
    </w:p>
    <w:p w14:paraId="2C8B40D6"/>
    <w:p w14:paraId="33CCABBB">
      <w:pPr>
        <w:pStyle w:val="2"/>
      </w:pPr>
    </w:p>
    <w:p w14:paraId="378F9808">
      <w:pPr>
        <w:pStyle w:val="3"/>
        <w:ind w:firstLine="480"/>
      </w:pPr>
    </w:p>
    <w:p w14:paraId="6FD72746"/>
    <w:p w14:paraId="243B8C53">
      <w:pPr>
        <w:pStyle w:val="2"/>
      </w:pPr>
    </w:p>
    <w:p w14:paraId="1B86777A">
      <w:pPr>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33C3311">
      <w:pPr>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91E884F">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14:paraId="0932290F">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四、政府性基金预算财政拨款收入：指本级财政当年拨付的政府性基金预算资金。</w:t>
      </w:r>
    </w:p>
    <w:p w14:paraId="362639AF">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五、事业收入：指事业单位开展专业业务活动及辅助活动所取的收入。</w:t>
      </w:r>
    </w:p>
    <w:p w14:paraId="5B556607">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六、其他收入：指除上述“财政拨款收入”、“上级补助收入”、“事业收入”、“经营收入”、“附属单位上缴收入”等以外的收入。</w:t>
      </w:r>
    </w:p>
    <w:p w14:paraId="77935ACA">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七、教育支出（类）：是指用于政府教育事务支出，包括保障机构正常运转、完成日常和特定的工作任务或事业发展目标的支出。</w:t>
      </w:r>
    </w:p>
    <w:p w14:paraId="3576C4AC">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八、基本支出：是指为保障机构正常运转、完成日常工作任务而发生的人员支出和公用支出。</w:t>
      </w:r>
    </w:p>
    <w:p w14:paraId="4F5ACCF2">
      <w:pPr>
        <w:pStyle w:val="13"/>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九、项目支出：是指在基本支出之外为完成特定行政任务和事业发展目标所发生的支出。</w:t>
      </w:r>
    </w:p>
    <w:p w14:paraId="5DCD0EF2">
      <w:pPr>
        <w:autoSpaceDE w:val="0"/>
        <w:autoSpaceDN w:val="0"/>
        <w:adjustRightInd w:val="0"/>
        <w:spacing w:line="600" w:lineRule="exact"/>
        <w:ind w:firstLine="640" w:firstLineChars="200"/>
        <w:rPr>
          <w:rFonts w:ascii="仿宋_GB2312" w:hAnsi="仿宋_GB2312" w:eastAsia="仿宋_GB2312" w:cs="仿宋_GB2312"/>
          <w:color w:val="000000"/>
          <w:kern w:val="0"/>
          <w:sz w:val="32"/>
          <w:szCs w:val="32"/>
        </w:rPr>
      </w:pPr>
    </w:p>
    <w:p w14:paraId="798CB439">
      <w:pPr>
        <w:pStyle w:val="13"/>
        <w:jc w:val="center"/>
        <w:rPr>
          <w:rFonts w:ascii="仿宋_GB2312" w:hAnsi="仿宋_GB2312" w:eastAsia="仿宋_GB2312" w:cs="仿宋_GB2312"/>
          <w:sz w:val="32"/>
          <w:szCs w:val="32"/>
        </w:rPr>
      </w:pPr>
    </w:p>
    <w:p w14:paraId="079E8AB0">
      <w:pPr>
        <w:pStyle w:val="3"/>
        <w:ind w:firstLine="480"/>
      </w:pPr>
    </w:p>
    <w:p w14:paraId="12BA3D0A"/>
    <w:p w14:paraId="783290BB">
      <w:pPr>
        <w:pStyle w:val="2"/>
      </w:pPr>
    </w:p>
    <w:p w14:paraId="261BAA97">
      <w:pPr>
        <w:pStyle w:val="3"/>
        <w:ind w:firstLine="480"/>
      </w:pPr>
    </w:p>
    <w:p w14:paraId="3F6DE422"/>
    <w:p w14:paraId="0679FC17">
      <w:pPr>
        <w:pStyle w:val="2"/>
      </w:pPr>
    </w:p>
    <w:p w14:paraId="73329168">
      <w:pPr>
        <w:pStyle w:val="3"/>
        <w:ind w:firstLine="480"/>
      </w:pPr>
    </w:p>
    <w:p w14:paraId="24CFB6A6"/>
    <w:p w14:paraId="45693518">
      <w:pPr>
        <w:pStyle w:val="2"/>
      </w:pPr>
    </w:p>
    <w:p w14:paraId="770FC7A8">
      <w:pPr>
        <w:pStyle w:val="3"/>
        <w:ind w:firstLine="480"/>
      </w:pPr>
    </w:p>
    <w:p w14:paraId="26F9388A"/>
    <w:p w14:paraId="48CE33C6">
      <w:pPr>
        <w:pStyle w:val="2"/>
      </w:pPr>
    </w:p>
    <w:p w14:paraId="16CEF372">
      <w:pPr>
        <w:pStyle w:val="3"/>
        <w:ind w:firstLine="480"/>
      </w:pPr>
    </w:p>
    <w:p w14:paraId="3AA185DC"/>
    <w:p w14:paraId="3A8A3DAF">
      <w:pPr>
        <w:pStyle w:val="2"/>
      </w:pPr>
    </w:p>
    <w:p w14:paraId="0734A540">
      <w:pPr>
        <w:pStyle w:val="3"/>
        <w:ind w:firstLine="480"/>
      </w:pPr>
    </w:p>
    <w:p w14:paraId="42E5C0CF">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第五部分</w:t>
      </w:r>
    </w:p>
    <w:p w14:paraId="61BA789E">
      <w:pPr>
        <w:pStyle w:val="13"/>
        <w:jc w:val="both"/>
        <w:rPr>
          <w:rFonts w:ascii="方正小标宋_GBK" w:hAnsi="方正小标宋_GBK" w:eastAsia="方正小标宋_GBK" w:cs="方正小标宋_GBK"/>
          <w:sz w:val="70"/>
          <w:szCs w:val="70"/>
        </w:rPr>
      </w:pPr>
    </w:p>
    <w:p w14:paraId="4D28E910">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附 件</w:t>
      </w:r>
    </w:p>
    <w:p w14:paraId="6B8ED380">
      <w:pPr>
        <w:ind w:firstLine="640" w:firstLineChars="200"/>
        <w:jc w:val="left"/>
        <w:rPr>
          <w:rFonts w:ascii="宋体" w:hAnsi="宋体" w:eastAsia="宋体" w:cs="黑体"/>
          <w:b/>
          <w:color w:val="000000"/>
          <w:kern w:val="0"/>
          <w:sz w:val="32"/>
          <w:szCs w:val="32"/>
        </w:rPr>
      </w:pPr>
    </w:p>
    <w:p w14:paraId="1A5EA7D0">
      <w:pPr>
        <w:ind w:firstLine="640" w:firstLineChars="200"/>
        <w:jc w:val="left"/>
        <w:rPr>
          <w:rFonts w:ascii="宋体" w:hAnsi="宋体" w:eastAsia="宋体" w:cs="黑体"/>
          <w:b/>
          <w:color w:val="000000"/>
          <w:kern w:val="0"/>
          <w:sz w:val="32"/>
          <w:szCs w:val="32"/>
        </w:rPr>
      </w:pPr>
      <w:r>
        <w:rPr>
          <w:rFonts w:hint="eastAsia" w:ascii="宋体" w:hAnsi="宋体" w:eastAsia="宋体" w:cs="黑体"/>
          <w:b/>
          <w:color w:val="000000"/>
          <w:kern w:val="0"/>
          <w:sz w:val="32"/>
          <w:szCs w:val="32"/>
        </w:rPr>
        <w:t>1、2023年部门决算公开表格</w:t>
      </w:r>
    </w:p>
    <w:p w14:paraId="04D3B67A">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rPr>
        <w:t>2、2023年度部门整体支出绩效评价报告</w:t>
      </w:r>
    </w:p>
    <w:p w14:paraId="05FD1D69"/>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F6B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19AA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E3D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B11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0538">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8FF4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74155"/>
    <w:multiLevelType w:val="singleLevel"/>
    <w:tmpl w:val="CE374155"/>
    <w:lvl w:ilvl="0" w:tentative="0">
      <w:start w:val="1"/>
      <w:numFmt w:val="decimal"/>
      <w:suff w:val="nothing"/>
      <w:lvlText w:val="%1、"/>
      <w:lvlJc w:val="left"/>
      <w:pPr>
        <w:ind w:left="416"/>
      </w:pPr>
      <w:rPr>
        <w:rFonts w:hint="default"/>
        <w:color w:val="auto"/>
      </w:rPr>
    </w:lvl>
  </w:abstractNum>
  <w:abstractNum w:abstractNumId="1">
    <w:nsid w:val="293140ED"/>
    <w:multiLevelType w:val="singleLevel"/>
    <w:tmpl w:val="293140ED"/>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2RmODRiYzM1NzRkYWVmZjRhNGNmNzhkODBkOGYifQ=="/>
  </w:docVars>
  <w:rsids>
    <w:rsidRoot w:val="004506F9"/>
    <w:rsid w:val="0002229B"/>
    <w:rsid w:val="000273BD"/>
    <w:rsid w:val="00040CBC"/>
    <w:rsid w:val="000415B7"/>
    <w:rsid w:val="00041E3F"/>
    <w:rsid w:val="00043374"/>
    <w:rsid w:val="00055C9B"/>
    <w:rsid w:val="00055DAA"/>
    <w:rsid w:val="00061F7B"/>
    <w:rsid w:val="000658A3"/>
    <w:rsid w:val="00074155"/>
    <w:rsid w:val="000A3F69"/>
    <w:rsid w:val="00103957"/>
    <w:rsid w:val="00111D50"/>
    <w:rsid w:val="00126739"/>
    <w:rsid w:val="00152C6D"/>
    <w:rsid w:val="00162D39"/>
    <w:rsid w:val="001678BD"/>
    <w:rsid w:val="00182373"/>
    <w:rsid w:val="00191FC0"/>
    <w:rsid w:val="001A67DB"/>
    <w:rsid w:val="001C3C29"/>
    <w:rsid w:val="001D33D7"/>
    <w:rsid w:val="001D51E5"/>
    <w:rsid w:val="001E080D"/>
    <w:rsid w:val="001E53D0"/>
    <w:rsid w:val="001F0C3B"/>
    <w:rsid w:val="001F73A8"/>
    <w:rsid w:val="00202C82"/>
    <w:rsid w:val="00214427"/>
    <w:rsid w:val="00226CB7"/>
    <w:rsid w:val="00264552"/>
    <w:rsid w:val="00264EF9"/>
    <w:rsid w:val="00265724"/>
    <w:rsid w:val="0027426B"/>
    <w:rsid w:val="002E0A30"/>
    <w:rsid w:val="003130C4"/>
    <w:rsid w:val="00316B08"/>
    <w:rsid w:val="00316C4B"/>
    <w:rsid w:val="0032192B"/>
    <w:rsid w:val="0034183A"/>
    <w:rsid w:val="003479BD"/>
    <w:rsid w:val="0037197D"/>
    <w:rsid w:val="003768D5"/>
    <w:rsid w:val="003926B9"/>
    <w:rsid w:val="00394938"/>
    <w:rsid w:val="003A70B0"/>
    <w:rsid w:val="003B17ED"/>
    <w:rsid w:val="003B65ED"/>
    <w:rsid w:val="003C47E6"/>
    <w:rsid w:val="003C4FC2"/>
    <w:rsid w:val="00414FF0"/>
    <w:rsid w:val="004168DD"/>
    <w:rsid w:val="00416E61"/>
    <w:rsid w:val="0042790C"/>
    <w:rsid w:val="004338B3"/>
    <w:rsid w:val="004506F9"/>
    <w:rsid w:val="004717A2"/>
    <w:rsid w:val="00473DF3"/>
    <w:rsid w:val="00487911"/>
    <w:rsid w:val="00491741"/>
    <w:rsid w:val="004A64A4"/>
    <w:rsid w:val="004B0CEE"/>
    <w:rsid w:val="004F1337"/>
    <w:rsid w:val="00500E5F"/>
    <w:rsid w:val="00506027"/>
    <w:rsid w:val="005122EF"/>
    <w:rsid w:val="0051441A"/>
    <w:rsid w:val="00517C33"/>
    <w:rsid w:val="00517D5F"/>
    <w:rsid w:val="00523644"/>
    <w:rsid w:val="0054069E"/>
    <w:rsid w:val="00544866"/>
    <w:rsid w:val="0056208F"/>
    <w:rsid w:val="00566869"/>
    <w:rsid w:val="005767CC"/>
    <w:rsid w:val="00590D9F"/>
    <w:rsid w:val="00591FE1"/>
    <w:rsid w:val="00595D26"/>
    <w:rsid w:val="005A74E6"/>
    <w:rsid w:val="005B404E"/>
    <w:rsid w:val="005D4D55"/>
    <w:rsid w:val="005E2CFB"/>
    <w:rsid w:val="005F2103"/>
    <w:rsid w:val="005F3D1C"/>
    <w:rsid w:val="0062378F"/>
    <w:rsid w:val="00641842"/>
    <w:rsid w:val="00651EEC"/>
    <w:rsid w:val="0068293D"/>
    <w:rsid w:val="00686673"/>
    <w:rsid w:val="00691E8C"/>
    <w:rsid w:val="0069548C"/>
    <w:rsid w:val="006A22C4"/>
    <w:rsid w:val="006A351B"/>
    <w:rsid w:val="006B0422"/>
    <w:rsid w:val="006C1B53"/>
    <w:rsid w:val="006D761E"/>
    <w:rsid w:val="006D7730"/>
    <w:rsid w:val="006E5284"/>
    <w:rsid w:val="006F3EB5"/>
    <w:rsid w:val="00702E34"/>
    <w:rsid w:val="00704395"/>
    <w:rsid w:val="00710FE7"/>
    <w:rsid w:val="00717621"/>
    <w:rsid w:val="00720FF1"/>
    <w:rsid w:val="007252B5"/>
    <w:rsid w:val="00727A53"/>
    <w:rsid w:val="00734317"/>
    <w:rsid w:val="00787B42"/>
    <w:rsid w:val="007C4539"/>
    <w:rsid w:val="007F3657"/>
    <w:rsid w:val="00812ED5"/>
    <w:rsid w:val="008277D9"/>
    <w:rsid w:val="0084478C"/>
    <w:rsid w:val="00856B8D"/>
    <w:rsid w:val="0086638C"/>
    <w:rsid w:val="0089496C"/>
    <w:rsid w:val="008A15A4"/>
    <w:rsid w:val="008A3E8D"/>
    <w:rsid w:val="008C6789"/>
    <w:rsid w:val="008E1618"/>
    <w:rsid w:val="008E64CA"/>
    <w:rsid w:val="00903614"/>
    <w:rsid w:val="009237C4"/>
    <w:rsid w:val="00944C48"/>
    <w:rsid w:val="00950252"/>
    <w:rsid w:val="00967F5D"/>
    <w:rsid w:val="009839E4"/>
    <w:rsid w:val="00986631"/>
    <w:rsid w:val="00997770"/>
    <w:rsid w:val="009A0F95"/>
    <w:rsid w:val="009B3ADF"/>
    <w:rsid w:val="009B4D8E"/>
    <w:rsid w:val="009C3B52"/>
    <w:rsid w:val="009E6817"/>
    <w:rsid w:val="009E6E9A"/>
    <w:rsid w:val="009F19C4"/>
    <w:rsid w:val="00A01D2B"/>
    <w:rsid w:val="00A127BD"/>
    <w:rsid w:val="00A42218"/>
    <w:rsid w:val="00A70249"/>
    <w:rsid w:val="00A70B02"/>
    <w:rsid w:val="00A71D9F"/>
    <w:rsid w:val="00A90BA8"/>
    <w:rsid w:val="00A92E9F"/>
    <w:rsid w:val="00AA61BF"/>
    <w:rsid w:val="00AB18FF"/>
    <w:rsid w:val="00AC6135"/>
    <w:rsid w:val="00AF1DB3"/>
    <w:rsid w:val="00B1129D"/>
    <w:rsid w:val="00B118DC"/>
    <w:rsid w:val="00B33BEA"/>
    <w:rsid w:val="00B57C9F"/>
    <w:rsid w:val="00B63572"/>
    <w:rsid w:val="00B845B3"/>
    <w:rsid w:val="00B85D8B"/>
    <w:rsid w:val="00B9079D"/>
    <w:rsid w:val="00BA3B5B"/>
    <w:rsid w:val="00BB4A40"/>
    <w:rsid w:val="00BD6C3E"/>
    <w:rsid w:val="00BE3674"/>
    <w:rsid w:val="00C10681"/>
    <w:rsid w:val="00C16778"/>
    <w:rsid w:val="00C22A4A"/>
    <w:rsid w:val="00C3049A"/>
    <w:rsid w:val="00C31B1E"/>
    <w:rsid w:val="00C513BF"/>
    <w:rsid w:val="00C61387"/>
    <w:rsid w:val="00C77645"/>
    <w:rsid w:val="00C85C66"/>
    <w:rsid w:val="00C95EA3"/>
    <w:rsid w:val="00CB3D02"/>
    <w:rsid w:val="00CE04C3"/>
    <w:rsid w:val="00CE76A0"/>
    <w:rsid w:val="00D039CE"/>
    <w:rsid w:val="00D0700E"/>
    <w:rsid w:val="00D148C6"/>
    <w:rsid w:val="00D17A8A"/>
    <w:rsid w:val="00D415BA"/>
    <w:rsid w:val="00D63780"/>
    <w:rsid w:val="00D644EE"/>
    <w:rsid w:val="00D90E97"/>
    <w:rsid w:val="00DD06FF"/>
    <w:rsid w:val="00DD5FE9"/>
    <w:rsid w:val="00E00C7A"/>
    <w:rsid w:val="00E052A1"/>
    <w:rsid w:val="00E349C4"/>
    <w:rsid w:val="00E37D6C"/>
    <w:rsid w:val="00E53100"/>
    <w:rsid w:val="00E55B68"/>
    <w:rsid w:val="00E561AE"/>
    <w:rsid w:val="00E57978"/>
    <w:rsid w:val="00E60C4A"/>
    <w:rsid w:val="00E67BE6"/>
    <w:rsid w:val="00E8683C"/>
    <w:rsid w:val="00E929A8"/>
    <w:rsid w:val="00EA2B72"/>
    <w:rsid w:val="00EF3C0B"/>
    <w:rsid w:val="00F02C24"/>
    <w:rsid w:val="00F14385"/>
    <w:rsid w:val="00F74360"/>
    <w:rsid w:val="00FB462F"/>
    <w:rsid w:val="00FB4B5E"/>
    <w:rsid w:val="00FE16FA"/>
    <w:rsid w:val="00FE328A"/>
    <w:rsid w:val="00FE6269"/>
    <w:rsid w:val="00FF5CD6"/>
    <w:rsid w:val="059958AD"/>
    <w:rsid w:val="06C857E7"/>
    <w:rsid w:val="08C24A73"/>
    <w:rsid w:val="12583BA5"/>
    <w:rsid w:val="13BA5B9C"/>
    <w:rsid w:val="1CF02083"/>
    <w:rsid w:val="1D97DEFF"/>
    <w:rsid w:val="1DFF72E5"/>
    <w:rsid w:val="1EFC6F07"/>
    <w:rsid w:val="1F0527A6"/>
    <w:rsid w:val="22AC03C2"/>
    <w:rsid w:val="2FDF85B8"/>
    <w:rsid w:val="2FFFEE04"/>
    <w:rsid w:val="31C95635"/>
    <w:rsid w:val="34DF85B0"/>
    <w:rsid w:val="3B8F36BC"/>
    <w:rsid w:val="491FF225"/>
    <w:rsid w:val="4FFD214C"/>
    <w:rsid w:val="5352765A"/>
    <w:rsid w:val="5777D4F5"/>
    <w:rsid w:val="59DD8326"/>
    <w:rsid w:val="5A4E180C"/>
    <w:rsid w:val="5DEF592A"/>
    <w:rsid w:val="5FC6BB1E"/>
    <w:rsid w:val="5FF720F1"/>
    <w:rsid w:val="67FF5C0B"/>
    <w:rsid w:val="6BAA4A2F"/>
    <w:rsid w:val="6EFC0924"/>
    <w:rsid w:val="6FB74722"/>
    <w:rsid w:val="6FEF8B7E"/>
    <w:rsid w:val="71A6591B"/>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字符"/>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5976</Words>
  <Characters>6442</Characters>
  <Lines>47</Lines>
  <Paragraphs>13</Paragraphs>
  <TotalTime>349</TotalTime>
  <ScaleCrop>false</ScaleCrop>
  <LinksUpToDate>false</LinksUpToDate>
  <CharactersWithSpaces>6477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赵臻</cp:lastModifiedBy>
  <cp:lastPrinted>2024-08-08T10:20:00Z</cp:lastPrinted>
  <dcterms:modified xsi:type="dcterms:W3CDTF">2025-08-26T07:31:42Z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98623D6660B449428EB8E073C6C952EA</vt:lpwstr>
  </property>
  <property fmtid="{D5CDD505-2E9C-101B-9397-08002B2CF9AE}" pid="4" name="KSOTemplateDocerSaveRecord">
    <vt:lpwstr>eyJoZGlkIjoiMDVmN2JmZGExMDczZWFlYmY5MjZkMDY5MGUzZjEzNzAiLCJ1c2VySWQiOiIxNTUzMzQ1MjA3In0=</vt:lpwstr>
  </property>
</Properties>
</file>