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A968">
      <w:pPr>
        <w:pStyle w:val="12"/>
        <w:jc w:val="center"/>
        <w:rPr>
          <w:sz w:val="56"/>
          <w:szCs w:val="56"/>
          <w:highlight w:val="none"/>
        </w:rPr>
      </w:pPr>
    </w:p>
    <w:p w14:paraId="4C69EAB5">
      <w:pPr>
        <w:pStyle w:val="12"/>
        <w:jc w:val="center"/>
        <w:rPr>
          <w:sz w:val="56"/>
          <w:szCs w:val="56"/>
          <w:highlight w:val="none"/>
        </w:rPr>
      </w:pPr>
    </w:p>
    <w:p w14:paraId="5EFB5D3D">
      <w:pPr>
        <w:pStyle w:val="12"/>
        <w:jc w:val="center"/>
        <w:rPr>
          <w:sz w:val="84"/>
          <w:szCs w:val="84"/>
          <w:highlight w:val="none"/>
        </w:rPr>
      </w:pPr>
    </w:p>
    <w:p w14:paraId="5F039912">
      <w:pPr>
        <w:pStyle w:val="12"/>
        <w:jc w:val="center"/>
        <w:rPr>
          <w:sz w:val="84"/>
          <w:szCs w:val="84"/>
          <w:highlight w:val="none"/>
        </w:rPr>
      </w:pPr>
    </w:p>
    <w:p w14:paraId="5F192DB7">
      <w:pPr>
        <w:pStyle w:val="12"/>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p>
    <w:p w14:paraId="708D8318">
      <w:pPr>
        <w:pStyle w:val="12"/>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中共岳阳市委网络安全和信息化委员会办公室部门决算</w:t>
      </w:r>
    </w:p>
    <w:p w14:paraId="79DDE5C4">
      <w:pPr>
        <w:pStyle w:val="12"/>
        <w:jc w:val="center"/>
        <w:rPr>
          <w:rFonts w:hint="eastAsia" w:ascii="方正小标宋_GBK" w:hAnsi="方正小标宋_GBK" w:eastAsia="方正小标宋_GBK" w:cs="方正小标宋_GBK"/>
          <w:sz w:val="56"/>
          <w:szCs w:val="56"/>
          <w:highlight w:val="none"/>
        </w:rPr>
      </w:pPr>
    </w:p>
    <w:p w14:paraId="2D302D44">
      <w:pPr>
        <w:pStyle w:val="12"/>
        <w:jc w:val="center"/>
        <w:rPr>
          <w:sz w:val="56"/>
          <w:szCs w:val="56"/>
          <w:highlight w:val="none"/>
        </w:rPr>
      </w:pPr>
    </w:p>
    <w:p w14:paraId="243DC788">
      <w:pPr>
        <w:pStyle w:val="12"/>
        <w:jc w:val="center"/>
        <w:rPr>
          <w:sz w:val="56"/>
          <w:szCs w:val="56"/>
          <w:highlight w:val="none"/>
        </w:rPr>
      </w:pPr>
    </w:p>
    <w:p w14:paraId="260E7178">
      <w:pPr>
        <w:pStyle w:val="12"/>
        <w:jc w:val="center"/>
        <w:rPr>
          <w:sz w:val="56"/>
          <w:szCs w:val="56"/>
          <w:highlight w:val="none"/>
        </w:rPr>
      </w:pPr>
    </w:p>
    <w:p w14:paraId="47FF9ED5">
      <w:pPr>
        <w:pStyle w:val="12"/>
        <w:jc w:val="center"/>
        <w:rPr>
          <w:sz w:val="32"/>
          <w:szCs w:val="32"/>
          <w:highlight w:val="none"/>
        </w:rPr>
      </w:pPr>
    </w:p>
    <w:p w14:paraId="49187D00">
      <w:pPr>
        <w:pStyle w:val="12"/>
        <w:jc w:val="center"/>
        <w:rPr>
          <w:sz w:val="32"/>
          <w:szCs w:val="32"/>
          <w:highlight w:val="none"/>
        </w:rPr>
      </w:pPr>
    </w:p>
    <w:p w14:paraId="62F38C9F">
      <w:pPr>
        <w:pStyle w:val="12"/>
        <w:jc w:val="center"/>
        <w:rPr>
          <w:sz w:val="32"/>
          <w:szCs w:val="32"/>
          <w:highlight w:val="none"/>
        </w:rPr>
      </w:pPr>
    </w:p>
    <w:p w14:paraId="7BA60F84">
      <w:pPr>
        <w:pStyle w:val="12"/>
        <w:jc w:val="center"/>
        <w:rPr>
          <w:sz w:val="32"/>
          <w:szCs w:val="32"/>
          <w:highlight w:val="none"/>
        </w:rPr>
      </w:pPr>
    </w:p>
    <w:p w14:paraId="1645CCBB">
      <w:pPr>
        <w:pStyle w:val="12"/>
        <w:jc w:val="center"/>
        <w:rPr>
          <w:sz w:val="32"/>
          <w:szCs w:val="32"/>
          <w:highlight w:val="none"/>
        </w:rPr>
      </w:pPr>
    </w:p>
    <w:p w14:paraId="5AD17440">
      <w:pPr>
        <w:pStyle w:val="12"/>
        <w:spacing w:line="540" w:lineRule="exact"/>
        <w:jc w:val="center"/>
        <w:rPr>
          <w:sz w:val="56"/>
          <w:szCs w:val="56"/>
          <w:highlight w:val="none"/>
        </w:rPr>
      </w:pPr>
    </w:p>
    <w:p w14:paraId="7DD5B20E">
      <w:pPr>
        <w:pStyle w:val="12"/>
        <w:spacing w:line="500" w:lineRule="exact"/>
        <w:jc w:val="both"/>
        <w:rPr>
          <w:b/>
          <w:sz w:val="36"/>
          <w:szCs w:val="28"/>
          <w:highlight w:val="none"/>
        </w:rPr>
      </w:pPr>
    </w:p>
    <w:p w14:paraId="4A197429">
      <w:pPr>
        <w:pStyle w:val="12"/>
        <w:spacing w:line="500" w:lineRule="exact"/>
        <w:jc w:val="center"/>
        <w:rPr>
          <w:b/>
          <w:sz w:val="36"/>
          <w:szCs w:val="28"/>
          <w:highlight w:val="none"/>
        </w:rPr>
      </w:pPr>
      <w:r>
        <w:rPr>
          <w:rFonts w:hint="eastAsia"/>
          <w:b/>
          <w:sz w:val="36"/>
          <w:szCs w:val="28"/>
          <w:highlight w:val="none"/>
        </w:rPr>
        <w:t>目录</w:t>
      </w:r>
    </w:p>
    <w:p w14:paraId="666C6B57">
      <w:pPr>
        <w:pStyle w:val="12"/>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中共岳阳市委网络安全和信息化委员会办公室</w:t>
      </w:r>
      <w:r>
        <w:rPr>
          <w:rFonts w:hint="eastAsia" w:ascii="黑体" w:hAnsi="黑体" w:eastAsia="黑体" w:cs="黑体"/>
          <w:b w:val="0"/>
          <w:bCs/>
          <w:sz w:val="28"/>
          <w:szCs w:val="28"/>
          <w:highlight w:val="none"/>
          <w:lang w:eastAsia="zh-CN"/>
        </w:rPr>
        <w:t>部门</w:t>
      </w:r>
      <w:r>
        <w:rPr>
          <w:rFonts w:hint="eastAsia" w:ascii="黑体" w:hAnsi="黑体" w:eastAsia="黑体" w:cs="黑体"/>
          <w:b w:val="0"/>
          <w:bCs/>
          <w:sz w:val="28"/>
          <w:szCs w:val="28"/>
          <w:highlight w:val="none"/>
        </w:rPr>
        <w:t>概况</w:t>
      </w:r>
    </w:p>
    <w:p w14:paraId="1A84DB76">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43EC0739">
      <w:pPr>
        <w:pStyle w:val="12"/>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二、机构设置</w:t>
      </w:r>
      <w:r>
        <w:rPr>
          <w:rFonts w:hint="eastAsia" w:ascii="仿宋_GB2312" w:hAnsi="仿宋_GB2312" w:eastAsia="仿宋_GB2312" w:cs="仿宋_GB2312"/>
          <w:sz w:val="28"/>
          <w:szCs w:val="28"/>
          <w:highlight w:val="none"/>
          <w:lang w:eastAsia="zh-CN"/>
        </w:rPr>
        <w:t>及决算单位构成</w:t>
      </w:r>
    </w:p>
    <w:p w14:paraId="140C8F67">
      <w:pPr>
        <w:pStyle w:val="12"/>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31CE47C5">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48CA0819">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2D504B99">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73C60710">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552D3F48">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0CCDD9BB">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45833CA1">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25A92F5B">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581B0129">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025C58B3">
      <w:pPr>
        <w:pStyle w:val="12"/>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0A44E38D">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5E4C420D">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3A9AA1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08FE4A0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76B0048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32F995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27CD2D1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七、政府性基金预算收入支出决算情况</w:t>
      </w:r>
    </w:p>
    <w:p w14:paraId="0B486DE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A7FC1B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rPr>
        <w:t>九、财政拨款三公经费支出决算情况说明</w:t>
      </w:r>
    </w:p>
    <w:p w14:paraId="02CDA14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十、关于机关运行经费支出说明</w:t>
      </w:r>
    </w:p>
    <w:p w14:paraId="37F1371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十一、一般性支出情况说明</w:t>
      </w:r>
    </w:p>
    <w:p w14:paraId="31157C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sz w:val="28"/>
          <w:szCs w:val="28"/>
          <w:highlight w:val="none"/>
        </w:rPr>
        <w:t>十二、</w:t>
      </w:r>
      <w:r>
        <w:rPr>
          <w:rFonts w:hint="eastAsia" w:ascii="仿宋_GB2312" w:hAnsi="仿宋_GB2312" w:eastAsia="仿宋_GB2312" w:cs="仿宋_GB2312"/>
          <w:color w:val="000000"/>
          <w:kern w:val="0"/>
          <w:sz w:val="28"/>
          <w:szCs w:val="28"/>
          <w:highlight w:val="none"/>
        </w:rPr>
        <w:t>关于政府采购支出说明</w:t>
      </w:r>
    </w:p>
    <w:p w14:paraId="6AC2E9C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5AC1207">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3</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绩效情况的说明</w:t>
      </w:r>
    </w:p>
    <w:p w14:paraId="5AA7B31B">
      <w:pPr>
        <w:pStyle w:val="12"/>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2291C41A">
      <w:pPr>
        <w:pStyle w:val="12"/>
        <w:spacing w:line="500" w:lineRule="exact"/>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7194F62D">
      <w:pPr>
        <w:pStyle w:val="12"/>
        <w:jc w:val="center"/>
        <w:rPr>
          <w:rFonts w:hint="eastAsia" w:ascii="方正小标宋_GBK" w:hAnsi="方正小标宋_GBK" w:eastAsia="方正小标宋_GBK" w:cs="方正小标宋_GBK"/>
          <w:sz w:val="84"/>
          <w:szCs w:val="84"/>
          <w:highlight w:val="none"/>
        </w:rPr>
      </w:pPr>
    </w:p>
    <w:p w14:paraId="04908D9D">
      <w:pPr>
        <w:pStyle w:val="12"/>
        <w:jc w:val="center"/>
        <w:rPr>
          <w:rFonts w:hint="eastAsia" w:ascii="方正小标宋_GBK" w:hAnsi="方正小标宋_GBK" w:eastAsia="方正小标宋_GBK" w:cs="方正小标宋_GBK"/>
          <w:sz w:val="84"/>
          <w:szCs w:val="84"/>
          <w:highlight w:val="none"/>
        </w:rPr>
      </w:pPr>
    </w:p>
    <w:p w14:paraId="59EF6317">
      <w:pPr>
        <w:pStyle w:val="12"/>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 xml:space="preserve">第一部分 </w:t>
      </w:r>
    </w:p>
    <w:p w14:paraId="202239A5">
      <w:pPr>
        <w:pStyle w:val="12"/>
        <w:jc w:val="center"/>
        <w:rPr>
          <w:rFonts w:hint="eastAsia" w:ascii="方正小标宋_GBK" w:hAnsi="方正小标宋_GBK" w:eastAsia="方正小标宋_GBK" w:cs="方正小标宋_GBK"/>
          <w:sz w:val="84"/>
          <w:szCs w:val="84"/>
          <w:highlight w:val="none"/>
        </w:rPr>
      </w:pPr>
    </w:p>
    <w:p w14:paraId="6F146DD2">
      <w:pPr>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中共岳阳市委网络安全和信息化委员会办公室</w:t>
      </w:r>
      <w:r>
        <w:rPr>
          <w:rFonts w:hint="eastAsia" w:ascii="方正小标宋_GBK" w:hAnsi="方正小标宋_GBK" w:eastAsia="方正小标宋_GBK" w:cs="方正小标宋_GBK"/>
          <w:sz w:val="84"/>
          <w:szCs w:val="84"/>
          <w:highlight w:val="none"/>
          <w:lang w:eastAsia="zh-CN"/>
        </w:rPr>
        <w:t>部门</w:t>
      </w:r>
      <w:r>
        <w:rPr>
          <w:rFonts w:hint="eastAsia" w:ascii="方正小标宋_GBK" w:hAnsi="方正小标宋_GBK" w:eastAsia="方正小标宋_GBK" w:cs="方正小标宋_GBK"/>
          <w:sz w:val="84"/>
          <w:szCs w:val="84"/>
          <w:highlight w:val="none"/>
        </w:rPr>
        <w:t>概况</w:t>
      </w:r>
    </w:p>
    <w:p w14:paraId="49740918">
      <w:pPr>
        <w:pStyle w:val="7"/>
        <w:rPr>
          <w:rFonts w:hint="eastAsia" w:ascii="方正小标宋_GBK" w:hAnsi="方正小标宋_GBK" w:eastAsia="方正小标宋_GBK" w:cs="方正小标宋_GBK"/>
          <w:sz w:val="84"/>
          <w:szCs w:val="84"/>
          <w:highlight w:val="none"/>
        </w:rPr>
      </w:pPr>
    </w:p>
    <w:p w14:paraId="6246EAC5">
      <w:pPr>
        <w:pStyle w:val="3"/>
        <w:rPr>
          <w:rFonts w:hint="eastAsia" w:ascii="方正小标宋_GBK" w:hAnsi="方正小标宋_GBK" w:eastAsia="方正小标宋_GBK" w:cs="方正小标宋_GBK"/>
          <w:sz w:val="84"/>
          <w:szCs w:val="84"/>
          <w:highlight w:val="none"/>
        </w:rPr>
      </w:pPr>
    </w:p>
    <w:p w14:paraId="01F74C52">
      <w:pPr>
        <w:rPr>
          <w:rFonts w:hint="eastAsia" w:ascii="方正小标宋_GBK" w:hAnsi="方正小标宋_GBK" w:eastAsia="方正小标宋_GBK" w:cs="方正小标宋_GBK"/>
          <w:sz w:val="84"/>
          <w:szCs w:val="84"/>
          <w:highlight w:val="none"/>
        </w:rPr>
      </w:pPr>
    </w:p>
    <w:p w14:paraId="718EC947">
      <w:pPr>
        <w:pStyle w:val="7"/>
        <w:rPr>
          <w:rFonts w:hint="eastAsia" w:ascii="方正小标宋_GBK" w:hAnsi="方正小标宋_GBK" w:eastAsia="方正小标宋_GBK" w:cs="方正小标宋_GBK"/>
          <w:sz w:val="84"/>
          <w:szCs w:val="84"/>
          <w:highlight w:val="none"/>
        </w:rPr>
      </w:pPr>
    </w:p>
    <w:p w14:paraId="41F308D0">
      <w:pPr>
        <w:pStyle w:val="3"/>
        <w:rPr>
          <w:rFonts w:hint="eastAsia" w:ascii="方正小标宋_GBK" w:hAnsi="方正小标宋_GBK" w:eastAsia="方正小标宋_GBK" w:cs="方正小标宋_GBK"/>
          <w:sz w:val="84"/>
          <w:szCs w:val="84"/>
          <w:highlight w:val="none"/>
        </w:rPr>
      </w:pPr>
    </w:p>
    <w:p w14:paraId="1E61DDEF">
      <w:pPr>
        <w:pStyle w:val="13"/>
        <w:numPr>
          <w:ilvl w:val="0"/>
          <w:numId w:val="1"/>
        </w:numPr>
        <w:ind w:firstLineChars="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部门职责</w:t>
      </w:r>
    </w:p>
    <w:p w14:paraId="01ED7A0A">
      <w:pPr>
        <w:widowControl/>
        <w:spacing w:line="600" w:lineRule="exact"/>
        <w:rPr>
          <w:rFonts w:hint="eastAsia" w:ascii="Times New Roman" w:hAnsi="Times New Roman" w:eastAsia="仿宋_GB2312" w:cs="仿宋_GB2312"/>
          <w:bCs/>
          <w:kern w:val="0"/>
          <w:sz w:val="32"/>
          <w:szCs w:val="32"/>
          <w:highlight w:val="none"/>
          <w:lang w:val="en-US" w:eastAsia="zh-CN"/>
        </w:rPr>
      </w:pPr>
      <w:r>
        <w:rPr>
          <w:rFonts w:hint="eastAsia" w:ascii="Times New Roman" w:hAnsi="Times New Roman" w:eastAsia="仿宋_GB2312" w:cs="仿宋_GB2312"/>
          <w:bCs/>
          <w:kern w:val="0"/>
          <w:sz w:val="32"/>
          <w:szCs w:val="32"/>
          <w:highlight w:val="none"/>
          <w:lang w:val="en-US" w:eastAsia="zh-CN"/>
        </w:rPr>
        <w:t>内容涉密，依法不予公开</w:t>
      </w:r>
    </w:p>
    <w:p w14:paraId="79A3B69A">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348AC480">
      <w:pPr>
        <w:widowControl/>
        <w:spacing w:line="600" w:lineRule="exact"/>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r>
        <w:rPr>
          <w:rFonts w:hint="eastAsia" w:ascii="Times New Roman" w:hAnsi="Times New Roman" w:eastAsia="仿宋_GB2312" w:cs="仿宋_GB2312"/>
          <w:bCs/>
          <w:kern w:val="0"/>
          <w:sz w:val="32"/>
          <w:szCs w:val="32"/>
          <w:highlight w:val="none"/>
          <w:lang w:val="en-US" w:eastAsia="zh-CN"/>
        </w:rPr>
        <w:t>内容涉密，依法不予公开</w:t>
      </w:r>
    </w:p>
    <w:p w14:paraId="00445440">
      <w:pPr>
        <w:widowControl/>
        <w:spacing w:line="600" w:lineRule="exact"/>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r>
        <w:rPr>
          <w:rFonts w:hint="eastAsia" w:ascii="Times New Roman" w:hAnsi="Times New Roman" w:eastAsia="仿宋_GB2312" w:cs="仿宋_GB2312"/>
          <w:bCs/>
          <w:kern w:val="0"/>
          <w:sz w:val="32"/>
          <w:szCs w:val="32"/>
          <w:highlight w:val="none"/>
          <w:lang w:eastAsia="zh-CN"/>
        </w:rPr>
        <w:t>本单位无独立核算的下属单位，</w:t>
      </w:r>
      <w:r>
        <w:rPr>
          <w:rFonts w:hint="eastAsia" w:ascii="Times New Roman" w:hAnsi="Times New Roman" w:eastAsia="仿宋_GB2312" w:cs="仿宋_GB2312"/>
          <w:bCs/>
          <w:kern w:val="0"/>
          <w:sz w:val="32"/>
          <w:szCs w:val="32"/>
          <w:highlight w:val="none"/>
          <w:lang w:val="en-US" w:eastAsia="zh-CN"/>
        </w:rPr>
        <w:t>2023年度部门决算汇总公开单位仅包括中共岳阳市委网络安全和信息化委员会办公室单位本级</w:t>
      </w:r>
      <w:r>
        <w:rPr>
          <w:rFonts w:hint="eastAsia" w:ascii="Times New Roman" w:hAnsi="Times New Roman" w:eastAsia="仿宋_GB2312" w:cs="仿宋_GB2312"/>
          <w:bCs/>
          <w:kern w:val="0"/>
          <w:sz w:val="32"/>
          <w:szCs w:val="32"/>
          <w:highlight w:val="none"/>
        </w:rPr>
        <w:t>）。</w:t>
      </w:r>
    </w:p>
    <w:p w14:paraId="26E58E96">
      <w:pPr>
        <w:rPr>
          <w:highlight w:val="none"/>
        </w:rPr>
      </w:pPr>
    </w:p>
    <w:p w14:paraId="575F0026">
      <w:pPr>
        <w:pStyle w:val="7"/>
        <w:rPr>
          <w:highlight w:val="none"/>
        </w:rPr>
      </w:pPr>
    </w:p>
    <w:p w14:paraId="164C05AD">
      <w:pPr>
        <w:pStyle w:val="3"/>
        <w:rPr>
          <w:highlight w:val="none"/>
        </w:rPr>
      </w:pPr>
    </w:p>
    <w:p w14:paraId="24A12B2C">
      <w:pPr>
        <w:rPr>
          <w:highlight w:val="none"/>
        </w:rPr>
      </w:pPr>
    </w:p>
    <w:p w14:paraId="6386EA7C">
      <w:pPr>
        <w:pStyle w:val="7"/>
        <w:rPr>
          <w:highlight w:val="none"/>
        </w:rPr>
      </w:pPr>
    </w:p>
    <w:p w14:paraId="20945F95">
      <w:pPr>
        <w:pStyle w:val="3"/>
        <w:rPr>
          <w:highlight w:val="none"/>
        </w:rPr>
      </w:pPr>
    </w:p>
    <w:p w14:paraId="4F6D74AC">
      <w:pPr>
        <w:rPr>
          <w:highlight w:val="none"/>
        </w:rPr>
      </w:pPr>
    </w:p>
    <w:p w14:paraId="1F8DCB62">
      <w:pPr>
        <w:pStyle w:val="7"/>
        <w:rPr>
          <w:highlight w:val="none"/>
        </w:rPr>
      </w:pPr>
    </w:p>
    <w:p w14:paraId="405ABC72">
      <w:pPr>
        <w:pStyle w:val="3"/>
        <w:rPr>
          <w:highlight w:val="none"/>
        </w:rPr>
      </w:pPr>
    </w:p>
    <w:p w14:paraId="3C032E28">
      <w:pPr>
        <w:rPr>
          <w:highlight w:val="none"/>
        </w:rPr>
      </w:pPr>
    </w:p>
    <w:p w14:paraId="73EB389D">
      <w:pPr>
        <w:pStyle w:val="7"/>
        <w:rPr>
          <w:highlight w:val="none"/>
        </w:rPr>
      </w:pPr>
    </w:p>
    <w:p w14:paraId="0914BB10">
      <w:pPr>
        <w:pStyle w:val="3"/>
        <w:rPr>
          <w:highlight w:val="none"/>
        </w:rPr>
      </w:pPr>
    </w:p>
    <w:p w14:paraId="3EDB43DB">
      <w:pPr>
        <w:rPr>
          <w:highlight w:val="none"/>
        </w:rPr>
      </w:pPr>
    </w:p>
    <w:p w14:paraId="724F78C5">
      <w:pPr>
        <w:pStyle w:val="7"/>
        <w:rPr>
          <w:highlight w:val="none"/>
        </w:rPr>
      </w:pPr>
    </w:p>
    <w:p w14:paraId="3E54CFC3">
      <w:pPr>
        <w:pStyle w:val="3"/>
        <w:rPr>
          <w:highlight w:val="none"/>
        </w:rPr>
      </w:pPr>
    </w:p>
    <w:p w14:paraId="0530204A">
      <w:pPr>
        <w:rPr>
          <w:highlight w:val="none"/>
        </w:rPr>
      </w:pPr>
    </w:p>
    <w:p w14:paraId="475CB8AA">
      <w:pPr>
        <w:pStyle w:val="7"/>
        <w:rPr>
          <w:highlight w:val="none"/>
        </w:rPr>
      </w:pPr>
    </w:p>
    <w:p w14:paraId="6A7AE2BF">
      <w:pPr>
        <w:pStyle w:val="3"/>
        <w:rPr>
          <w:highlight w:val="none"/>
        </w:rPr>
      </w:pPr>
    </w:p>
    <w:p w14:paraId="01D8457D">
      <w:pPr>
        <w:rPr>
          <w:highlight w:val="none"/>
        </w:rPr>
      </w:pPr>
    </w:p>
    <w:p w14:paraId="78354993">
      <w:pPr>
        <w:pStyle w:val="7"/>
        <w:rPr>
          <w:highlight w:val="none"/>
        </w:rPr>
      </w:pPr>
    </w:p>
    <w:p w14:paraId="3157DCBD">
      <w:pPr>
        <w:pStyle w:val="3"/>
        <w:rPr>
          <w:highlight w:val="none"/>
        </w:rPr>
      </w:pPr>
    </w:p>
    <w:p w14:paraId="4561FB34">
      <w:pPr>
        <w:rPr>
          <w:highlight w:val="none"/>
        </w:rPr>
      </w:pPr>
    </w:p>
    <w:p w14:paraId="2FF11421">
      <w:pPr>
        <w:pStyle w:val="7"/>
        <w:rPr>
          <w:highlight w:val="none"/>
        </w:rPr>
      </w:pPr>
    </w:p>
    <w:p w14:paraId="33C1AF2B">
      <w:pPr>
        <w:pStyle w:val="3"/>
        <w:rPr>
          <w:highlight w:val="none"/>
        </w:rPr>
      </w:pPr>
    </w:p>
    <w:p w14:paraId="21C4D237">
      <w:pPr>
        <w:rPr>
          <w:highlight w:val="none"/>
        </w:rPr>
      </w:pPr>
    </w:p>
    <w:p w14:paraId="51079786">
      <w:pPr>
        <w:pStyle w:val="12"/>
        <w:jc w:val="center"/>
        <w:rPr>
          <w:rFonts w:hint="eastAsia" w:ascii="方正小标宋_GBK" w:hAnsi="方正小标宋_GBK" w:eastAsia="方正小标宋_GBK" w:cs="方正小标宋_GBK"/>
          <w:sz w:val="84"/>
          <w:szCs w:val="84"/>
          <w:highlight w:val="none"/>
        </w:rPr>
      </w:pPr>
    </w:p>
    <w:p w14:paraId="74D4A8B2">
      <w:pPr>
        <w:pStyle w:val="12"/>
        <w:jc w:val="center"/>
        <w:rPr>
          <w:rFonts w:hint="eastAsia" w:ascii="方正小标宋_GBK" w:hAnsi="方正小标宋_GBK" w:eastAsia="方正小标宋_GBK" w:cs="方正小标宋_GBK"/>
          <w:sz w:val="84"/>
          <w:szCs w:val="84"/>
          <w:highlight w:val="none"/>
        </w:rPr>
      </w:pPr>
    </w:p>
    <w:p w14:paraId="38869E2E">
      <w:pPr>
        <w:pStyle w:val="12"/>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第二部分</w:t>
      </w:r>
    </w:p>
    <w:p w14:paraId="23F39B08">
      <w:pPr>
        <w:pStyle w:val="12"/>
        <w:jc w:val="center"/>
        <w:rPr>
          <w:rFonts w:hint="eastAsia" w:ascii="方正小标宋_GBK" w:hAnsi="方正小标宋_GBK" w:eastAsia="方正小标宋_GBK" w:cs="方正小标宋_GBK"/>
          <w:sz w:val="84"/>
          <w:szCs w:val="84"/>
          <w:highlight w:val="none"/>
        </w:rPr>
      </w:pPr>
    </w:p>
    <w:p w14:paraId="2E8B7FEE">
      <w:pPr>
        <w:pStyle w:val="12"/>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部门决算表</w:t>
      </w:r>
    </w:p>
    <w:p w14:paraId="0EC2CAD4">
      <w:pPr>
        <w:pStyle w:val="12"/>
        <w:jc w:val="center"/>
        <w:rPr>
          <w:rFonts w:hint="eastAsia" w:ascii="仿宋_GB2312" w:hAnsi="仿宋_GB2312" w:eastAsia="仿宋_GB2312" w:cs="仿宋_GB2312"/>
          <w:b w:val="0"/>
          <w:bCs w:val="0"/>
          <w:sz w:val="72"/>
          <w:szCs w:val="72"/>
          <w:highlight w:val="none"/>
          <w:lang w:eastAsia="zh-CN"/>
        </w:rPr>
      </w:pPr>
      <w:r>
        <w:rPr>
          <w:rFonts w:hint="eastAsia" w:ascii="仿宋_GB2312" w:hAnsi="仿宋_GB2312" w:eastAsia="仿宋_GB2312" w:cs="仿宋_GB2312"/>
          <w:b w:val="0"/>
          <w:bCs w:val="0"/>
          <w:sz w:val="72"/>
          <w:szCs w:val="72"/>
          <w:highlight w:val="none"/>
          <w:lang w:eastAsia="zh-CN"/>
        </w:rPr>
        <w:t>（见附件）</w:t>
      </w:r>
    </w:p>
    <w:p w14:paraId="3277775A">
      <w:pPr>
        <w:pStyle w:val="12"/>
        <w:jc w:val="center"/>
        <w:rPr>
          <w:rFonts w:hint="eastAsia" w:ascii="仿宋_GB2312" w:hAnsi="仿宋_GB2312" w:eastAsia="仿宋_GB2312" w:cs="仿宋_GB2312"/>
          <w:b w:val="0"/>
          <w:bCs w:val="0"/>
          <w:sz w:val="72"/>
          <w:szCs w:val="72"/>
          <w:highlight w:val="none"/>
          <w:lang w:eastAsia="zh-CN"/>
        </w:rPr>
      </w:pPr>
    </w:p>
    <w:p w14:paraId="5F232C45">
      <w:pPr>
        <w:pStyle w:val="12"/>
        <w:jc w:val="center"/>
        <w:rPr>
          <w:rFonts w:hint="eastAsia" w:ascii="仿宋_GB2312" w:hAnsi="仿宋_GB2312" w:eastAsia="仿宋_GB2312" w:cs="仿宋_GB2312"/>
          <w:b w:val="0"/>
          <w:bCs w:val="0"/>
          <w:sz w:val="72"/>
          <w:szCs w:val="72"/>
          <w:highlight w:val="none"/>
          <w:lang w:eastAsia="zh-CN"/>
        </w:rPr>
      </w:pPr>
    </w:p>
    <w:p w14:paraId="727B5F9F">
      <w:pPr>
        <w:pStyle w:val="12"/>
        <w:jc w:val="center"/>
        <w:rPr>
          <w:rFonts w:hint="eastAsia" w:ascii="仿宋_GB2312" w:hAnsi="仿宋_GB2312" w:eastAsia="仿宋_GB2312" w:cs="仿宋_GB2312"/>
          <w:b w:val="0"/>
          <w:bCs w:val="0"/>
          <w:sz w:val="72"/>
          <w:szCs w:val="72"/>
          <w:highlight w:val="none"/>
          <w:lang w:eastAsia="zh-CN"/>
        </w:rPr>
      </w:pPr>
    </w:p>
    <w:p w14:paraId="3AED4693">
      <w:pPr>
        <w:pStyle w:val="12"/>
        <w:jc w:val="center"/>
        <w:rPr>
          <w:rFonts w:hint="eastAsia" w:ascii="仿宋_GB2312" w:hAnsi="仿宋_GB2312" w:eastAsia="仿宋_GB2312" w:cs="仿宋_GB2312"/>
          <w:b w:val="0"/>
          <w:bCs w:val="0"/>
          <w:sz w:val="72"/>
          <w:szCs w:val="72"/>
          <w:highlight w:val="none"/>
          <w:lang w:eastAsia="zh-CN"/>
        </w:rPr>
      </w:pPr>
    </w:p>
    <w:p w14:paraId="7C25F594">
      <w:pPr>
        <w:pStyle w:val="12"/>
        <w:jc w:val="center"/>
        <w:rPr>
          <w:rFonts w:hint="eastAsia" w:ascii="仿宋_GB2312" w:hAnsi="仿宋_GB2312" w:eastAsia="仿宋_GB2312" w:cs="仿宋_GB2312"/>
          <w:b w:val="0"/>
          <w:bCs w:val="0"/>
          <w:sz w:val="72"/>
          <w:szCs w:val="72"/>
          <w:highlight w:val="none"/>
          <w:lang w:eastAsia="zh-CN"/>
        </w:rPr>
      </w:pPr>
    </w:p>
    <w:p w14:paraId="46C7152A">
      <w:pPr>
        <w:pStyle w:val="12"/>
        <w:jc w:val="center"/>
        <w:rPr>
          <w:rFonts w:hint="eastAsia" w:ascii="仿宋_GB2312" w:hAnsi="仿宋_GB2312" w:eastAsia="仿宋_GB2312" w:cs="仿宋_GB2312"/>
          <w:b w:val="0"/>
          <w:bCs w:val="0"/>
          <w:sz w:val="72"/>
          <w:szCs w:val="72"/>
          <w:highlight w:val="none"/>
          <w:lang w:eastAsia="zh-CN"/>
        </w:rPr>
      </w:pPr>
    </w:p>
    <w:p w14:paraId="79D758F5">
      <w:pPr>
        <w:pStyle w:val="12"/>
        <w:jc w:val="center"/>
        <w:rPr>
          <w:rFonts w:hint="eastAsia" w:ascii="仿宋_GB2312" w:hAnsi="仿宋_GB2312" w:eastAsia="仿宋_GB2312" w:cs="仿宋_GB2312"/>
          <w:b w:val="0"/>
          <w:bCs w:val="0"/>
          <w:sz w:val="72"/>
          <w:szCs w:val="72"/>
          <w:highlight w:val="none"/>
          <w:lang w:eastAsia="zh-CN"/>
        </w:rPr>
      </w:pPr>
    </w:p>
    <w:p w14:paraId="7B4ED186">
      <w:pPr>
        <w:pStyle w:val="12"/>
        <w:jc w:val="center"/>
        <w:rPr>
          <w:rFonts w:hint="eastAsia" w:ascii="方正小标宋_GBK" w:hAnsi="方正小标宋_GBK" w:eastAsia="方正小标宋_GBK" w:cs="方正小标宋_GBK"/>
          <w:sz w:val="72"/>
          <w:szCs w:val="72"/>
          <w:highlight w:val="none"/>
        </w:rPr>
      </w:pPr>
    </w:p>
    <w:p w14:paraId="7C8D61E6">
      <w:pPr>
        <w:pStyle w:val="12"/>
        <w:jc w:val="center"/>
        <w:rPr>
          <w:rFonts w:hint="eastAsia" w:ascii="方正小标宋_GBK" w:hAnsi="方正小标宋_GBK" w:eastAsia="方正小标宋_GBK" w:cs="方正小标宋_GBK"/>
          <w:sz w:val="72"/>
          <w:szCs w:val="72"/>
          <w:highlight w:val="none"/>
        </w:rPr>
      </w:pPr>
    </w:p>
    <w:p w14:paraId="0D5445A4">
      <w:pPr>
        <w:pStyle w:val="12"/>
        <w:jc w:val="both"/>
        <w:rPr>
          <w:rFonts w:hint="eastAsia" w:ascii="方正小标宋_GBK" w:hAnsi="方正小标宋_GBK" w:eastAsia="方正小标宋_GBK" w:cs="方正小标宋_GBK"/>
          <w:sz w:val="72"/>
          <w:szCs w:val="72"/>
          <w:highlight w:val="none"/>
        </w:rPr>
      </w:pPr>
    </w:p>
    <w:p w14:paraId="4D562291">
      <w:pPr>
        <w:pStyle w:val="12"/>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第三部分</w:t>
      </w:r>
    </w:p>
    <w:p w14:paraId="6330BDC3">
      <w:pPr>
        <w:pStyle w:val="12"/>
        <w:jc w:val="center"/>
        <w:rPr>
          <w:rFonts w:hint="eastAsia" w:ascii="方正小标宋_GBK" w:hAnsi="方正小标宋_GBK" w:eastAsia="方正小标宋_GBK" w:cs="方正小标宋_GBK"/>
          <w:sz w:val="70"/>
          <w:szCs w:val="70"/>
          <w:highlight w:val="none"/>
        </w:rPr>
      </w:pPr>
    </w:p>
    <w:p w14:paraId="5B8093BB">
      <w:pPr>
        <w:pStyle w:val="12"/>
        <w:jc w:val="center"/>
        <w:rPr>
          <w:rFonts w:hint="eastAsia" w:ascii="方正小标宋_GBK" w:hAnsi="方正小标宋_GBK" w:eastAsia="方正小标宋_GBK" w:cs="方正小标宋_GBK"/>
          <w:sz w:val="70"/>
          <w:szCs w:val="70"/>
          <w:highlight w:val="none"/>
        </w:rPr>
      </w:pPr>
      <w:r>
        <w:rPr>
          <w:rFonts w:hint="eastAsia" w:ascii="方正小标宋_GBK" w:hAnsi="方正小标宋_GBK" w:eastAsia="方正小标宋_GBK" w:cs="方正小标宋_GBK"/>
          <w:sz w:val="70"/>
          <w:szCs w:val="70"/>
          <w:highlight w:val="none"/>
        </w:rPr>
        <w:t>202</w:t>
      </w:r>
      <w:r>
        <w:rPr>
          <w:rFonts w:hint="eastAsia" w:ascii="方正小标宋_GBK" w:hAnsi="方正小标宋_GBK" w:eastAsia="方正小标宋_GBK" w:cs="方正小标宋_GBK"/>
          <w:sz w:val="70"/>
          <w:szCs w:val="70"/>
          <w:highlight w:val="none"/>
          <w:lang w:val="en-US" w:eastAsia="zh-CN"/>
        </w:rPr>
        <w:t>3</w:t>
      </w:r>
      <w:r>
        <w:rPr>
          <w:rFonts w:hint="eastAsia" w:ascii="方正小标宋_GBK" w:hAnsi="方正小标宋_GBK" w:eastAsia="方正小标宋_GBK" w:cs="方正小标宋_GBK"/>
          <w:sz w:val="70"/>
          <w:szCs w:val="70"/>
          <w:highlight w:val="none"/>
        </w:rPr>
        <w:t>年度部门决算情况说明</w:t>
      </w:r>
    </w:p>
    <w:p w14:paraId="311C5646">
      <w:pPr>
        <w:pStyle w:val="12"/>
        <w:jc w:val="center"/>
        <w:rPr>
          <w:rFonts w:hint="eastAsia" w:ascii="方正小标宋_GBK" w:hAnsi="方正小标宋_GBK" w:eastAsia="方正小标宋_GBK" w:cs="方正小标宋_GBK"/>
          <w:sz w:val="70"/>
          <w:szCs w:val="70"/>
          <w:highlight w:val="none"/>
        </w:rPr>
      </w:pPr>
    </w:p>
    <w:p w14:paraId="6D687F03">
      <w:pPr>
        <w:pStyle w:val="12"/>
        <w:jc w:val="center"/>
        <w:rPr>
          <w:rFonts w:hint="eastAsia" w:ascii="方正小标宋_GBK" w:hAnsi="方正小标宋_GBK" w:eastAsia="方正小标宋_GBK" w:cs="方正小标宋_GBK"/>
          <w:sz w:val="70"/>
          <w:szCs w:val="70"/>
          <w:highlight w:val="none"/>
        </w:rPr>
      </w:pPr>
    </w:p>
    <w:p w14:paraId="750D7923">
      <w:pPr>
        <w:pStyle w:val="12"/>
        <w:jc w:val="center"/>
        <w:rPr>
          <w:rFonts w:hint="eastAsia" w:ascii="方正小标宋_GBK" w:hAnsi="方正小标宋_GBK" w:eastAsia="方正小标宋_GBK" w:cs="方正小标宋_GBK"/>
          <w:sz w:val="70"/>
          <w:szCs w:val="70"/>
          <w:highlight w:val="none"/>
        </w:rPr>
      </w:pPr>
    </w:p>
    <w:p w14:paraId="0850777A">
      <w:pPr>
        <w:pStyle w:val="12"/>
        <w:jc w:val="center"/>
        <w:rPr>
          <w:rFonts w:hint="eastAsia" w:ascii="方正小标宋_GBK" w:hAnsi="方正小标宋_GBK" w:eastAsia="方正小标宋_GBK" w:cs="方正小标宋_GBK"/>
          <w:sz w:val="70"/>
          <w:szCs w:val="70"/>
          <w:highlight w:val="none"/>
        </w:rPr>
      </w:pPr>
    </w:p>
    <w:p w14:paraId="1C745400">
      <w:pPr>
        <w:pStyle w:val="12"/>
        <w:jc w:val="center"/>
        <w:rPr>
          <w:rFonts w:hint="eastAsia" w:ascii="方正小标宋_GBK" w:hAnsi="方正小标宋_GBK" w:eastAsia="方正小标宋_GBK" w:cs="方正小标宋_GBK"/>
          <w:sz w:val="70"/>
          <w:szCs w:val="70"/>
          <w:highlight w:val="none"/>
        </w:rPr>
      </w:pPr>
    </w:p>
    <w:p w14:paraId="68D7AF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433B1E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年度收、支总计598.67万元。与上年相比，增加 32.70万元，增长5.78%，主要是因为</w:t>
      </w:r>
      <w:r>
        <w:rPr>
          <w:rFonts w:hint="eastAsia" w:ascii="Times New Roman" w:hAnsi="Times New Roman" w:eastAsia="仿宋_GB2312"/>
          <w:sz w:val="32"/>
          <w:szCs w:val="32"/>
          <w:highlight w:val="none"/>
          <w:lang w:val="en-US" w:eastAsia="zh-CN"/>
        </w:rPr>
        <w:t>新进人员经费增加</w:t>
      </w:r>
      <w:r>
        <w:rPr>
          <w:rFonts w:hint="eastAsia" w:ascii="仿宋_GB2312" w:hAnsi="仿宋_GB2312" w:eastAsia="仿宋_GB2312" w:cs="仿宋_GB2312"/>
          <w:sz w:val="32"/>
          <w:szCs w:val="32"/>
          <w:highlight w:val="none"/>
          <w:lang w:val="en-US" w:eastAsia="zh-CN"/>
        </w:rPr>
        <w:t>。</w:t>
      </w:r>
    </w:p>
    <w:p w14:paraId="4E277E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1FC3A41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年度收入合计563.39万元，其中：财政拨款收入561.65万元，占</w:t>
      </w:r>
      <w:r>
        <w:rPr>
          <w:rFonts w:hint="eastAsia" w:ascii="仿宋_GB2312" w:hAnsi="仿宋_GB2312" w:eastAsia="仿宋_GB2312" w:cs="仿宋_GB2312"/>
          <w:sz w:val="32"/>
          <w:szCs w:val="32"/>
          <w:highlight w:val="none"/>
          <w:lang w:val="en-US" w:eastAsia="zh-CN"/>
        </w:rPr>
        <w:t>99.69</w:t>
      </w:r>
      <w:r>
        <w:rPr>
          <w:rFonts w:hint="eastAsia" w:ascii="仿宋_GB2312" w:hAnsi="仿宋_GB2312" w:eastAsia="仿宋_GB2312" w:cs="仿宋_GB2312"/>
          <w:sz w:val="32"/>
          <w:szCs w:val="32"/>
          <w:highlight w:val="none"/>
        </w:rPr>
        <w:t>%；上级补助收入0.00万元，占0.00%；事业收入0.00万元，占0.00%；经营收入0.00万元，占0.00%；附属单位上缴收入0.00万元，占0.00%；其他收入1.74万元，占</w:t>
      </w:r>
      <w:r>
        <w:rPr>
          <w:rFonts w:hint="eastAsia" w:ascii="仿宋_GB2312" w:hAnsi="仿宋_GB2312" w:eastAsia="仿宋_GB2312" w:cs="仿宋_GB2312"/>
          <w:sz w:val="32"/>
          <w:szCs w:val="32"/>
          <w:highlight w:val="none"/>
          <w:lang w:val="en-US" w:eastAsia="zh-CN"/>
        </w:rPr>
        <w:t>0.31</w:t>
      </w:r>
      <w:r>
        <w:rPr>
          <w:rFonts w:hint="eastAsia" w:ascii="仿宋_GB2312" w:hAnsi="仿宋_GB2312" w:eastAsia="仿宋_GB2312" w:cs="仿宋_GB2312"/>
          <w:sz w:val="32"/>
          <w:szCs w:val="32"/>
          <w:highlight w:val="none"/>
        </w:rPr>
        <w:t>%。</w:t>
      </w:r>
    </w:p>
    <w:p w14:paraId="339929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40F3C28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年度支出合计563.38万元，其中：基本支出331.36万元，占</w:t>
      </w:r>
      <w:r>
        <w:rPr>
          <w:rFonts w:hint="eastAsia" w:ascii="仿宋_GB2312" w:hAnsi="仿宋_GB2312" w:eastAsia="仿宋_GB2312" w:cs="仿宋_GB2312"/>
          <w:sz w:val="32"/>
          <w:szCs w:val="32"/>
          <w:highlight w:val="none"/>
          <w:lang w:val="en-US" w:eastAsia="zh-CN"/>
        </w:rPr>
        <w:t>58.82</w:t>
      </w:r>
      <w:r>
        <w:rPr>
          <w:rFonts w:hint="eastAsia" w:ascii="仿宋_GB2312" w:hAnsi="仿宋_GB2312" w:eastAsia="仿宋_GB2312" w:cs="仿宋_GB2312"/>
          <w:sz w:val="32"/>
          <w:szCs w:val="32"/>
          <w:highlight w:val="none"/>
        </w:rPr>
        <w:t>%；项目支出232.02万元，占</w:t>
      </w:r>
      <w:r>
        <w:rPr>
          <w:rFonts w:hint="eastAsia" w:ascii="仿宋_GB2312" w:hAnsi="仿宋_GB2312" w:eastAsia="仿宋_GB2312" w:cs="仿宋_GB2312"/>
          <w:sz w:val="32"/>
          <w:szCs w:val="32"/>
          <w:highlight w:val="none"/>
          <w:lang w:val="en-US" w:eastAsia="zh-CN"/>
        </w:rPr>
        <w:t>41.18</w:t>
      </w:r>
      <w:r>
        <w:rPr>
          <w:rFonts w:hint="eastAsia" w:ascii="仿宋_GB2312" w:hAnsi="仿宋_GB2312" w:eastAsia="仿宋_GB2312" w:cs="仿宋_GB2312"/>
          <w:sz w:val="32"/>
          <w:szCs w:val="32"/>
          <w:highlight w:val="none"/>
        </w:rPr>
        <w:t>%；上缴上级支出0.00万元，占0.00%；经营支出0.00万元，占0.00%；对附属单位补助支出0.00万元，占0.00%。</w:t>
      </w:r>
    </w:p>
    <w:p w14:paraId="7C4CD2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0742ABB3">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年度财政拨款收、支总计561.65万元，与上年相比，增加32.96万元,增长5.84%，主要是因为</w:t>
      </w:r>
      <w:r>
        <w:rPr>
          <w:rFonts w:hint="eastAsia" w:ascii="Times New Roman" w:hAnsi="Times New Roman" w:eastAsia="仿宋_GB2312"/>
          <w:sz w:val="32"/>
          <w:szCs w:val="32"/>
          <w:highlight w:val="none"/>
          <w:lang w:val="en-US" w:eastAsia="zh-CN"/>
        </w:rPr>
        <w:t>新进人员经费增加</w:t>
      </w:r>
      <w:bookmarkStart w:id="0" w:name="_GoBack"/>
      <w:bookmarkEnd w:id="0"/>
      <w:r>
        <w:rPr>
          <w:rFonts w:hint="eastAsia" w:ascii="仿宋_GB2312" w:hAnsi="仿宋_GB2312" w:eastAsia="仿宋_GB2312" w:cs="仿宋_GB2312"/>
          <w:sz w:val="32"/>
          <w:szCs w:val="32"/>
          <w:highlight w:val="none"/>
          <w:lang w:val="en-US" w:eastAsia="zh-CN"/>
        </w:rPr>
        <w:t>。</w:t>
      </w:r>
    </w:p>
    <w:p w14:paraId="57EA282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354EE1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（一）一般公共预算财政拨款支出决算总体情况</w:t>
      </w:r>
    </w:p>
    <w:p w14:paraId="43C7D9F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年度财政拨款支出561.65万元，占本年支出合计的</w:t>
      </w:r>
      <w:r>
        <w:rPr>
          <w:rFonts w:hint="eastAsia" w:ascii="仿宋_GB2312" w:hAnsi="仿宋_GB2312" w:eastAsia="仿宋_GB2312" w:cs="仿宋_GB2312"/>
          <w:sz w:val="32"/>
          <w:szCs w:val="32"/>
          <w:highlight w:val="none"/>
          <w:lang w:val="en-US" w:eastAsia="zh-CN"/>
        </w:rPr>
        <w:t>99.69</w:t>
      </w:r>
      <w:r>
        <w:rPr>
          <w:rFonts w:hint="eastAsia" w:ascii="仿宋_GB2312" w:hAnsi="仿宋_GB2312" w:eastAsia="仿宋_GB2312" w:cs="仿宋_GB2312"/>
          <w:sz w:val="32"/>
          <w:szCs w:val="32"/>
          <w:highlight w:val="none"/>
        </w:rPr>
        <w:t>%，与上年相比，财政拨款支出增加32.96万元,增长5.84%，主要是因为</w:t>
      </w:r>
      <w:r>
        <w:rPr>
          <w:rFonts w:hint="eastAsia" w:ascii="Times New Roman" w:hAnsi="Times New Roman" w:eastAsia="仿宋_GB2312"/>
          <w:sz w:val="32"/>
          <w:szCs w:val="32"/>
          <w:highlight w:val="none"/>
          <w:lang w:val="en-US" w:eastAsia="zh-CN"/>
        </w:rPr>
        <w:t>新进人员经费增加</w:t>
      </w:r>
      <w:r>
        <w:rPr>
          <w:rFonts w:hint="eastAsia" w:ascii="仿宋_GB2312" w:hAnsi="仿宋_GB2312" w:eastAsia="仿宋_GB2312" w:cs="仿宋_GB2312"/>
          <w:sz w:val="32"/>
          <w:szCs w:val="32"/>
          <w:highlight w:val="none"/>
          <w:lang w:val="en-US" w:eastAsia="zh-CN"/>
        </w:rPr>
        <w:t>。</w:t>
      </w:r>
    </w:p>
    <w:p w14:paraId="25DD04A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（二）一般公共预算财政拨款支出决算结构情况</w:t>
      </w:r>
    </w:p>
    <w:p w14:paraId="059F6A8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年度财政拨款支出561.65万元，主要用于以下方面：一般公共服务（类）支出476.75万元，占</w:t>
      </w:r>
      <w:r>
        <w:rPr>
          <w:rFonts w:hint="eastAsia" w:ascii="仿宋_GB2312" w:hAnsi="仿宋_GB2312" w:eastAsia="仿宋_GB2312" w:cs="仿宋_GB2312"/>
          <w:sz w:val="32"/>
          <w:szCs w:val="32"/>
          <w:highlight w:val="none"/>
          <w:lang w:val="en-US" w:eastAsia="zh-CN"/>
        </w:rPr>
        <w:t>84.88</w:t>
      </w:r>
      <w:r>
        <w:rPr>
          <w:rFonts w:hint="eastAsia" w:ascii="仿宋_GB2312" w:hAnsi="仿宋_GB2312" w:eastAsia="仿宋_GB2312" w:cs="仿宋_GB2312"/>
          <w:sz w:val="32"/>
          <w:szCs w:val="32"/>
          <w:highlight w:val="none"/>
        </w:rPr>
        <w:t>%；文化旅游体育与传媒支出（类）支出21.00万元，占</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%;社会保障和就业支出（类）支出23.01万元，占</w:t>
      </w:r>
      <w:r>
        <w:rPr>
          <w:rFonts w:hint="eastAsia" w:ascii="仿宋_GB2312" w:hAnsi="仿宋_GB2312" w:eastAsia="仿宋_GB2312" w:cs="仿宋_GB2312"/>
          <w:sz w:val="32"/>
          <w:szCs w:val="32"/>
          <w:highlight w:val="none"/>
          <w:lang w:val="en-US" w:eastAsia="zh-CN"/>
        </w:rPr>
        <w:t>4.10%</w:t>
      </w:r>
      <w:r>
        <w:rPr>
          <w:rFonts w:hint="eastAsia" w:ascii="仿宋_GB2312" w:hAnsi="仿宋_GB2312" w:eastAsia="仿宋_GB2312" w:cs="仿宋_GB2312"/>
          <w:sz w:val="32"/>
          <w:szCs w:val="32"/>
          <w:highlight w:val="none"/>
        </w:rPr>
        <w:t>;卫生健康支出（类）支出18.08万元，占</w:t>
      </w:r>
      <w:r>
        <w:rPr>
          <w:rFonts w:hint="eastAsia" w:ascii="仿宋_GB2312" w:hAnsi="仿宋_GB2312" w:eastAsia="仿宋_GB2312" w:cs="仿宋_GB2312"/>
          <w:sz w:val="32"/>
          <w:szCs w:val="32"/>
          <w:highlight w:val="none"/>
          <w:lang w:val="en-US" w:eastAsia="zh-CN"/>
        </w:rPr>
        <w:t>3.22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；住房保障支出</w:t>
      </w:r>
      <w:r>
        <w:rPr>
          <w:rFonts w:hint="eastAsia" w:ascii="仿宋_GB2312" w:hAnsi="仿宋_GB2312" w:eastAsia="仿宋_GB2312" w:cs="仿宋_GB2312"/>
          <w:sz w:val="32"/>
          <w:szCs w:val="32"/>
          <w:highlight w:val="none"/>
        </w:rPr>
        <w:t>（类）支出22.80万元，占</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w:t>
      </w:r>
    </w:p>
    <w:p w14:paraId="6204280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（三）一般公共预算财政拨款支出决算具体情况</w:t>
      </w:r>
    </w:p>
    <w:p w14:paraId="1123991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年度财政拨款支出年初预算数为457.90万元，支出决算数为561.65万元，完成年初预算的</w:t>
      </w:r>
      <w:r>
        <w:rPr>
          <w:rFonts w:hint="eastAsia" w:ascii="仿宋_GB2312" w:hAnsi="仿宋_GB2312" w:eastAsia="仿宋_GB2312" w:cs="仿宋_GB2312"/>
          <w:sz w:val="32"/>
          <w:szCs w:val="32"/>
          <w:highlight w:val="none"/>
          <w:lang w:val="en-US" w:eastAsia="zh-CN"/>
        </w:rPr>
        <w:t>122.66</w:t>
      </w:r>
      <w:r>
        <w:rPr>
          <w:rFonts w:hint="eastAsia" w:ascii="仿宋_GB2312" w:hAnsi="仿宋_GB2312" w:eastAsia="仿宋_GB2312" w:cs="仿宋_GB2312"/>
          <w:sz w:val="32"/>
          <w:szCs w:val="32"/>
          <w:highlight w:val="none"/>
        </w:rPr>
        <w:t>%，其中：</w:t>
      </w:r>
    </w:p>
    <w:p w14:paraId="29E15FB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1、一般公共服务（类）网信事务（款）行政运行（项）。</w:t>
      </w:r>
    </w:p>
    <w:p w14:paraId="3D0B31C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年初预算为261.19万元，支出决算为293.20万元，完成年初预算的</w:t>
      </w:r>
      <w:r>
        <w:rPr>
          <w:rFonts w:hint="eastAsia" w:ascii="仿宋_GB2312" w:hAnsi="仿宋_GB2312" w:eastAsia="仿宋_GB2312" w:cs="仿宋_GB2312"/>
          <w:sz w:val="32"/>
          <w:szCs w:val="32"/>
          <w:highlight w:val="none"/>
          <w:lang w:val="en-US" w:eastAsia="zh-CN"/>
        </w:rPr>
        <w:t>112.26</w:t>
      </w:r>
      <w:r>
        <w:rPr>
          <w:rFonts w:hint="eastAsia" w:ascii="仿宋_GB2312" w:hAnsi="仿宋_GB2312" w:eastAsia="仿宋_GB2312" w:cs="仿宋_GB2312"/>
          <w:sz w:val="32"/>
          <w:szCs w:val="32"/>
          <w:highlight w:val="none"/>
        </w:rPr>
        <w:t>%，决算数大于年初预算数的主要原因是：</w:t>
      </w:r>
      <w:r>
        <w:rPr>
          <w:rFonts w:hint="eastAsia" w:ascii="仿宋_GB2312" w:hAnsi="仿宋_GB2312" w:eastAsia="仿宋_GB2312" w:cs="仿宋_GB2312"/>
          <w:sz w:val="32"/>
          <w:szCs w:val="32"/>
          <w:highlight w:val="none"/>
          <w:lang w:val="en-US" w:eastAsia="zh-CN"/>
        </w:rPr>
        <w:t>人员增加。</w:t>
      </w:r>
    </w:p>
    <w:p w14:paraId="1A59EFA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2、一般公共服务（类）网信事务（款）一般行政管理事务（项）。</w:t>
      </w:r>
    </w:p>
    <w:p w14:paraId="7BCB29F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年初预算为130.00万元，支出决算为100.81万元，完成年初预算的</w:t>
      </w:r>
      <w:r>
        <w:rPr>
          <w:rFonts w:hint="eastAsia" w:ascii="仿宋_GB2312" w:hAnsi="仿宋_GB2312" w:eastAsia="仿宋_GB2312" w:cs="仿宋_GB2312"/>
          <w:sz w:val="32"/>
          <w:szCs w:val="32"/>
          <w:highlight w:val="none"/>
          <w:lang w:val="en-US" w:eastAsia="zh-CN"/>
        </w:rPr>
        <w:t>77.55</w:t>
      </w:r>
      <w:r>
        <w:rPr>
          <w:rFonts w:hint="eastAsia" w:ascii="仿宋_GB2312" w:hAnsi="仿宋_GB2312" w:eastAsia="仿宋_GB2312" w:cs="仿宋_GB2312"/>
          <w:sz w:val="32"/>
          <w:szCs w:val="32"/>
          <w:highlight w:val="none"/>
        </w:rPr>
        <w:t>%，决算数小于年初预算数的主要原因是：</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其他网信事务支出</w:t>
      </w:r>
      <w:r>
        <w:rPr>
          <w:rFonts w:hint="eastAsia" w:ascii="仿宋_GB2312" w:hAnsi="仿宋_GB2312" w:eastAsia="仿宋_GB2312" w:cs="仿宋_GB2312"/>
          <w:sz w:val="32"/>
          <w:szCs w:val="32"/>
          <w:highlight w:val="none"/>
          <w:lang w:val="en-US" w:eastAsia="zh-CN"/>
        </w:rPr>
        <w:t>列支。</w:t>
      </w:r>
    </w:p>
    <w:p w14:paraId="03E5542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、一般公共服务（类）网信事务（款）其他网信事务支出（项）。</w:t>
      </w:r>
    </w:p>
    <w:p w14:paraId="2252115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年初预算为0.00万元，支出决算为82.74万元，</w:t>
      </w:r>
      <w:r>
        <w:rPr>
          <w:rFonts w:hint="eastAsia" w:ascii="仿宋_GB2312" w:hAnsi="仿宋_GB2312" w:eastAsia="仿宋_GB2312" w:cs="仿宋_GB2312"/>
          <w:sz w:val="32"/>
          <w:szCs w:val="32"/>
          <w:highlight w:val="none"/>
          <w:lang w:val="en-US" w:eastAsia="zh-CN"/>
        </w:rPr>
        <w:t>由于预算数为0，无法计算百分比</w:t>
      </w:r>
      <w:r>
        <w:rPr>
          <w:rFonts w:hint="eastAsia" w:ascii="仿宋_GB2312" w:hAnsi="仿宋_GB2312" w:eastAsia="仿宋_GB2312" w:cs="仿宋_GB2312"/>
          <w:sz w:val="32"/>
          <w:szCs w:val="32"/>
          <w:highlight w:val="none"/>
        </w:rPr>
        <w:t>，决算数大于年初预算数的主要原因是：一般行政管理事务</w:t>
      </w:r>
      <w:r>
        <w:rPr>
          <w:rFonts w:hint="eastAsia" w:ascii="仿宋_GB2312" w:hAnsi="仿宋_GB2312" w:eastAsia="仿宋_GB2312" w:cs="仿宋_GB2312"/>
          <w:sz w:val="32"/>
          <w:szCs w:val="32"/>
          <w:highlight w:val="none"/>
          <w:lang w:eastAsia="zh-CN"/>
        </w:rPr>
        <w:t>。</w:t>
      </w:r>
    </w:p>
    <w:p w14:paraId="58FA78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、社会保障和就业支出（类）行政事业单位养老支出（款）机关事业单位基本养老保险缴费支出（项）。</w:t>
      </w:r>
    </w:p>
    <w:p w14:paraId="480C84A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年初预算为23.01万元，支出决算为23.01万元，完成年初预算的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val="en-US" w:eastAsia="zh-CN"/>
        </w:rPr>
        <w:t>持平，严格按照预算执行。</w:t>
      </w:r>
    </w:p>
    <w:p w14:paraId="570639C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、卫生健康支出（类）行政事业单位医疗（款）行政单位医疗（项）。</w:t>
      </w:r>
    </w:p>
    <w:p w14:paraId="1EE61A1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年初预算为18.08万元，支出决算为18.08万元，完成年初预算的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val="en-US" w:eastAsia="zh-CN"/>
        </w:rPr>
        <w:t>持平，严格按照预算执行。</w:t>
      </w:r>
    </w:p>
    <w:p w14:paraId="5AB38A7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、卫生健康支出（类）行政事业单位医疗（款）公务员医疗补助（项）。</w:t>
      </w:r>
    </w:p>
    <w:p w14:paraId="301AFC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年初预算为2.82万元，支出决算为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%，决算数小于年初预算数的主要原因是：</w:t>
      </w:r>
      <w:r>
        <w:rPr>
          <w:rFonts w:hint="eastAsia" w:ascii="仿宋_GB2312" w:hAnsi="仿宋_GB2312" w:eastAsia="仿宋_GB2312" w:cs="仿宋_GB2312"/>
          <w:sz w:val="32"/>
          <w:szCs w:val="32"/>
          <w:highlight w:val="none"/>
          <w:lang w:val="en-US" w:eastAsia="zh-CN"/>
        </w:rPr>
        <w:t>未安排</w:t>
      </w:r>
      <w:r>
        <w:rPr>
          <w:rFonts w:hint="eastAsia" w:ascii="仿宋_GB2312" w:hAnsi="仿宋_GB2312" w:eastAsia="仿宋_GB2312" w:cs="仿宋_GB2312"/>
          <w:sz w:val="32"/>
          <w:szCs w:val="32"/>
          <w:highlight w:val="none"/>
        </w:rPr>
        <w:t>公务员医疗补助</w:t>
      </w:r>
      <w:r>
        <w:rPr>
          <w:rFonts w:hint="eastAsia" w:ascii="仿宋_GB2312" w:hAnsi="仿宋_GB2312" w:eastAsia="仿宋_GB2312" w:cs="仿宋_GB2312"/>
          <w:sz w:val="32"/>
          <w:szCs w:val="32"/>
          <w:highlight w:val="none"/>
          <w:lang w:eastAsia="zh-CN"/>
        </w:rPr>
        <w:t>。</w:t>
      </w:r>
    </w:p>
    <w:p w14:paraId="7716EE1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、住房保障支出（类）住房改革支出（款）住房公积金（项）。</w:t>
      </w:r>
    </w:p>
    <w:p w14:paraId="7483BF6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年初预算为22.80万元，支出决算为22.80万元，完成年初预算的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val="en-US" w:eastAsia="zh-CN"/>
        </w:rPr>
        <w:t>持平，严格按照预算执行。</w:t>
      </w:r>
    </w:p>
    <w:p w14:paraId="2A129CD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、文化旅游体育与传媒支出（类）文化和旅游（款）其他文化和旅游支出（项）。</w:t>
      </w:r>
    </w:p>
    <w:p w14:paraId="55E29BC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万元，支出决算为21.00万元，</w:t>
      </w:r>
      <w:r>
        <w:rPr>
          <w:rFonts w:hint="eastAsia" w:ascii="仿宋_GB2312" w:hAnsi="仿宋_GB2312" w:eastAsia="仿宋_GB2312" w:cs="仿宋_GB2312"/>
          <w:sz w:val="32"/>
          <w:szCs w:val="32"/>
          <w:highlight w:val="none"/>
          <w:lang w:val="en-US" w:eastAsia="zh-CN"/>
        </w:rPr>
        <w:t>由于预算数为0，无法计算百分比</w:t>
      </w:r>
      <w:r>
        <w:rPr>
          <w:rFonts w:hint="eastAsia" w:ascii="仿宋_GB2312" w:hAnsi="仿宋_GB2312" w:eastAsia="仿宋_GB2312" w:cs="仿宋_GB2312"/>
          <w:sz w:val="32"/>
          <w:szCs w:val="32"/>
          <w:highlight w:val="none"/>
        </w:rPr>
        <w:t>，决算数大于年初预算数的主要原因是：开展音有你岳美好网络正能量人士音乐会活动策划与执行业务费</w:t>
      </w:r>
      <w:r>
        <w:rPr>
          <w:rFonts w:hint="eastAsia" w:ascii="仿宋_GB2312" w:hAnsi="仿宋_GB2312" w:eastAsia="仿宋_GB2312" w:cs="仿宋_GB2312"/>
          <w:sz w:val="32"/>
          <w:szCs w:val="32"/>
          <w:highlight w:val="none"/>
          <w:lang w:eastAsia="zh-CN"/>
        </w:rPr>
        <w:t>。</w:t>
      </w:r>
    </w:p>
    <w:p w14:paraId="7E2F97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170939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年度财政拨款基本支出331.37万元，其中：</w:t>
      </w:r>
    </w:p>
    <w:p w14:paraId="410943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人员经费</w:t>
      </w:r>
      <w:r>
        <w:rPr>
          <w:rFonts w:hint="eastAsia" w:ascii="仿宋_GB2312" w:hAnsi="仿宋_GB2312" w:eastAsia="仿宋_GB2312" w:cs="仿宋_GB2312"/>
          <w:sz w:val="32"/>
          <w:szCs w:val="32"/>
          <w:highlight w:val="none"/>
        </w:rPr>
        <w:t>275.83万元，占基本支出的</w:t>
      </w:r>
      <w:r>
        <w:rPr>
          <w:rFonts w:hint="eastAsia" w:ascii="仿宋_GB2312" w:hAnsi="仿宋_GB2312" w:eastAsia="仿宋_GB2312" w:cs="仿宋_GB2312"/>
          <w:sz w:val="32"/>
          <w:szCs w:val="32"/>
          <w:highlight w:val="none"/>
          <w:lang w:val="en-US" w:eastAsia="zh-CN"/>
        </w:rPr>
        <w:t>83.24</w:t>
      </w:r>
      <w:r>
        <w:rPr>
          <w:rFonts w:hint="eastAsia" w:ascii="仿宋_GB2312" w:hAnsi="仿宋_GB2312" w:eastAsia="仿宋_GB2312" w:cs="仿宋_GB2312"/>
          <w:sz w:val="32"/>
          <w:szCs w:val="32"/>
          <w:highlight w:val="none"/>
        </w:rPr>
        <w:t>%,主要包括基本工资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津贴补贴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伙食补助费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绩效工资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p>
    <w:p w14:paraId="7225E4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32"/>
          <w:szCs w:val="32"/>
          <w:highlight w:val="none"/>
        </w:rPr>
        <w:t>公用经费</w:t>
      </w:r>
      <w:r>
        <w:rPr>
          <w:rFonts w:hint="eastAsia" w:ascii="仿宋_GB2312" w:hAnsi="仿宋_GB2312" w:eastAsia="仿宋_GB2312" w:cs="仿宋_GB2312"/>
          <w:sz w:val="32"/>
          <w:szCs w:val="32"/>
          <w:highlight w:val="none"/>
        </w:rPr>
        <w:t>55.54万元，占基本支出的</w:t>
      </w:r>
      <w:r>
        <w:rPr>
          <w:rFonts w:hint="eastAsia" w:ascii="仿宋_GB2312" w:hAnsi="仿宋_GB2312" w:eastAsia="仿宋_GB2312" w:cs="仿宋_GB2312"/>
          <w:sz w:val="32"/>
          <w:szCs w:val="32"/>
          <w:highlight w:val="none"/>
          <w:lang w:val="en-US" w:eastAsia="zh-CN"/>
        </w:rPr>
        <w:t>16.76</w:t>
      </w:r>
      <w:r>
        <w:rPr>
          <w:rFonts w:hint="eastAsia" w:ascii="仿宋_GB2312" w:hAnsi="仿宋_GB2312" w:eastAsia="仿宋_GB2312" w:cs="仿宋_GB2312"/>
          <w:sz w:val="32"/>
          <w:szCs w:val="32"/>
          <w:highlight w:val="none"/>
        </w:rPr>
        <w:t>%，主要包括办公费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印刷费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邮电费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物业管理费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差旅费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维修（护）费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会议费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培训费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公务接待费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劳务费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委托业务费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工会经费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公务用车运行维护费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其他交通费用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其他商品和服务支出</w:t>
      </w:r>
      <w:r>
        <w:rPr>
          <w:rFonts w:hint="eastAsia" w:ascii="仿宋_GB2312" w:hAnsi="仿宋_GB2312" w:eastAsia="仿宋_GB2312" w:cs="仿宋_GB2312"/>
          <w:sz w:val="32"/>
          <w:szCs w:val="32"/>
          <w:highlight w:val="none"/>
          <w:lang w:eastAsia="zh-CN"/>
        </w:rPr>
        <w:t>、办公设备购置</w:t>
      </w:r>
      <w:r>
        <w:rPr>
          <w:rFonts w:hint="eastAsia" w:ascii="仿宋_GB2312" w:hAnsi="仿宋_GB2312" w:eastAsia="仿宋_GB2312" w:cs="仿宋_GB2312"/>
          <w:sz w:val="32"/>
          <w:szCs w:val="32"/>
          <w:highlight w:val="none"/>
        </w:rPr>
        <w:t>。</w:t>
      </w:r>
    </w:p>
    <w:p w14:paraId="442581A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七、政府性基金预算收入支出决算情况</w:t>
      </w:r>
    </w:p>
    <w:p w14:paraId="1DB1AB86">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Times New Roman" w:hAnsi="Times New Roman" w:eastAsia="仿宋_GB2312"/>
          <w:sz w:val="32"/>
          <w:szCs w:val="32"/>
          <w:highlight w:val="none"/>
        </w:rPr>
        <w:t xml:space="preserve">    </w:t>
      </w:r>
      <w:r>
        <w:rPr>
          <w:rFonts w:hint="eastAsia" w:ascii="仿宋_GB2312" w:hAnsi="仿宋_GB2312" w:eastAsia="仿宋_GB2312" w:cs="仿宋_GB2312"/>
          <w:color w:val="000000"/>
          <w:kern w:val="0"/>
          <w:sz w:val="32"/>
          <w:szCs w:val="32"/>
          <w:highlight w:val="none"/>
          <w:lang w:val="en-US" w:eastAsia="zh-CN" w:bidi="ar-SA"/>
        </w:rPr>
        <w:t xml:space="preserve"> 2023年度政府性基金预算财政拨款收入0万元；年初结转和结余0万元；支出0万元，其中基本支出0万元，项目支出0万元；年末结转和结余0万元。</w:t>
      </w:r>
    </w:p>
    <w:p w14:paraId="442264A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八、国有资本经营预算财政拨款支出决算情况</w:t>
      </w:r>
    </w:p>
    <w:p w14:paraId="62DA6C0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2023年度国有资本经营预算财政拨款收入0万元；年初结转和结余0万；支出0万元，其中：基本支出0万元，项目支出0万元；年末结转和结余0万元。</w:t>
      </w:r>
    </w:p>
    <w:p w14:paraId="7110EF4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hAnsi="黑体" w:cs="黑体"/>
          <w:b w:val="0"/>
          <w:bCs/>
          <w:sz w:val="32"/>
          <w:szCs w:val="32"/>
          <w:highlight w:val="none"/>
          <w:lang w:eastAsia="zh-CN"/>
        </w:rPr>
        <w:t>九、</w:t>
      </w:r>
      <w:r>
        <w:rPr>
          <w:rFonts w:hint="eastAsia" w:ascii="黑体" w:hAnsi="黑体" w:eastAsia="黑体" w:cs="黑体"/>
          <w:b w:val="0"/>
          <w:bCs/>
          <w:sz w:val="32"/>
          <w:szCs w:val="32"/>
          <w:highlight w:val="none"/>
        </w:rPr>
        <w:t>财政拨款三公经费支出决算情况说明</w:t>
      </w:r>
    </w:p>
    <w:p w14:paraId="5601291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1E0F6BA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“三公”经费财政拨款支出预算为</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万元，支出决算为2.43万元，完成预算的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我单位严格按照预算数执行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与上年相比增加</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10.99</w:t>
      </w:r>
      <w:r>
        <w:rPr>
          <w:rFonts w:hint="eastAsia" w:ascii="仿宋_GB2312" w:hAnsi="仿宋_GB2312" w:eastAsia="仿宋_GB2312" w:cs="仿宋_GB2312"/>
          <w:sz w:val="32"/>
          <w:szCs w:val="32"/>
          <w:highlight w:val="none"/>
        </w:rPr>
        <w:t>%,增长的主要原因是</w:t>
      </w:r>
      <w:r>
        <w:rPr>
          <w:rFonts w:hint="eastAsia" w:ascii="仿宋_GB2312" w:hAnsi="仿宋_GB2312" w:eastAsia="仿宋_GB2312" w:cs="仿宋_GB2312"/>
          <w:sz w:val="32"/>
          <w:szCs w:val="32"/>
          <w:highlight w:val="none"/>
          <w:lang w:val="en-US" w:eastAsia="zh-CN"/>
        </w:rPr>
        <w:t>接待费用增加</w:t>
      </w:r>
      <w:r>
        <w:rPr>
          <w:rFonts w:hint="eastAsia" w:ascii="仿宋_GB2312" w:hAnsi="仿宋_GB2312" w:eastAsia="仿宋_GB2312" w:cs="仿宋_GB2312"/>
          <w:sz w:val="32"/>
          <w:szCs w:val="32"/>
          <w:highlight w:val="none"/>
        </w:rPr>
        <w:t>。其中：</w:t>
      </w:r>
    </w:p>
    <w:p w14:paraId="4614E56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公出国（境）费支出预算数为0.00万元，决算数为0.00万元，由于预算数为0，无法计算百分比，决算数与预算数一致，主要原因为本年未安排因公出国（境）；与上年相比无变化，主要原因是未安排外事出访活动。</w:t>
      </w:r>
    </w:p>
    <w:p w14:paraId="77B39AB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公务接待费支出预算为</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一致，我单位严格按照预算数执行</w:t>
      </w:r>
      <w:r>
        <w:rPr>
          <w:rFonts w:hint="eastAsia" w:ascii="仿宋_GB2312" w:hAnsi="仿宋_GB2312" w:eastAsia="仿宋_GB2312" w:cs="仿宋_GB2312"/>
          <w:sz w:val="32"/>
          <w:szCs w:val="32"/>
          <w:highlight w:val="none"/>
        </w:rPr>
        <w:t>，与上年相比增加</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由于上年数为0，</w:t>
      </w:r>
      <w:r>
        <w:rPr>
          <w:rFonts w:hint="eastAsia" w:ascii="仿宋_GB2312" w:hAnsi="仿宋_GB2312" w:eastAsia="仿宋_GB2312" w:cs="仿宋_GB2312"/>
          <w:sz w:val="32"/>
          <w:szCs w:val="32"/>
          <w:highlight w:val="none"/>
        </w:rPr>
        <w:t>无法计算百分比,增长的主要原因是来岳考察接待发生的接待支出。</w:t>
      </w:r>
    </w:p>
    <w:p w14:paraId="2BFB8B8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公务用车购置费支出预算数为0.00万元，决算数为0.00万元，由于预算数为0，无法计算百分比，决算数与预算数一致，主要原因为本年未购置公务用车；与上年相比无变化，主要原因为两年均未购置公务用车。</w:t>
      </w:r>
    </w:p>
    <w:p w14:paraId="23AD3DC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公务用车运行维护费支出预算为</w:t>
      </w:r>
      <w:r>
        <w:rPr>
          <w:rFonts w:hint="eastAsia" w:ascii="仿宋_GB2312" w:hAnsi="仿宋_GB2312" w:eastAsia="仿宋_GB2312" w:cs="仿宋_GB2312"/>
          <w:sz w:val="32"/>
          <w:szCs w:val="32"/>
          <w:highlight w:val="none"/>
          <w:lang w:val="en-US" w:eastAsia="zh-CN"/>
        </w:rPr>
        <w:t>2.19</w:t>
      </w:r>
      <w:r>
        <w:rPr>
          <w:rFonts w:hint="eastAsia" w:ascii="仿宋_GB2312" w:hAnsi="仿宋_GB2312" w:eastAsia="仿宋_GB2312" w:cs="仿宋_GB2312"/>
          <w:sz w:val="32"/>
          <w:szCs w:val="32"/>
          <w:highlight w:val="none"/>
        </w:rPr>
        <w:t>万元，支出决算为2.1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一致，我单位严格按照预算数执行</w:t>
      </w:r>
      <w:r>
        <w:rPr>
          <w:rFonts w:hint="eastAsia" w:ascii="仿宋_GB2312" w:hAnsi="仿宋_GB2312" w:eastAsia="仿宋_GB2312" w:cs="仿宋_GB2312"/>
          <w:sz w:val="32"/>
          <w:szCs w:val="32"/>
          <w:highlight w:val="none"/>
        </w:rPr>
        <w:t>，与上年相比减少</w:t>
      </w:r>
      <w:r>
        <w:rPr>
          <w:rFonts w:hint="eastAsia" w:ascii="仿宋_GB2312" w:hAnsi="仿宋_GB2312" w:eastAsia="仿宋_GB2312" w:cs="仿宋_GB2312"/>
          <w:sz w:val="32"/>
          <w:szCs w:val="32"/>
          <w:highlight w:val="none"/>
          <w:lang w:val="en-US" w:eastAsia="zh-CN"/>
        </w:rPr>
        <w:t>0.54</w:t>
      </w:r>
      <w:r>
        <w:rPr>
          <w:rFonts w:hint="eastAsia" w:ascii="仿宋_GB2312" w:hAnsi="仿宋_GB2312" w:eastAsia="仿宋_GB2312" w:cs="仿宋_GB2312"/>
          <w:sz w:val="32"/>
          <w:szCs w:val="32"/>
          <w:highlight w:val="none"/>
        </w:rPr>
        <w:t>万元，减少</w:t>
      </w:r>
      <w:r>
        <w:rPr>
          <w:rFonts w:hint="eastAsia" w:ascii="仿宋_GB2312" w:hAnsi="仿宋_GB2312" w:eastAsia="仿宋_GB2312" w:cs="仿宋_GB2312"/>
          <w:sz w:val="32"/>
          <w:szCs w:val="32"/>
          <w:highlight w:val="none"/>
          <w:lang w:val="en-US" w:eastAsia="zh-CN"/>
        </w:rPr>
        <w:t>19.78</w:t>
      </w:r>
      <w:r>
        <w:rPr>
          <w:rFonts w:hint="eastAsia" w:ascii="仿宋_GB2312" w:hAnsi="仿宋_GB2312" w:eastAsia="仿宋_GB2312" w:cs="仿宋_GB2312"/>
          <w:sz w:val="32"/>
          <w:szCs w:val="32"/>
          <w:highlight w:val="none"/>
        </w:rPr>
        <w:t>%,减少的主要原因是</w:t>
      </w:r>
      <w:r>
        <w:rPr>
          <w:rFonts w:hint="eastAsia" w:ascii="仿宋" w:hAnsi="仿宋" w:eastAsia="仿宋"/>
          <w:sz w:val="32"/>
          <w:szCs w:val="32"/>
          <w:highlight w:val="none"/>
          <w:lang w:val="en-US" w:eastAsia="zh-CN"/>
        </w:rPr>
        <w:t>响应国家号召，厉行节约，严格控制公务接待费开支</w:t>
      </w:r>
      <w:r>
        <w:rPr>
          <w:rFonts w:hint="eastAsia" w:ascii="仿宋_GB2312" w:hAnsi="仿宋_GB2312" w:eastAsia="仿宋_GB2312" w:cs="仿宋_GB2312"/>
          <w:sz w:val="32"/>
          <w:szCs w:val="32"/>
          <w:highlight w:val="none"/>
        </w:rPr>
        <w:t>。</w:t>
      </w:r>
    </w:p>
    <w:p w14:paraId="34F0339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634292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2</w:t>
      </w:r>
      <w:r>
        <w:rPr>
          <w:rFonts w:hint="eastAsia" w:ascii="仿宋_GB2312" w:hAnsi="仿宋_GB2312" w:eastAsia="仿宋_GB2312" w:cs="仿宋_GB2312"/>
          <w:sz w:val="32"/>
          <w:szCs w:val="32"/>
          <w:highlight w:val="none"/>
        </w:rPr>
        <w:t>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年度“三公”经费财政拨款支出决算中，公务接待费支出决算0.24万元，占</w:t>
      </w:r>
      <w:r>
        <w:rPr>
          <w:rFonts w:hint="eastAsia" w:ascii="仿宋_GB2312" w:hAnsi="仿宋_GB2312" w:eastAsia="仿宋_GB2312" w:cs="仿宋_GB2312"/>
          <w:sz w:val="32"/>
          <w:szCs w:val="32"/>
          <w:highlight w:val="none"/>
          <w:lang w:val="en-US" w:eastAsia="zh-CN"/>
        </w:rPr>
        <w:t>9.88</w:t>
      </w:r>
      <w:r>
        <w:rPr>
          <w:rFonts w:hint="eastAsia" w:ascii="仿宋_GB2312" w:hAnsi="仿宋_GB2312" w:eastAsia="仿宋_GB2312" w:cs="仿宋_GB2312"/>
          <w:sz w:val="32"/>
          <w:szCs w:val="32"/>
          <w:highlight w:val="none"/>
        </w:rPr>
        <w:t>%,因公出国（境）费支出决算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%,公务用车购置费及运行维护费支出决算2.1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90.12</w:t>
      </w:r>
      <w:r>
        <w:rPr>
          <w:rFonts w:hint="eastAsia" w:ascii="仿宋_GB2312" w:hAnsi="仿宋_GB2312" w:eastAsia="仿宋_GB2312" w:cs="仿宋_GB2312"/>
          <w:sz w:val="32"/>
          <w:szCs w:val="32"/>
          <w:highlight w:val="none"/>
        </w:rPr>
        <w:t>%。其中：</w:t>
      </w:r>
    </w:p>
    <w:p w14:paraId="04BF81FB">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1、因公出国（境）费支出决算为0.00万元，全年安排因公出国（境）团组0个，累计0人次，主要原因为2022年度无因公出国（境）费支出。</w:t>
      </w:r>
    </w:p>
    <w:p w14:paraId="44FE4540">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2、公务接待费支出决算为0.24万元，全年共接待来访团组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人次，主要是来岳考察接待发生的接待支出。</w:t>
      </w:r>
    </w:p>
    <w:p w14:paraId="7D8A806A">
      <w:pPr>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bCs/>
          <w:i/>
          <w:color w:val="auto"/>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公务用车购置费及运行维护费支出决算为2.19万元，其中：公务用车购置费</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 w:hAnsi="仿宋" w:eastAsia="仿宋"/>
          <w:sz w:val="32"/>
          <w:szCs w:val="32"/>
          <w:highlight w:val="none"/>
        </w:rPr>
        <w:t>当年没有购置公务用车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highlight w:val="none"/>
        </w:rPr>
        <w:t>公务用车运行维护费2.19万元，主要是</w:t>
      </w:r>
      <w:r>
        <w:rPr>
          <w:rFonts w:hint="eastAsia" w:ascii="仿宋_GB2312" w:hAnsi="仿宋_GB2312" w:eastAsia="仿宋_GB2312" w:cs="仿宋_GB2312"/>
          <w:sz w:val="32"/>
          <w:szCs w:val="32"/>
          <w:highlight w:val="none"/>
          <w:lang w:val="en-US" w:eastAsia="zh-CN"/>
        </w:rPr>
        <w:t>公务用车的维修维护以及加油</w:t>
      </w:r>
      <w:r>
        <w:rPr>
          <w:rFonts w:hint="eastAsia" w:ascii="仿宋_GB2312" w:hAnsi="仿宋_GB2312" w:eastAsia="仿宋_GB2312" w:cs="仿宋_GB2312"/>
          <w:sz w:val="32"/>
          <w:szCs w:val="32"/>
          <w:highlight w:val="none"/>
        </w:rPr>
        <w:t>支出，截止202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年12月31日，我单位开支财政拨款的公务用车保有量为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p>
    <w:p w14:paraId="45E9A3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eastAsia="zh-CN"/>
        </w:rPr>
        <w:t>十</w:t>
      </w:r>
      <w:r>
        <w:rPr>
          <w:rFonts w:hint="eastAsia" w:ascii="Times New Roman" w:hAnsi="Times New Roman" w:eastAsia="仿宋_GB2312"/>
          <w:b/>
          <w:color w:val="auto"/>
          <w:sz w:val="32"/>
          <w:szCs w:val="32"/>
          <w:highlight w:val="none"/>
        </w:rPr>
        <w:t>、关于机关运行经费支出说明</w:t>
      </w:r>
    </w:p>
    <w:p w14:paraId="6FDA5533">
      <w:pPr>
        <w:pStyle w:val="12"/>
        <w:spacing w:line="600" w:lineRule="exact"/>
        <w:ind w:firstLine="640" w:firstLineChars="200"/>
        <w:jc w:val="both"/>
        <w:rPr>
          <w:rFonts w:ascii="Times New Roman" w:hAnsi="Times New Roman" w:eastAsia="仿宋_GB2312"/>
          <w:sz w:val="32"/>
          <w:szCs w:val="32"/>
          <w:highlight w:val="none"/>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年度机关运行经费支出55.54万元，比年初预算数减少</w:t>
      </w:r>
      <w:r>
        <w:rPr>
          <w:rFonts w:hint="eastAsia" w:ascii="仿宋_GB2312" w:hAnsi="仿宋_GB2312" w:eastAsia="仿宋_GB2312" w:cs="仿宋_GB2312"/>
          <w:sz w:val="32"/>
          <w:szCs w:val="32"/>
          <w:highlight w:val="none"/>
          <w:lang w:val="en-US" w:eastAsia="zh-CN"/>
        </w:rPr>
        <w:t>3.86</w:t>
      </w:r>
      <w:r>
        <w:rPr>
          <w:rFonts w:hint="eastAsia" w:ascii="仿宋_GB2312" w:hAnsi="仿宋_GB2312" w:eastAsia="仿宋_GB2312" w:cs="仿宋_GB2312"/>
          <w:sz w:val="32"/>
          <w:szCs w:val="32"/>
          <w:highlight w:val="none"/>
        </w:rPr>
        <w:t xml:space="preserve"> 万元，降低6.49%。主要原因是：</w:t>
      </w:r>
      <w:r>
        <w:rPr>
          <w:rFonts w:hint="eastAsia" w:ascii="仿宋" w:hAnsi="仿宋" w:eastAsia="仿宋"/>
          <w:sz w:val="32"/>
          <w:szCs w:val="32"/>
          <w:highlight w:val="none"/>
          <w:lang w:val="en-US" w:eastAsia="zh-CN"/>
        </w:rPr>
        <w:t>响应国家号召，厉行节约，压缩经费开支</w:t>
      </w:r>
      <w:r>
        <w:rPr>
          <w:rFonts w:hint="eastAsia" w:ascii="楷体" w:hAnsi="楷体" w:eastAsia="楷体" w:cs="楷体"/>
          <w:sz w:val="32"/>
          <w:szCs w:val="32"/>
          <w:highlight w:val="none"/>
        </w:rPr>
        <w:t>。</w:t>
      </w:r>
    </w:p>
    <w:p w14:paraId="174DDC4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一</w:t>
      </w:r>
      <w:r>
        <w:rPr>
          <w:rFonts w:hint="eastAsia" w:ascii="黑体" w:hAnsi="黑体" w:eastAsia="黑体" w:cs="黑体"/>
          <w:b w:val="0"/>
          <w:bCs/>
          <w:sz w:val="32"/>
          <w:szCs w:val="32"/>
          <w:highlight w:val="none"/>
        </w:rPr>
        <w:t>、一般性支出情况说明</w:t>
      </w:r>
    </w:p>
    <w:p w14:paraId="04BCA8B3">
      <w:pPr>
        <w:pStyle w:val="12"/>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年度，会议费年初预算1.50万元，支出决算为1.78万元，完成年初预算的118.67%。推进全市网信工作高质量发展部署会议，</w:t>
      </w:r>
      <w:r>
        <w:rPr>
          <w:rFonts w:hint="eastAsia" w:ascii="仿宋_GB2312" w:hAnsi="仿宋_GB2312" w:eastAsia="仿宋_GB2312" w:cs="仿宋_GB2312"/>
          <w:sz w:val="32"/>
          <w:szCs w:val="32"/>
          <w:highlight w:val="none"/>
        </w:rPr>
        <w:t>人数</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人，内容为高质量发展部署会</w:t>
      </w:r>
      <w:r>
        <w:rPr>
          <w:rFonts w:hint="eastAsia" w:ascii="仿宋_GB2312" w:hAnsi="仿宋_GB2312" w:eastAsia="仿宋_GB2312" w:cs="仿宋_GB2312"/>
          <w:sz w:val="32"/>
          <w:szCs w:val="32"/>
          <w:highlight w:val="none"/>
          <w:lang w:eastAsia="zh-CN"/>
        </w:rPr>
        <w:t>。</w:t>
      </w:r>
    </w:p>
    <w:p w14:paraId="6AD70C69">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培训费年初预算1.00万元，支出决算为1.00万元，完成年初预算的100.00%。用于开展党政干部网信工作能力提升培训，人数20人，内容为用于开展党政干部网信工作能力提升培训。</w:t>
      </w:r>
    </w:p>
    <w:p w14:paraId="1316FB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本单位无举办节庆、晚会、论坛、赛事等活动的预算和支出决算数。</w:t>
      </w:r>
    </w:p>
    <w:p w14:paraId="3FE8F2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二</w:t>
      </w:r>
      <w:r>
        <w:rPr>
          <w:rFonts w:hint="eastAsia" w:ascii="黑体" w:hAnsi="黑体" w:eastAsia="黑体" w:cs="黑体"/>
          <w:b w:val="0"/>
          <w:bCs/>
          <w:sz w:val="32"/>
          <w:szCs w:val="32"/>
          <w:highlight w:val="none"/>
        </w:rPr>
        <w:t>、关于政府采购支出说明</w:t>
      </w:r>
    </w:p>
    <w:p w14:paraId="28D3B6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年度政府采购支出总额</w:t>
      </w:r>
      <w:r>
        <w:rPr>
          <w:rFonts w:hint="default" w:ascii="仿宋_GB2312" w:hAnsi="仿宋_GB2312" w:eastAsia="仿宋_GB2312" w:cs="仿宋_GB2312"/>
          <w:sz w:val="32"/>
          <w:szCs w:val="32"/>
          <w:highlight w:val="none"/>
        </w:rPr>
        <w:t>191.59</w:t>
      </w:r>
      <w:r>
        <w:rPr>
          <w:rFonts w:hint="eastAsia" w:ascii="仿宋_GB2312" w:hAnsi="仿宋_GB2312" w:eastAsia="仿宋_GB2312" w:cs="仿宋_GB2312"/>
          <w:sz w:val="32"/>
          <w:szCs w:val="32"/>
          <w:highlight w:val="none"/>
        </w:rPr>
        <w:t>万元，其中：政府采购货物支出</w:t>
      </w:r>
      <w:r>
        <w:rPr>
          <w:rFonts w:hint="default" w:ascii="仿宋_GB2312" w:hAnsi="仿宋_GB2312" w:eastAsia="仿宋_GB2312" w:cs="仿宋_GB2312"/>
          <w:sz w:val="32"/>
          <w:szCs w:val="32"/>
          <w:highlight w:val="none"/>
        </w:rPr>
        <w:t>16.69</w:t>
      </w:r>
      <w:r>
        <w:rPr>
          <w:rFonts w:hint="eastAsia" w:ascii="仿宋_GB2312" w:hAnsi="仿宋_GB2312" w:eastAsia="仿宋_GB2312" w:cs="仿宋_GB2312"/>
          <w:sz w:val="32"/>
          <w:szCs w:val="32"/>
          <w:highlight w:val="none"/>
        </w:rPr>
        <w:t>万元、政府采购工程支出</w:t>
      </w:r>
      <w:r>
        <w:rPr>
          <w:rFonts w:hint="default" w:ascii="仿宋_GB2312" w:hAnsi="仿宋_GB2312" w:eastAsia="仿宋_GB2312" w:cs="仿宋_GB2312"/>
          <w:sz w:val="32"/>
          <w:szCs w:val="32"/>
          <w:highlight w:val="none"/>
        </w:rPr>
        <w:t>3.48</w:t>
      </w:r>
      <w:r>
        <w:rPr>
          <w:rFonts w:hint="eastAsia" w:ascii="仿宋_GB2312" w:hAnsi="仿宋_GB2312" w:eastAsia="仿宋_GB2312" w:cs="仿宋_GB2312"/>
          <w:sz w:val="32"/>
          <w:szCs w:val="32"/>
          <w:highlight w:val="none"/>
        </w:rPr>
        <w:t>万元、政府采购服务支出</w:t>
      </w:r>
      <w:r>
        <w:rPr>
          <w:rFonts w:hint="default" w:ascii="仿宋_GB2312" w:hAnsi="仿宋_GB2312" w:eastAsia="仿宋_GB2312" w:cs="仿宋_GB2312"/>
          <w:sz w:val="32"/>
          <w:szCs w:val="32"/>
          <w:highlight w:val="none"/>
        </w:rPr>
        <w:t>171.42</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191.59</w:t>
      </w:r>
      <w:r>
        <w:rPr>
          <w:rFonts w:hint="eastAsia" w:ascii="仿宋_GB2312" w:hAnsi="仿宋_GB2312" w:eastAsia="仿宋_GB2312" w:cs="仿宋_GB2312"/>
          <w:sz w:val="32"/>
          <w:szCs w:val="32"/>
          <w:highlight w:val="none"/>
        </w:rPr>
        <w:t>万元，占政府采购支出总额的</w:t>
      </w:r>
      <w:r>
        <w:rPr>
          <w:rFonts w:hint="default" w:ascii="仿宋_GB2312" w:hAnsi="仿宋_GB2312" w:eastAsia="仿宋_GB2312" w:cs="仿宋_GB2312"/>
          <w:sz w:val="32"/>
          <w:szCs w:val="32"/>
          <w:highlight w:val="none"/>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191.59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授予中小企业合同金额</w:t>
      </w:r>
      <w:r>
        <w:rPr>
          <w:rFonts w:hint="eastAsia" w:ascii="仿宋_GB2312" w:hAnsi="仿宋_GB2312" w:eastAsia="仿宋_GB2312" w:cs="仿宋_GB2312"/>
          <w:color w:val="auto"/>
          <w:sz w:val="32"/>
          <w:szCs w:val="32"/>
          <w:highlight w:val="none"/>
        </w:rPr>
        <w:t>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%。货物采购授予中小</w:t>
      </w:r>
      <w:r>
        <w:rPr>
          <w:rFonts w:hint="eastAsia" w:ascii="Times New Roman" w:hAnsi="Times New Roman" w:eastAsia="仿宋_GB2312"/>
          <w:color w:val="auto"/>
          <w:sz w:val="32"/>
          <w:szCs w:val="32"/>
          <w:highlight w:val="none"/>
        </w:rPr>
        <w:t>企业合同金</w:t>
      </w:r>
      <w:r>
        <w:rPr>
          <w:rFonts w:hint="eastAsia" w:ascii="仿宋_GB2312" w:hAnsi="仿宋_GB2312" w:eastAsia="仿宋_GB2312" w:cs="仿宋_GB2312"/>
          <w:color w:val="auto"/>
          <w:sz w:val="32"/>
          <w:szCs w:val="32"/>
          <w:highlight w:val="none"/>
        </w:rPr>
        <w:t>额占货物支出金额的</w:t>
      </w:r>
      <w:r>
        <w:rPr>
          <w:rFonts w:hint="eastAsia" w:ascii="仿宋_GB2312" w:hAnsi="仿宋_GB2312" w:eastAsia="仿宋_GB2312" w:cs="仿宋_GB2312"/>
          <w:color w:val="auto"/>
          <w:sz w:val="32"/>
          <w:szCs w:val="32"/>
          <w:highlight w:val="none"/>
          <w:lang w:val="en-US" w:eastAsia="zh-CN"/>
        </w:rPr>
        <w:t>8.71</w:t>
      </w:r>
      <w:r>
        <w:rPr>
          <w:rFonts w:hint="eastAsia" w:ascii="仿宋_GB2312" w:hAnsi="仿宋_GB2312" w:eastAsia="仿宋_GB2312" w:cs="仿宋_GB2312"/>
          <w:color w:val="auto"/>
          <w:sz w:val="32"/>
          <w:szCs w:val="32"/>
          <w:highlight w:val="none"/>
        </w:rPr>
        <w:t>%，工程采购授予中小企业合同金额占工程支出金额的</w:t>
      </w:r>
      <w:r>
        <w:rPr>
          <w:rFonts w:hint="eastAsia" w:ascii="仿宋_GB2312" w:hAnsi="仿宋_GB2312" w:eastAsia="仿宋_GB2312" w:cs="仿宋_GB2312"/>
          <w:color w:val="auto"/>
          <w:sz w:val="32"/>
          <w:szCs w:val="32"/>
          <w:highlight w:val="none"/>
          <w:lang w:val="en-US" w:eastAsia="zh-CN"/>
        </w:rPr>
        <w:t>1.82</w:t>
      </w:r>
      <w:r>
        <w:rPr>
          <w:rFonts w:hint="eastAsia" w:ascii="仿宋_GB2312" w:hAnsi="仿宋_GB2312" w:eastAsia="仿宋_GB2312" w:cs="仿宋_GB2312"/>
          <w:color w:val="auto"/>
          <w:sz w:val="32"/>
          <w:szCs w:val="32"/>
          <w:highlight w:val="none"/>
        </w:rPr>
        <w:t>%，服务采购授予中小企业合同金额占服务支出金额的</w:t>
      </w:r>
      <w:r>
        <w:rPr>
          <w:rFonts w:hint="eastAsia" w:ascii="仿宋_GB2312" w:hAnsi="仿宋_GB2312" w:eastAsia="仿宋_GB2312" w:cs="仿宋_GB2312"/>
          <w:color w:val="auto"/>
          <w:sz w:val="32"/>
          <w:szCs w:val="32"/>
          <w:highlight w:val="none"/>
          <w:lang w:val="en-US" w:eastAsia="zh-CN"/>
        </w:rPr>
        <w:t>89.47</w:t>
      </w:r>
      <w:r>
        <w:rPr>
          <w:rFonts w:hint="eastAsia" w:ascii="仿宋_GB2312" w:hAnsi="仿宋_GB2312" w:eastAsia="仿宋_GB2312" w:cs="仿宋_GB2312"/>
          <w:color w:val="auto"/>
          <w:sz w:val="32"/>
          <w:szCs w:val="32"/>
          <w:highlight w:val="none"/>
        </w:rPr>
        <w:t>%。</w:t>
      </w:r>
    </w:p>
    <w:p w14:paraId="6E65187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、关于国有资产占用情况说明</w:t>
      </w:r>
    </w:p>
    <w:p w14:paraId="0AAEED7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截至2023年12月31日，本单位共有车辆1辆，其中，</w:t>
      </w:r>
      <w:r>
        <w:rPr>
          <w:rFonts w:hint="eastAsia" w:ascii="仿宋_GB2312" w:hAnsi="仿宋_GB2312" w:eastAsia="仿宋_GB2312" w:cs="仿宋_GB2312"/>
          <w:sz w:val="32"/>
          <w:szCs w:val="32"/>
          <w:highlight w:val="none"/>
          <w:lang w:eastAsia="zh-CN"/>
        </w:rPr>
        <w:t>副部（省）级及以上领导用车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lang w:eastAsia="zh-CN"/>
        </w:rPr>
        <w:t>负责人</w:t>
      </w:r>
      <w:r>
        <w:rPr>
          <w:rFonts w:hint="eastAsia" w:ascii="仿宋_GB2312" w:hAnsi="仿宋_GB2312" w:eastAsia="仿宋_GB2312" w:cs="仿宋_GB2312"/>
          <w:sz w:val="32"/>
          <w:szCs w:val="32"/>
          <w:highlight w:val="none"/>
        </w:rPr>
        <w:t>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离退休干部服务用车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辆；单位价值100万元以上设备</w:t>
      </w:r>
      <w:r>
        <w:rPr>
          <w:rFonts w:hint="eastAsia" w:ascii="仿宋_GB2312" w:hAnsi="仿宋_GB2312" w:eastAsia="仿宋_GB2312" w:cs="仿宋_GB2312"/>
          <w:sz w:val="32"/>
          <w:szCs w:val="32"/>
          <w:highlight w:val="none"/>
          <w:lang w:eastAsia="zh-CN"/>
        </w:rPr>
        <w:t>（不含车辆）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r>
        <w:rPr>
          <w:rFonts w:hint="eastAsia" w:ascii="仿宋_GB2312" w:hAnsi="仿宋_GB2312" w:eastAsia="仿宋_GB2312" w:cs="仿宋_GB2312"/>
          <w:sz w:val="32"/>
          <w:szCs w:val="32"/>
          <w:highlight w:val="none"/>
          <w:lang w:eastAsia="zh-CN"/>
        </w:rPr>
        <w:t>。</w:t>
      </w:r>
    </w:p>
    <w:p w14:paraId="3E17FC7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45DCDE7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69B1B8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根据预算绩效管理要求，我们组织对2023年度整体支出和项目资金实施了全覆盖性的绩效评价，撰写了绩效自评报告。</w:t>
      </w:r>
    </w:p>
    <w:p w14:paraId="26E6DA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组织开展整体支出绩效评价，涉及一般公共预算支出561.65万元，政府性基金预算支出0.00万元，国有资本经营预算支出0.00万元。从评价情况来看，整体支出绩效评价中，2023年整体支出563.38万元，其中：基本支出331.36万元，项目支出232.02万元，本单位整体支出绩效自评综合评分98分，评价结果等次为优。</w:t>
      </w:r>
    </w:p>
    <w:p w14:paraId="787C4FC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本单位无项目支出，未开展项目绩效自评，无项目绩效自评结果。</w:t>
      </w:r>
    </w:p>
    <w:p w14:paraId="48B6023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0DED87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根据年初设定的绩效目标，绩效自评得分为98分。全年预算数为598.67万元，执行数为563.38万万元，完成预算的94.11%。绩效目标完成情况：（一）运行成本2023年，我单位全年一般公共预算财政拨款安排的基本支出331.37万元，其中，人员经费275.83万元，日常公用经费55.36万元。根据市直相关工资标准支出人员经费，不超范围不超标准；严格落实中央和省市关于压减一般性支出相关规定，坚持厉行节约，遵守国家财务管理规定，重大重点支出坚持事前审批，严格执行一般性公务支出标准，加快预算执行进度。</w:t>
      </w:r>
    </w:p>
    <w:p w14:paraId="489FF937">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二）管理效率2023年，我单位年初结余35.29万元，本年财政拨款收入563.39万元，支出563.39万元，年末结余35.29万元，主要为基本支出结余，预算执行率为94.11%。从结余情况看，影响预算执行率的主要原因为基本支出，主要为公用支出结余。今后重点加强预算指标准确度和精细度，加强与业务部室沟通衔接，定期调度预算执行进度，提升资金支付效率。</w:t>
      </w:r>
    </w:p>
    <w:p w14:paraId="234BCCF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5582D9E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预算绩效管理基础工作有待进一步加强。1、绩效管理工作意识有待提高；2、项目支出的预算不够精准；3、绩效评价指标体系还不完善，评价指标设定的科学性有待加强；4、绩效评价工作监督力度需进一步提高。</w:t>
      </w:r>
    </w:p>
    <w:p w14:paraId="6178B949">
      <w:pPr>
        <w:autoSpaceDE w:val="0"/>
        <w:autoSpaceDN w:val="0"/>
        <w:adjustRightInd w:val="0"/>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预算绩效管理开展情况、绩效目标和绩效评价报告等，已在市政府部门财政预决算公开平台上向社会公开，详见附件。</w:t>
      </w:r>
    </w:p>
    <w:p w14:paraId="0DD58172">
      <w:pPr>
        <w:pStyle w:val="12"/>
        <w:jc w:val="center"/>
        <w:rPr>
          <w:sz w:val="72"/>
          <w:szCs w:val="72"/>
          <w:highlight w:val="none"/>
        </w:rPr>
      </w:pPr>
    </w:p>
    <w:p w14:paraId="768E71B2">
      <w:pPr>
        <w:pStyle w:val="12"/>
        <w:jc w:val="center"/>
        <w:rPr>
          <w:sz w:val="72"/>
          <w:szCs w:val="72"/>
          <w:highlight w:val="none"/>
        </w:rPr>
      </w:pPr>
    </w:p>
    <w:p w14:paraId="03A046D9">
      <w:pPr>
        <w:pStyle w:val="12"/>
        <w:jc w:val="center"/>
        <w:rPr>
          <w:sz w:val="72"/>
          <w:szCs w:val="72"/>
          <w:highlight w:val="none"/>
        </w:rPr>
      </w:pPr>
    </w:p>
    <w:p w14:paraId="71733995">
      <w:pPr>
        <w:pStyle w:val="12"/>
        <w:jc w:val="center"/>
        <w:rPr>
          <w:sz w:val="72"/>
          <w:szCs w:val="72"/>
          <w:highlight w:val="none"/>
        </w:rPr>
      </w:pPr>
    </w:p>
    <w:p w14:paraId="1ADE87B3">
      <w:pPr>
        <w:pStyle w:val="12"/>
        <w:jc w:val="center"/>
        <w:rPr>
          <w:sz w:val="72"/>
          <w:szCs w:val="72"/>
          <w:highlight w:val="none"/>
        </w:rPr>
      </w:pPr>
    </w:p>
    <w:p w14:paraId="6F9214B3">
      <w:pPr>
        <w:pStyle w:val="12"/>
        <w:jc w:val="center"/>
        <w:rPr>
          <w:sz w:val="72"/>
          <w:szCs w:val="72"/>
          <w:highlight w:val="none"/>
        </w:rPr>
      </w:pPr>
    </w:p>
    <w:p w14:paraId="75CB439D">
      <w:pPr>
        <w:pStyle w:val="12"/>
        <w:jc w:val="both"/>
        <w:rPr>
          <w:sz w:val="72"/>
          <w:szCs w:val="72"/>
          <w:highlight w:val="none"/>
        </w:rPr>
      </w:pPr>
    </w:p>
    <w:p w14:paraId="6C7FFF41">
      <w:pPr>
        <w:pStyle w:val="12"/>
        <w:jc w:val="center"/>
        <w:rPr>
          <w:rFonts w:hint="eastAsia" w:ascii="方正小标宋_GBK" w:hAnsi="方正小标宋_GBK" w:eastAsia="方正小标宋_GBK" w:cs="方正小标宋_GBK"/>
          <w:sz w:val="70"/>
          <w:szCs w:val="70"/>
          <w:highlight w:val="none"/>
          <w:lang w:eastAsia="zh-CN"/>
        </w:rPr>
      </w:pPr>
    </w:p>
    <w:p w14:paraId="4067D8E5">
      <w:pPr>
        <w:pStyle w:val="12"/>
        <w:jc w:val="center"/>
        <w:rPr>
          <w:rFonts w:hint="eastAsia" w:ascii="方正小标宋_GBK" w:hAnsi="方正小标宋_GBK" w:eastAsia="方正小标宋_GBK" w:cs="方正小标宋_GBK"/>
          <w:sz w:val="70"/>
          <w:szCs w:val="70"/>
          <w:highlight w:val="none"/>
          <w:lang w:eastAsia="zh-CN"/>
        </w:rPr>
      </w:pPr>
    </w:p>
    <w:p w14:paraId="390EC2B8">
      <w:pPr>
        <w:pStyle w:val="12"/>
        <w:jc w:val="center"/>
        <w:rPr>
          <w:rFonts w:hint="eastAsia" w:ascii="方正小标宋_GBK" w:hAnsi="方正小标宋_GBK" w:eastAsia="方正小标宋_GBK" w:cs="方正小标宋_GBK"/>
          <w:sz w:val="72"/>
          <w:szCs w:val="72"/>
          <w:highlight w:val="none"/>
        </w:rPr>
      </w:pPr>
    </w:p>
    <w:p w14:paraId="616456CF">
      <w:pPr>
        <w:pStyle w:val="12"/>
        <w:jc w:val="center"/>
        <w:rPr>
          <w:rFonts w:hint="eastAsia" w:ascii="方正小标宋_GBK" w:hAnsi="方正小标宋_GBK" w:eastAsia="方正小标宋_GBK" w:cs="方正小标宋_GBK"/>
          <w:sz w:val="72"/>
          <w:szCs w:val="72"/>
          <w:highlight w:val="none"/>
        </w:rPr>
      </w:pPr>
    </w:p>
    <w:p w14:paraId="178A730B">
      <w:pPr>
        <w:pStyle w:val="12"/>
        <w:jc w:val="both"/>
        <w:rPr>
          <w:rFonts w:hint="eastAsia" w:ascii="方正小标宋_GBK" w:hAnsi="方正小标宋_GBK" w:eastAsia="方正小标宋_GBK" w:cs="方正小标宋_GBK"/>
          <w:sz w:val="72"/>
          <w:szCs w:val="72"/>
          <w:highlight w:val="none"/>
          <w:lang w:val="en-US" w:eastAsia="zh-CN"/>
        </w:rPr>
      </w:pPr>
    </w:p>
    <w:p w14:paraId="5B51929C">
      <w:pPr>
        <w:pStyle w:val="12"/>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第四部分</w:t>
      </w:r>
    </w:p>
    <w:p w14:paraId="15FE40B3">
      <w:pPr>
        <w:jc w:val="center"/>
        <w:rPr>
          <w:rFonts w:hint="eastAsia" w:ascii="方正小标宋_GBK" w:hAnsi="方正小标宋_GBK" w:eastAsia="方正小标宋_GBK" w:cs="方正小标宋_GBK"/>
          <w:color w:val="000000"/>
          <w:kern w:val="0"/>
          <w:sz w:val="70"/>
          <w:szCs w:val="70"/>
          <w:highlight w:val="none"/>
        </w:rPr>
      </w:pPr>
    </w:p>
    <w:p w14:paraId="0B576088">
      <w:pPr>
        <w:pStyle w:val="12"/>
        <w:jc w:val="center"/>
        <w:rPr>
          <w:rFonts w:hint="eastAsia" w:ascii="方正小标宋_GBK" w:hAnsi="方正小标宋_GBK" w:eastAsia="方正小标宋_GBK" w:cs="方正小标宋_GBK"/>
          <w:sz w:val="70"/>
          <w:szCs w:val="70"/>
          <w:highlight w:val="none"/>
          <w:lang w:eastAsia="zh-CN"/>
        </w:rPr>
      </w:pPr>
      <w:r>
        <w:rPr>
          <w:rFonts w:hint="eastAsia" w:ascii="方正小标宋_GBK" w:hAnsi="方正小标宋_GBK" w:eastAsia="方正小标宋_GBK" w:cs="方正小标宋_GBK"/>
          <w:color w:val="000000"/>
          <w:kern w:val="0"/>
          <w:sz w:val="70"/>
          <w:szCs w:val="70"/>
          <w:highlight w:val="none"/>
        </w:rPr>
        <w:t>名词解释</w:t>
      </w:r>
    </w:p>
    <w:p w14:paraId="4597E5E8">
      <w:pPr>
        <w:pStyle w:val="7"/>
        <w:rPr>
          <w:highlight w:val="none"/>
        </w:rPr>
      </w:pPr>
    </w:p>
    <w:p w14:paraId="54C43A05">
      <w:pPr>
        <w:pStyle w:val="3"/>
        <w:rPr>
          <w:highlight w:val="none"/>
        </w:rPr>
      </w:pPr>
    </w:p>
    <w:p w14:paraId="1C35098D">
      <w:pPr>
        <w:rPr>
          <w:highlight w:val="none"/>
        </w:rPr>
      </w:pPr>
    </w:p>
    <w:p w14:paraId="4C21207C">
      <w:pPr>
        <w:pStyle w:val="7"/>
        <w:rPr>
          <w:highlight w:val="none"/>
        </w:rPr>
      </w:pPr>
    </w:p>
    <w:p w14:paraId="309D9115">
      <w:pPr>
        <w:pStyle w:val="3"/>
        <w:rPr>
          <w:highlight w:val="none"/>
        </w:rPr>
      </w:pPr>
    </w:p>
    <w:p w14:paraId="69EA1A7A">
      <w:pPr>
        <w:rPr>
          <w:highlight w:val="none"/>
        </w:rPr>
      </w:pPr>
    </w:p>
    <w:p w14:paraId="5D68C307">
      <w:pPr>
        <w:pStyle w:val="7"/>
        <w:rPr>
          <w:highlight w:val="none"/>
        </w:rPr>
      </w:pPr>
    </w:p>
    <w:p w14:paraId="1B48E3A0">
      <w:pPr>
        <w:pStyle w:val="3"/>
        <w:rPr>
          <w:highlight w:val="none"/>
        </w:rPr>
      </w:pPr>
    </w:p>
    <w:p w14:paraId="53D497DE">
      <w:pPr>
        <w:rPr>
          <w:highlight w:val="none"/>
        </w:rPr>
      </w:pPr>
    </w:p>
    <w:p w14:paraId="73D2F18F">
      <w:pPr>
        <w:pStyle w:val="7"/>
        <w:rPr>
          <w:highlight w:val="none"/>
        </w:rPr>
      </w:pPr>
    </w:p>
    <w:p w14:paraId="224AA53F">
      <w:pPr>
        <w:pStyle w:val="3"/>
        <w:rPr>
          <w:highlight w:val="none"/>
        </w:rPr>
      </w:pPr>
    </w:p>
    <w:p w14:paraId="137AECC1">
      <w:pPr>
        <w:rPr>
          <w:highlight w:val="none"/>
        </w:rPr>
      </w:pPr>
    </w:p>
    <w:p w14:paraId="0293F902">
      <w:pPr>
        <w:pStyle w:val="7"/>
        <w:rPr>
          <w:highlight w:val="none"/>
        </w:rPr>
      </w:pPr>
    </w:p>
    <w:p w14:paraId="41EA34F8">
      <w:pPr>
        <w:pStyle w:val="3"/>
        <w:rPr>
          <w:highlight w:val="none"/>
        </w:rPr>
      </w:pPr>
    </w:p>
    <w:p w14:paraId="28B3168D">
      <w:pPr>
        <w:rPr>
          <w:highlight w:val="none"/>
        </w:rPr>
      </w:pPr>
    </w:p>
    <w:p w14:paraId="02544AB9">
      <w:pPr>
        <w:pStyle w:val="7"/>
        <w:rPr>
          <w:highlight w:val="none"/>
        </w:rPr>
      </w:pPr>
    </w:p>
    <w:p w14:paraId="5A95C65A">
      <w:pPr>
        <w:pStyle w:val="3"/>
        <w:rPr>
          <w:highlight w:val="none"/>
        </w:rPr>
      </w:pPr>
    </w:p>
    <w:p w14:paraId="415516B1">
      <w:pPr>
        <w:rPr>
          <w:highlight w:val="none"/>
        </w:rPr>
      </w:pPr>
    </w:p>
    <w:p w14:paraId="6BF7B4B3">
      <w:pPr>
        <w:pStyle w:val="7"/>
        <w:rPr>
          <w:highlight w:val="none"/>
        </w:rPr>
      </w:pPr>
    </w:p>
    <w:p w14:paraId="3014BF19">
      <w:pPr>
        <w:pStyle w:val="3"/>
        <w:rPr>
          <w:highlight w:val="none"/>
        </w:rPr>
      </w:pPr>
    </w:p>
    <w:p w14:paraId="661A9B8C">
      <w:pPr>
        <w:rPr>
          <w:highlight w:val="none"/>
        </w:rPr>
      </w:pPr>
    </w:p>
    <w:p w14:paraId="31065265">
      <w:pPr>
        <w:pStyle w:val="7"/>
        <w:rPr>
          <w:highlight w:val="none"/>
        </w:rPr>
      </w:pPr>
    </w:p>
    <w:p w14:paraId="75AC97F8">
      <w:pPr>
        <w:pStyle w:val="3"/>
        <w:rPr>
          <w:highlight w:val="none"/>
        </w:rPr>
      </w:pPr>
    </w:p>
    <w:p w14:paraId="4D4E3455">
      <w:pPr>
        <w:rPr>
          <w:highlight w:val="none"/>
        </w:rPr>
      </w:pPr>
    </w:p>
    <w:p w14:paraId="7765B37D">
      <w:pPr>
        <w:pStyle w:val="7"/>
        <w:rPr>
          <w:highlight w:val="none"/>
        </w:rPr>
      </w:pPr>
    </w:p>
    <w:p w14:paraId="711E259B">
      <w:pPr>
        <w:pStyle w:val="3"/>
        <w:rPr>
          <w:highlight w:val="none"/>
        </w:rPr>
      </w:pPr>
    </w:p>
    <w:p w14:paraId="63A594A3">
      <w:pPr>
        <w:pStyle w:val="3"/>
        <w:ind w:left="0" w:leftChars="0" w:firstLine="0" w:firstLineChars="0"/>
        <w:rPr>
          <w:highlight w:val="none"/>
        </w:rPr>
      </w:pPr>
    </w:p>
    <w:p w14:paraId="24627BA6">
      <w:pPr>
        <w:pStyle w:val="3"/>
        <w:rPr>
          <w:highlight w:val="none"/>
        </w:rPr>
      </w:pPr>
    </w:p>
    <w:p w14:paraId="2935390D">
      <w:pPr>
        <w:rPr>
          <w:highlight w:val="none"/>
        </w:rPr>
      </w:pPr>
    </w:p>
    <w:p w14:paraId="33DAC8CE">
      <w:pPr>
        <w:pStyle w:val="7"/>
        <w:rPr>
          <w:highlight w:val="none"/>
        </w:rPr>
      </w:pPr>
    </w:p>
    <w:p w14:paraId="1344D96A">
      <w:pPr>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C468C20">
      <w:pPr>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二、机关运行经费</w:t>
      </w:r>
      <w:r>
        <w:rPr>
          <w:rFonts w:hint="eastAsia" w:ascii="仿宋_GB2312" w:hAnsi="仿宋_GB2312" w:eastAsia="仿宋_GB2312" w:cs="仿宋_GB2312"/>
          <w:color w:val="000000"/>
          <w:kern w:val="0"/>
          <w:sz w:val="32"/>
          <w:szCs w:val="32"/>
          <w:highlight w:val="none"/>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highlight w:val="none"/>
        </w:rPr>
        <w:t>，包括办公</w:t>
      </w:r>
      <w:r>
        <w:rPr>
          <w:rFonts w:hint="eastAsia" w:ascii="仿宋_GB2312" w:hAnsi="仿宋_GB2312" w:eastAsia="仿宋_GB2312" w:cs="仿宋_GB2312"/>
          <w:color w:val="000000"/>
          <w:kern w:val="0"/>
          <w:sz w:val="32"/>
          <w:szCs w:val="32"/>
          <w:highlight w:val="none"/>
          <w:lang w:eastAsia="zh-CN"/>
        </w:rPr>
        <w:t>费、</w:t>
      </w:r>
      <w:r>
        <w:rPr>
          <w:rFonts w:hint="eastAsia" w:ascii="仿宋_GB2312" w:hAnsi="仿宋_GB2312" w:eastAsia="仿宋_GB2312" w:cs="仿宋_GB2312"/>
          <w:color w:val="000000"/>
          <w:kern w:val="0"/>
          <w:sz w:val="32"/>
          <w:szCs w:val="32"/>
          <w:highlight w:val="none"/>
        </w:rPr>
        <w:t>印刷费、邮电费、差旅费、会议费、日常维修费、专用材料及一般设备购置费、办公用房水电费、办公用房取暖费、办公用房物业管理费、公务用车运行维护费以及其他费用。</w:t>
      </w:r>
    </w:p>
    <w:p w14:paraId="6B5FE0F9">
      <w:pPr>
        <w:pStyle w:val="3"/>
        <w:rPr>
          <w:highlight w:val="none"/>
        </w:rPr>
      </w:pPr>
    </w:p>
    <w:p w14:paraId="79ABA90B">
      <w:pPr>
        <w:rPr>
          <w:highlight w:val="none"/>
        </w:rPr>
      </w:pPr>
    </w:p>
    <w:p w14:paraId="68853401">
      <w:pPr>
        <w:pStyle w:val="7"/>
        <w:rPr>
          <w:highlight w:val="none"/>
        </w:rPr>
      </w:pPr>
    </w:p>
    <w:p w14:paraId="567B01AF">
      <w:pPr>
        <w:pStyle w:val="3"/>
        <w:rPr>
          <w:highlight w:val="none"/>
        </w:rPr>
      </w:pPr>
    </w:p>
    <w:p w14:paraId="40AE5ED3">
      <w:pPr>
        <w:rPr>
          <w:highlight w:val="none"/>
        </w:rPr>
      </w:pPr>
    </w:p>
    <w:p w14:paraId="358E2B31">
      <w:pPr>
        <w:pStyle w:val="7"/>
        <w:rPr>
          <w:highlight w:val="none"/>
        </w:rPr>
      </w:pPr>
    </w:p>
    <w:p w14:paraId="4A73FE32">
      <w:pPr>
        <w:pStyle w:val="3"/>
        <w:rPr>
          <w:highlight w:val="none"/>
        </w:rPr>
      </w:pPr>
    </w:p>
    <w:p w14:paraId="684AFB30">
      <w:pPr>
        <w:rPr>
          <w:highlight w:val="none"/>
        </w:rPr>
      </w:pPr>
    </w:p>
    <w:p w14:paraId="02D5D64B">
      <w:pPr>
        <w:pStyle w:val="7"/>
        <w:rPr>
          <w:highlight w:val="none"/>
        </w:rPr>
      </w:pPr>
    </w:p>
    <w:p w14:paraId="51218654">
      <w:pPr>
        <w:pStyle w:val="3"/>
        <w:rPr>
          <w:highlight w:val="none"/>
        </w:rPr>
      </w:pPr>
    </w:p>
    <w:p w14:paraId="6A1ED3FA">
      <w:pPr>
        <w:rPr>
          <w:highlight w:val="none"/>
        </w:rPr>
      </w:pPr>
    </w:p>
    <w:p w14:paraId="0BF99B6B">
      <w:pPr>
        <w:pStyle w:val="7"/>
        <w:rPr>
          <w:highlight w:val="none"/>
        </w:rPr>
      </w:pPr>
    </w:p>
    <w:p w14:paraId="63F3E735">
      <w:pPr>
        <w:pStyle w:val="3"/>
        <w:rPr>
          <w:highlight w:val="none"/>
        </w:rPr>
      </w:pPr>
    </w:p>
    <w:p w14:paraId="46CF5C21">
      <w:pPr>
        <w:rPr>
          <w:rFonts w:hint="eastAsia"/>
          <w:highlight w:val="none"/>
          <w:lang w:val="en-US" w:eastAsia="zh-CN"/>
        </w:rPr>
      </w:pPr>
      <w:r>
        <w:rPr>
          <w:rFonts w:hint="eastAsia"/>
          <w:highlight w:val="none"/>
          <w:lang w:val="en-US" w:eastAsia="zh-CN"/>
        </w:rPr>
        <w:t>.</w:t>
      </w:r>
    </w:p>
    <w:p w14:paraId="426056E4">
      <w:pPr>
        <w:rPr>
          <w:rFonts w:hint="eastAsia"/>
          <w:highlight w:val="none"/>
          <w:lang w:val="en-US" w:eastAsia="zh-CN"/>
        </w:rPr>
      </w:pPr>
    </w:p>
    <w:p w14:paraId="460F31EE">
      <w:pPr>
        <w:rPr>
          <w:rFonts w:hint="eastAsia"/>
          <w:highlight w:val="none"/>
          <w:lang w:val="en-US" w:eastAsia="zh-CN"/>
        </w:rPr>
      </w:pPr>
    </w:p>
    <w:p w14:paraId="513E6DD9">
      <w:pPr>
        <w:rPr>
          <w:rFonts w:hint="eastAsia"/>
          <w:highlight w:val="none"/>
          <w:lang w:val="en-US" w:eastAsia="zh-CN"/>
        </w:rPr>
      </w:pPr>
    </w:p>
    <w:p w14:paraId="66863BC6">
      <w:pPr>
        <w:rPr>
          <w:rFonts w:hint="eastAsia"/>
          <w:highlight w:val="none"/>
          <w:lang w:val="en-US" w:eastAsia="zh-CN"/>
        </w:rPr>
      </w:pPr>
    </w:p>
    <w:p w14:paraId="64E3AAEC">
      <w:pPr>
        <w:rPr>
          <w:rFonts w:hint="eastAsia"/>
          <w:highlight w:val="none"/>
          <w:lang w:val="en-US" w:eastAsia="zh-CN"/>
        </w:rPr>
      </w:pPr>
    </w:p>
    <w:p w14:paraId="4DAE49EB">
      <w:pPr>
        <w:rPr>
          <w:rFonts w:hint="eastAsia"/>
          <w:highlight w:val="none"/>
          <w:lang w:val="en-US" w:eastAsia="zh-CN"/>
        </w:rPr>
      </w:pPr>
    </w:p>
    <w:p w14:paraId="34B99579">
      <w:pPr>
        <w:rPr>
          <w:rFonts w:hint="eastAsia"/>
          <w:highlight w:val="none"/>
          <w:lang w:val="en-US" w:eastAsia="zh-CN"/>
        </w:rPr>
      </w:pPr>
    </w:p>
    <w:p w14:paraId="770BDE2B">
      <w:pPr>
        <w:rPr>
          <w:rFonts w:hint="eastAsia"/>
          <w:highlight w:val="none"/>
          <w:lang w:val="en-US" w:eastAsia="zh-CN"/>
        </w:rPr>
      </w:pPr>
    </w:p>
    <w:p w14:paraId="697BE02E">
      <w:pPr>
        <w:rPr>
          <w:rFonts w:hint="eastAsia"/>
          <w:highlight w:val="none"/>
          <w:lang w:val="en-US" w:eastAsia="zh-CN"/>
        </w:rPr>
      </w:pPr>
    </w:p>
    <w:p w14:paraId="28078003">
      <w:pPr>
        <w:rPr>
          <w:rFonts w:hint="eastAsia"/>
          <w:highlight w:val="none"/>
          <w:lang w:val="en-US" w:eastAsia="zh-CN"/>
        </w:rPr>
      </w:pPr>
    </w:p>
    <w:p w14:paraId="797881D9">
      <w:pPr>
        <w:pStyle w:val="7"/>
        <w:rPr>
          <w:highlight w:val="none"/>
        </w:rPr>
      </w:pPr>
    </w:p>
    <w:p w14:paraId="246B558F">
      <w:pPr>
        <w:pStyle w:val="3"/>
        <w:rPr>
          <w:highlight w:val="none"/>
        </w:rPr>
      </w:pPr>
    </w:p>
    <w:p w14:paraId="5EB2A244">
      <w:pPr>
        <w:pStyle w:val="12"/>
        <w:jc w:val="center"/>
        <w:rPr>
          <w:rFonts w:hint="eastAsia" w:ascii="方正小标宋_GBK" w:hAnsi="方正小标宋_GBK" w:eastAsia="方正小标宋_GBK" w:cs="方正小标宋_GBK"/>
          <w:sz w:val="70"/>
          <w:szCs w:val="70"/>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078406A7">
      <w:pPr>
        <w:pStyle w:val="12"/>
        <w:jc w:val="both"/>
        <w:rPr>
          <w:rFonts w:hint="eastAsia" w:ascii="方正小标宋_GBK" w:hAnsi="方正小标宋_GBK" w:eastAsia="方正小标宋_GBK" w:cs="方正小标宋_GBK"/>
          <w:sz w:val="70"/>
          <w:szCs w:val="70"/>
          <w:highlight w:val="none"/>
          <w:lang w:eastAsia="zh-CN"/>
        </w:rPr>
      </w:pPr>
    </w:p>
    <w:p w14:paraId="71656A6D">
      <w:pPr>
        <w:pStyle w:val="12"/>
        <w:jc w:val="center"/>
        <w:rPr>
          <w:rFonts w:hint="eastAsia" w:ascii="方正小标宋_GBK" w:hAnsi="方正小标宋_GBK" w:eastAsia="方正小标宋_GBK" w:cs="方正小标宋_GBK"/>
          <w:sz w:val="70"/>
          <w:szCs w:val="70"/>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p>
    <w:p w14:paraId="655D67D1">
      <w:pPr>
        <w:ind w:firstLine="640" w:firstLineChars="200"/>
        <w:jc w:val="left"/>
        <w:rPr>
          <w:rFonts w:hint="eastAsia" w:ascii="宋体" w:hAnsi="宋体" w:eastAsia="宋体" w:cs="黑体"/>
          <w:b/>
          <w:color w:val="000000"/>
          <w:kern w:val="0"/>
          <w:sz w:val="32"/>
          <w:szCs w:val="32"/>
          <w:highlight w:val="none"/>
          <w:lang w:val="en-US" w:eastAsia="zh-CN"/>
        </w:rPr>
      </w:pPr>
    </w:p>
    <w:p w14:paraId="013750FC">
      <w:pPr>
        <w:ind w:firstLine="640" w:firstLineChars="200"/>
        <w:jc w:val="left"/>
        <w:rPr>
          <w:rFonts w:hint="eastAsia" w:ascii="宋体" w:hAnsi="宋体" w:eastAsia="宋体" w:cs="黑体"/>
          <w:b/>
          <w:color w:val="000000"/>
          <w:kern w:val="0"/>
          <w:sz w:val="32"/>
          <w:szCs w:val="32"/>
          <w:highlight w:val="none"/>
          <w:lang w:val="en-US" w:eastAsia="zh-CN"/>
        </w:rPr>
      </w:pPr>
      <w:r>
        <w:rPr>
          <w:rFonts w:hint="eastAsia" w:ascii="宋体" w:hAnsi="宋体" w:eastAsia="宋体" w:cs="黑体"/>
          <w:b/>
          <w:color w:val="000000"/>
          <w:kern w:val="0"/>
          <w:sz w:val="32"/>
          <w:szCs w:val="32"/>
          <w:highlight w:val="none"/>
          <w:lang w:val="en-US" w:eastAsia="zh-CN"/>
        </w:rPr>
        <w:t>1、2023年部门决算公开表格</w:t>
      </w:r>
    </w:p>
    <w:p w14:paraId="3DDF4FAD">
      <w:pPr>
        <w:ind w:firstLine="640" w:firstLineChars="200"/>
        <w:jc w:val="left"/>
        <w:rPr>
          <w:rFonts w:ascii="宋体" w:hAnsi="宋体" w:eastAsia="宋体" w:cs="黑体"/>
          <w:color w:val="000000"/>
          <w:kern w:val="0"/>
          <w:sz w:val="32"/>
          <w:szCs w:val="32"/>
          <w:highlight w:val="none"/>
        </w:rPr>
      </w:pPr>
      <w:r>
        <w:rPr>
          <w:rFonts w:hint="eastAsia" w:ascii="宋体" w:hAnsi="宋体" w:eastAsia="宋体" w:cs="黑体"/>
          <w:b/>
          <w:color w:val="000000"/>
          <w:kern w:val="0"/>
          <w:sz w:val="32"/>
          <w:szCs w:val="32"/>
          <w:highlight w:val="none"/>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3</w:t>
      </w:r>
      <w:r>
        <w:rPr>
          <w:rFonts w:hint="eastAsia" w:ascii="宋体" w:hAnsi="宋体" w:eastAsia="宋体" w:cs="黑体"/>
          <w:b/>
          <w:color w:val="000000"/>
          <w:kern w:val="0"/>
          <w:sz w:val="32"/>
          <w:szCs w:val="32"/>
          <w:highlight w:val="none"/>
        </w:rPr>
        <w:t>年度部门整体支出绩效评价报告</w:t>
      </w:r>
    </w:p>
    <w:p w14:paraId="350E5A48">
      <w:pPr>
        <w:rPr>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YjZlZGI4ZGFhODk1ZDdlY2NkMGYwNzkyZjU1MT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A314B36"/>
    <w:rsid w:val="12583BA5"/>
    <w:rsid w:val="13BA5B9C"/>
    <w:rsid w:val="18A576D1"/>
    <w:rsid w:val="1CF21E81"/>
    <w:rsid w:val="1D97DEFF"/>
    <w:rsid w:val="1DFF72E5"/>
    <w:rsid w:val="1EFC6F07"/>
    <w:rsid w:val="1F0527A6"/>
    <w:rsid w:val="22AC03C2"/>
    <w:rsid w:val="22E234A2"/>
    <w:rsid w:val="24500AA8"/>
    <w:rsid w:val="272950BB"/>
    <w:rsid w:val="2FDF85B8"/>
    <w:rsid w:val="2FFFEE04"/>
    <w:rsid w:val="31C95635"/>
    <w:rsid w:val="34DF85B0"/>
    <w:rsid w:val="357F7746"/>
    <w:rsid w:val="359027A9"/>
    <w:rsid w:val="3B8F36BC"/>
    <w:rsid w:val="491FF225"/>
    <w:rsid w:val="4FFD214C"/>
    <w:rsid w:val="5352765A"/>
    <w:rsid w:val="5777D4F5"/>
    <w:rsid w:val="59DD8326"/>
    <w:rsid w:val="5A9E32A7"/>
    <w:rsid w:val="5DEF592A"/>
    <w:rsid w:val="5FC6BB1E"/>
    <w:rsid w:val="5FF720F1"/>
    <w:rsid w:val="66DA76CA"/>
    <w:rsid w:val="67FF5C0B"/>
    <w:rsid w:val="68DC1286"/>
    <w:rsid w:val="6BAA4A2F"/>
    <w:rsid w:val="6EFC0924"/>
    <w:rsid w:val="6FB74722"/>
    <w:rsid w:val="6FEF8B7E"/>
    <w:rsid w:val="71A6591B"/>
    <w:rsid w:val="71DE1134"/>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4928</Words>
  <Characters>5622</Characters>
  <Lines>63</Lines>
  <Paragraphs>18</Paragraphs>
  <TotalTime>2</TotalTime>
  <ScaleCrop>false</ScaleCrop>
  <LinksUpToDate>false</LinksUpToDate>
  <CharactersWithSpaces>5640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清晨的太阳</cp:lastModifiedBy>
  <cp:lastPrinted>2024-08-08T10:20:00Z</cp:lastPrinted>
  <dcterms:modified xsi:type="dcterms:W3CDTF">2025-08-26T03:39:19Z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8A1B02C6ACFB4CE182915D328314AFEB_13</vt:lpwstr>
  </property>
  <property fmtid="{D5CDD505-2E9C-101B-9397-08002B2CF9AE}" pid="4" name="KSOTemplateDocerSaveRecord">
    <vt:lpwstr>eyJoZGlkIjoiMzk0YjZlZGI4ZGFhODk1ZDdlY2NkMGYwNzkyZjU1MTMiLCJ1c2VySWQiOiI1ODM2ODY2ODQifQ==</vt:lpwstr>
  </property>
</Properties>
</file>