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附件：1.2023年度部门整体支出绩效评价基础数据表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2.2023年度部门整体支出绩效自评表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3.2023年度项目支出绩效自评表</w:t>
      </w:r>
    </w:p>
    <w:p>
      <w:pPr>
        <w:spacing w:line="360" w:lineRule="auto"/>
        <w:ind w:left="1596" w:leftChars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4.2023年度市直预算部门整体支出绩效自评报告 （统一参考格式）  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5.部门整体支出绩效自评工作考核评分表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2023年度部门整体支出绩效评价基础数据表</w:t>
      </w:r>
    </w:p>
    <w:tbl>
      <w:tblPr>
        <w:tblStyle w:val="5"/>
        <w:tblW w:w="96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76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98.7%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11.23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7.78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9.15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7.78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9.15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3.45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1.37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481.00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473.00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431.86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非税征收成本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ab/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126.00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138.00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120.22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高校"三支一扶"招募考试专项经费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企业薪酬调查信息发布和劳动和谐关系提升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29.03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人社系统网络维护费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56.53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事业单位面试招考专项经费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135.00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133.58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仲裁办案专项经费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44.97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社保基金监督检查工作经费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887.68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232.91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328.21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59.24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2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14.45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49.93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17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37.33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15.68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16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2.15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473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417.08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        填报日期：          联系电话：            单位负责人签字：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2023年度部门整体支出绩效自评表</w:t>
      </w:r>
    </w:p>
    <w:tbl>
      <w:tblPr>
        <w:tblStyle w:val="5"/>
        <w:tblW w:w="100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54"/>
        <w:gridCol w:w="1450"/>
        <w:gridCol w:w="1311"/>
        <w:gridCol w:w="1269"/>
        <w:gridCol w:w="716"/>
        <w:gridCol w:w="873"/>
        <w:gridCol w:w="14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岳阳市人力资源和社会保障局本级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1979.29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2791.49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2771.61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99.28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9.93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2613.43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2004.16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767.45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178.06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按照产业强劲、开放领跑、绿色示范、人民共富的发展思路，围绕“民生为本，人才优先”工作主线，攻坚克难、争先创优，在各项大战大考中，为全市经济社会发展提供了强有力的支撑和保障。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在市委市政府的正确领导下，我单位充分发挥部门职能、务实推进各项工作，坚决贯彻执行党和国家有关行政管理体制和机构改革相关政策，全面完成既定的预定目标。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新增农村劳动力转移就业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3.1万人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超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3.1万人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完善人力资源市场公关信息服务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预算年度内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2023年12月31日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2023年12月31日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不超过预算资金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预算资金内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未超过预算数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成功组织公务员考录、事业单位招聘、专业技术考试等各类笔试、面试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成功组织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开展就业创业活动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开展“就业服务进校园”“直播带岗”“巴陵招聘夜市”等活动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社会保障方面持续扩面提标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绝大部分服务对象满意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99.93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  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</w:p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5"/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29"/>
        <w:gridCol w:w="1417"/>
        <w:gridCol w:w="851"/>
        <w:gridCol w:w="1134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非税征收成本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岳阳市人力资源和社会保障局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120.22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120.22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87.12%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按时按质完成任务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180万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180万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保质保量完成目标任务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180万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180万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按时完成征收任务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年底前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2023.12.31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完成年度目标任务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180万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180万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非税收入应收尽收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180万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180万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leftChars="0"/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受益对象满意度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绝大部分人满意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98.72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/>
          <w:sz w:val="18"/>
          <w:szCs w:val="18"/>
        </w:rPr>
      </w:pPr>
    </w:p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>
      <w:pPr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>
      <w:pPr>
        <w:rPr>
          <w:rFonts w:ascii="Times New Roman" w:hAnsi="Times New Roman" w:eastAsia="仿宋_GB2312"/>
          <w:sz w:val="22"/>
          <w:szCs w:val="22"/>
        </w:rPr>
      </w:pPr>
    </w:p>
    <w:p>
      <w:pPr>
        <w:rPr>
          <w:rFonts w:ascii="Times New Roman" w:hAnsi="Times New Roman" w:eastAsia="仿宋_GB2312"/>
          <w:sz w:val="22"/>
          <w:szCs w:val="2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5"/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29"/>
        <w:gridCol w:w="1417"/>
        <w:gridCol w:w="851"/>
        <w:gridCol w:w="992"/>
        <w:gridCol w:w="9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高校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"三支一扶"招募考试专项经费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岳阳市人力资源和社会保障局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做好高校毕业生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"三支一扶"招募工作，含笔试、面试、体检。强化政策宣传，引导鼓励毕业生服务基层，为乡村振兴提供人才和智力支持。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已完成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组织三支一扶招募考试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批次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笔试、面试、体检各一次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考评合格率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按时完成绩效目标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30万元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对社会发展可能造成的负面影响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引导鼓励毕业生服务基层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积极引导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招募人才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解决就业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受益对象满意度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绝大部分人满意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/>
          <w:sz w:val="18"/>
          <w:szCs w:val="18"/>
        </w:rPr>
      </w:pPr>
    </w:p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5"/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29"/>
        <w:gridCol w:w="1417"/>
        <w:gridCol w:w="851"/>
        <w:gridCol w:w="1134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企业薪酬调查信息发布和劳动和谐关系提升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岳阳市人力资源和社会保障局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29.03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29.03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72.58%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7.26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劳动关系“和谐同行”及能力提升行动计划实施、企业薪酬调查、国有企业负责人薪酬制度改革、工资集体协商。做好企业薪酬调查和信息发布工作，深化企业工资分配制度改革，完善人力资源市场公关信息服务。构建和谐劳动关系，保障企业用工权益。　　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开展调查、培训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批次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完善人力资源市场公关信息服务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完成绩效目标任务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预算范围内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40万元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预算范围内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对社会发展不产生负面影响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维护劳动者合法权益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有所保障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构建和谐劳动关系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绝大部分人满意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97.26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/>
          <w:sz w:val="18"/>
          <w:szCs w:val="18"/>
        </w:rPr>
      </w:pPr>
    </w:p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5"/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29"/>
        <w:gridCol w:w="1417"/>
        <w:gridCol w:w="851"/>
        <w:gridCol w:w="1134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人社系统网络维护费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岳阳市人力资源和社会保障局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56.53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56.53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94.22%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网站专网通讯租用、信息系统等级保护。做好信息系统等级及保护测评，保障网路线路通讯畅通，机房空调等设备正常运行。　　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根据实际需要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根据实际需要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保障网络通讯畅通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有所改善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按时完成目标任务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控制在预算范围内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60万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预算范围内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对社会发展无负面影响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保障信息系统安全运行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平稳运行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提升信息化服务水平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绝大部分人满意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99.42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/>
          <w:sz w:val="18"/>
          <w:szCs w:val="18"/>
        </w:rPr>
      </w:pPr>
    </w:p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5"/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29"/>
        <w:gridCol w:w="1417"/>
        <w:gridCol w:w="851"/>
        <w:gridCol w:w="1134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社保基金监督检查工作经费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岳阳市人力资源和社会保障局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87.65%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社保基金政策宣传、培训及监督检查。强化社保基金监督管理，确保社保基金安全完整。对社会保险监督举报奖励。　　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社保基金政策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出台了《社会保险基金监督举报奖励办法》等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社保基金安全完整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有所保障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按时完成绩效目标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控制在预算范围内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20万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预算范围内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对社会发展无负面影响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强化社保基金监督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有所加强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对社保基金监督举报奖励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强化政策宣传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有所加强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强化社保基金政策宣传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大于等于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98.77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/>
          <w:sz w:val="18"/>
          <w:szCs w:val="18"/>
        </w:rPr>
      </w:pPr>
    </w:p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5"/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29"/>
        <w:gridCol w:w="1417"/>
        <w:gridCol w:w="851"/>
        <w:gridCol w:w="1134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事业单位招考工作经费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岳阳市人力资源和社会保障局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133.58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133.58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98.95%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做好事业单位公开招考及选调、四海揽才工作，含笔试、面试、体检。强化政策宣传、引进人才，优化事业单位人员结构。　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组织事业单位公开招聘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批次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组织事业单位选调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批次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组织事业单位四海揽才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批次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考评合格率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按时完成绩效目标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135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预算范围内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对社会发展无负面影响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营造良好就业环境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营造良好就业氛围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对社会发展可能造成的负面影响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绝大部分人满意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99.9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/>
          <w:sz w:val="18"/>
          <w:szCs w:val="18"/>
        </w:rPr>
      </w:pPr>
    </w:p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/>
          <w:sz w:val="22"/>
          <w:szCs w:val="2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5"/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29"/>
        <w:gridCol w:w="1417"/>
        <w:gridCol w:w="851"/>
        <w:gridCol w:w="1134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仲裁办案专项经费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岳阳市人力资源和社会保障局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44.97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44.97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89.94%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根据《保障劳动争议仲裁经费人通知》案件调查、档案整理、服装费、仲裁员培训、网络维护、兼职人员补助。做好劳动人事争议仲裁工作，构建和谐劳动关系。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仲裁办案结案率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考评合格率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按时完成绩效目标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年底前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控制在预算范围内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0万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控制在预算内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对社会发展无负面影响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构建和谐劳动关系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对社会发展可能造成的负面影响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绝大部分人满意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98.99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 w:eastAsia="仿宋_GB2312"/>
          <w:sz w:val="18"/>
          <w:szCs w:val="18"/>
        </w:rPr>
      </w:pPr>
    </w:p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</w:t>
      </w:r>
      <w:r>
        <w:rPr>
          <w:rFonts w:ascii="Times New Roman" w:hAnsi="Times New Roman" w:eastAsia="仿宋_GB2312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</w:t>
      </w:r>
      <w:r>
        <w:rPr>
          <w:rFonts w:ascii="Times New Roman" w:hAnsi="Times New Roman" w:eastAsia="仿宋_GB2312"/>
          <w:sz w:val="22"/>
          <w:szCs w:val="22"/>
        </w:rPr>
        <w:t xml:space="preserve"> 单位负责人签字：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2023年度岳阳市人力资源和社会保障局（单位）整体支出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2024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</w:rPr>
        <w:t>25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2023年度岳阳市人社局（单位）整体支出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>
      <w:pPr>
        <w:spacing w:line="560" w:lineRule="exact"/>
        <w:ind w:firstLine="560" w:firstLineChars="200"/>
        <w:rPr>
          <w:rFonts w:ascii="仿宋_GB2312" w:hAnsi="宋体" w:eastAsia="仿宋_GB2312" w:cs="仿宋_GB2312"/>
          <w:szCs w:val="28"/>
        </w:rPr>
      </w:pPr>
      <w:r>
        <w:rPr>
          <w:rFonts w:hint="eastAsia" w:ascii="仿宋_GB2312" w:eastAsia="仿宋_GB2312" w:cs="仿宋"/>
          <w:szCs w:val="28"/>
        </w:rPr>
        <w:t>岳阳市人力资源和社会保障局属于市</w:t>
      </w:r>
      <w:r>
        <w:rPr>
          <w:rFonts w:hint="eastAsia" w:ascii="仿宋_GB2312" w:eastAsia="仿宋_GB2312" w:cs="仿宋"/>
          <w:bCs/>
          <w:snapToGrid w:val="0"/>
          <w:szCs w:val="28"/>
        </w:rPr>
        <w:t>人民政府工作部门，正处级行政单位。</w:t>
      </w:r>
      <w:r>
        <w:rPr>
          <w:rFonts w:hint="eastAsia" w:ascii="仿宋_GB2312" w:hAnsi="宋体" w:eastAsia="仿宋_GB2312" w:cs="仿宋_GB2312"/>
          <w:szCs w:val="28"/>
        </w:rPr>
        <w:t>内设办公室、综合调研室、政策法规科（信访维稳办公室）、财务科、就业创业和失业保险科、人才资源流动管理科、职业能力建设科、专业技术人员管理科、事业单位人事管理科、劳动关系科、工资福利科、职工养老保险科、工伤保险科、城乡居民养老保险科、社会保险基金监督科、表彰奖励科、人事科、机关离退休人员管理服务科、机关党委、机关纪委、机关工会21个科室。</w:t>
      </w:r>
    </w:p>
    <w:p>
      <w:pPr>
        <w:spacing w:line="560" w:lineRule="exact"/>
        <w:ind w:firstLine="560" w:firstLineChars="200"/>
        <w:rPr>
          <w:rFonts w:ascii="仿宋_GB2312" w:hAnsi="宋体" w:eastAsia="仿宋_GB2312" w:cs="仿宋_GB2312"/>
          <w:szCs w:val="28"/>
        </w:rPr>
      </w:pPr>
      <w:r>
        <w:rPr>
          <w:rFonts w:hint="eastAsia" w:ascii="仿宋_GB2312" w:hAnsi="宋体" w:eastAsia="仿宋_GB2312" w:cs="仿宋_GB2312"/>
          <w:szCs w:val="28"/>
        </w:rPr>
        <w:t>下设市就业中心、市养工中心、市仲裁院、市监察支队4个副处级事业单位，市考试中心、市职业技能鉴定中心2个正科级事业单位。其中市就业中心、市养工中心、市监察支队、市职业技能鉴定中心纳入2023年部门预算编制范围，其他不是财务独立核算的单位，全部到主管部门统一编制预算。</w:t>
      </w:r>
    </w:p>
    <w:p>
      <w:pPr>
        <w:spacing w:line="640" w:lineRule="exact"/>
        <w:rPr>
          <w:rFonts w:ascii="Times New Roman" w:hAnsi="Times New Roman" w:eastAsia="黑体"/>
          <w:sz w:val="32"/>
          <w:szCs w:val="32"/>
        </w:rPr>
      </w:pP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Cs w:val="28"/>
        </w:rPr>
        <w:t>我局本年基本支出为2004.16</w:t>
      </w:r>
      <w:r>
        <w:rPr>
          <w:rFonts w:hint="eastAsia" w:ascii="仿宋_GB2312" w:hAnsi="仿宋_GB2312" w:eastAsia="仿宋_GB2312" w:cs="仿宋_GB2312"/>
          <w:szCs w:val="28"/>
        </w:rPr>
        <w:t>万</w:t>
      </w:r>
      <w:r>
        <w:rPr>
          <w:rFonts w:hint="eastAsia" w:ascii="仿宋_GB2312" w:hAnsi="仿宋_GB2312" w:eastAsia="仿宋_GB2312" w:cs="仿宋_GB2312"/>
          <w:snapToGrid w:val="0"/>
          <w:szCs w:val="28"/>
        </w:rPr>
        <w:t>元，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其中人员支出为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1675.95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万元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，公用支出为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328.21万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元；</w:t>
      </w:r>
    </w:p>
    <w:p>
      <w:pPr>
        <w:pStyle w:val="7"/>
        <w:widowControl/>
        <w:spacing w:line="640" w:lineRule="exact"/>
        <w:ind w:left="0" w:leftChars="0" w:firstLine="0" w:firstLineChars="0"/>
        <w:rPr>
          <w:rFonts w:ascii="Times New Roman" w:hAnsi="Times New Roman" w:eastAsia="楷体_GB2312"/>
          <w:b/>
          <w:sz w:val="32"/>
          <w:szCs w:val="32"/>
        </w:rPr>
      </w:pPr>
    </w:p>
    <w:p>
      <w:pPr>
        <w:pStyle w:val="7"/>
        <w:widowControl/>
        <w:numPr>
          <w:ilvl w:val="0"/>
          <w:numId w:val="2"/>
        </w:numPr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b w:val="0"/>
          <w:bCs w:val="0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snapToGrid w:val="0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eastAsia="仿宋_GB2312" w:cs="仿宋"/>
          <w:b w:val="0"/>
          <w:bCs w:val="0"/>
          <w:snapToGrid w:val="0"/>
          <w:kern w:val="0"/>
          <w:sz w:val="28"/>
          <w:szCs w:val="28"/>
          <w:highlight w:val="none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年度专项资金分配安排和使用管理情况，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</w:rPr>
        <w:t>我局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本年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支出为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767.45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  <w:lang w:val="en-US" w:eastAsia="zh-CN"/>
        </w:rPr>
        <w:t>用于事业单位及三支一扶招考、社保基金监督检查、仲裁办案、信息网络建设、企业规范用工等。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</w:rPr>
        <w:t>项目资金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  <w:lang w:eastAsia="zh-CN"/>
        </w:rPr>
        <w:t>使用、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</w:rPr>
        <w:t>管理情况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</w:rPr>
        <w:t>我单位项目资金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  <w:lang w:eastAsia="zh-CN"/>
        </w:rPr>
        <w:t>严格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</w:rPr>
        <w:t>依照《会计法》、《会计基础工作规范》、《行政单位财务制度》、《政府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重大财务事项集体决策科学管理，保证财政资金的安全和高效运行。</w:t>
      </w:r>
    </w:p>
    <w:p>
      <w:pPr>
        <w:pStyle w:val="7"/>
        <w:widowControl/>
        <w:numPr>
          <w:ilvl w:val="0"/>
          <w:numId w:val="0"/>
        </w:numPr>
        <w:spacing w:line="640" w:lineRule="exact"/>
        <w:rPr>
          <w:rFonts w:ascii="Times New Roman" w:hAnsi="Times New Roman" w:eastAsia="楷体_GB2312"/>
          <w:b/>
          <w:sz w:val="32"/>
          <w:szCs w:val="32"/>
        </w:rPr>
      </w:pPr>
    </w:p>
    <w:p>
      <w:pPr>
        <w:pStyle w:val="7"/>
        <w:widowControl/>
        <w:numPr>
          <w:ilvl w:val="0"/>
          <w:numId w:val="0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7"/>
        <w:widowControl/>
        <w:numPr>
          <w:ilvl w:val="0"/>
          <w:numId w:val="0"/>
        </w:numPr>
        <w:spacing w:line="640" w:lineRule="exact"/>
        <w:ind w:left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本单位无</w:t>
      </w:r>
      <w:r>
        <w:rPr>
          <w:rFonts w:hint="default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政府性基金预算支出</w:t>
      </w:r>
    </w:p>
    <w:p>
      <w:pPr>
        <w:pStyle w:val="7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7"/>
        <w:widowControl/>
        <w:numPr>
          <w:ilvl w:val="0"/>
          <w:numId w:val="0"/>
        </w:numPr>
        <w:spacing w:line="640" w:lineRule="exact"/>
        <w:ind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val="en-US" w:eastAsia="zh-CN"/>
        </w:rPr>
        <w:t>无</w:t>
      </w:r>
      <w:r>
        <w:rPr>
          <w:rFonts w:hint="default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国有资本经营预算支出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7"/>
        <w:widowControl/>
        <w:numPr>
          <w:ilvl w:val="0"/>
          <w:numId w:val="3"/>
        </w:numPr>
        <w:spacing w:line="64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val="en-US" w:eastAsia="zh-CN"/>
        </w:rPr>
        <w:t>无</w:t>
      </w:r>
      <w:r>
        <w:rPr>
          <w:rFonts w:hint="default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社会保险基金预算支出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2023年度，我局在“四本预算”支出的绩效目标管理下，取得了显著成效，不仅全面超额完成了预定的各项就业指标，还有效促进了社会稳定和经济发展，提升了服务对象的满意度，展现了良好的资产管理与业务开展能力，具体表现如下：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snapToGrid w:val="0"/>
          <w:kern w:val="0"/>
          <w:sz w:val="28"/>
          <w:szCs w:val="28"/>
        </w:rPr>
      </w:pP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运行成本与管理效率：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</w:rPr>
        <w:t>本年预算配置控制较好，财政供养人员控制在预算编制以内，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编制数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77人，2023年实际在职人数76人。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</w:rPr>
        <w:t>“三公经费”总额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lang w:eastAsia="zh-CN"/>
        </w:rPr>
        <w:t>总体控制较好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2023年三公经费预算数24万元，决算数为10.52万元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</w:rPr>
        <w:t>。</w:t>
      </w:r>
    </w:p>
    <w:p>
      <w:pPr>
        <w:spacing w:line="5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履职效能：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度，我局认真落实绩效管理目标，转变观念。根据年初工作计划和重点工作，围绕市委、市政府的工作部署，积极履行职责，强化管理，很好地完成了年度工作目标，同时加强了预算收支的管理，建立健全了内部管理制度，严格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内部管理流程，部门整体支出管理得到了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有效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提升。各项业务指标全面完成。</w:t>
      </w:r>
    </w:p>
    <w:p>
      <w:pPr>
        <w:spacing w:line="600" w:lineRule="exact"/>
        <w:ind w:firstLine="560" w:firstLineChars="200"/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社会效能：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创新开展“就业服务进校园”“直播带岗”“巴陵招聘夜市”等活动；出台了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稳就业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促发展惠民生十二条措施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；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在省内率先实施20万元创业担保贷款免除反担保；退捕渔民转产就业工作多次被央视和国家级媒体推介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。</w:t>
      </w:r>
    </w:p>
    <w:p>
      <w:pPr>
        <w:spacing w:line="600" w:lineRule="exact"/>
        <w:ind w:firstLine="560" w:firstLineChars="200"/>
      </w:pP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可持续发展能力：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近年来，在市委、市政府的坚强领导下，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按照产业强劲、开放领跑、绿色示范、人民共富的发展思路，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围绕“民生为本，人才优先”工作主线，攻坚克难、争先创优，在各项大战大考中，为全市经济社会发展提供了强有力的支撑和保障。</w:t>
      </w: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1、预算管理制度不够完善，年初预算不够精细，尚未建立规范的预算制度和标准化管理体系。</w:t>
      </w:r>
    </w:p>
    <w:p>
      <w:pPr>
        <w:spacing w:line="560" w:lineRule="exact"/>
        <w:ind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2、内控制度需进一步完善，随着资金管理改革的进一步推进，我单位内部机构进行了相应的优化，建立健全了财务管理制度、费用报销规程等制度，但仍需进一步强化财务约束监督体制。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八、下一步改进措施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细化预算编制工作，进一步强化预算管理。严格按照预算编制的相关制度和要求，根据单位的年度工作重点工作规划，本着“勤俭节约、保障运转”的原则进行预算的编制，编制范围尽可能全面，不漏项。加强预算支出的审核、跟踪及预算执行情况分析，提高预算编制的科学性、合理性、严谨性和可控性。</w:t>
      </w:r>
    </w:p>
    <w:p>
      <w:pPr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２、加强财务管理，强化内部控制。严格费用审核，强化资产管理，完善内部控制制度，提升管理效能，强化人才支撑和社会保障职能。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九、部门整体支出绩效自评结果拟应用和公开情况</w:t>
      </w:r>
    </w:p>
    <w:p>
      <w:pPr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我单位根据整体支出绩效评定指标对各项量化评价，将部门整体支出绩效自评客观、准确、全面、完整纳入机构年底绩效考核的依据之一。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十、</w:t>
      </w: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其他需要说明的情况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9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2D5FCB"/>
    <w:multiLevelType w:val="singleLevel"/>
    <w:tmpl w:val="B62D5F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7CE48D"/>
    <w:multiLevelType w:val="singleLevel"/>
    <w:tmpl w:val="B97CE48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5B73DD1"/>
    <w:multiLevelType w:val="singleLevel"/>
    <w:tmpl w:val="C5B73D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886344"/>
    <w:rsid w:val="00087E49"/>
    <w:rsid w:val="00183D85"/>
    <w:rsid w:val="004C4BBE"/>
    <w:rsid w:val="005A437F"/>
    <w:rsid w:val="005E5BE4"/>
    <w:rsid w:val="00632307"/>
    <w:rsid w:val="00657A35"/>
    <w:rsid w:val="007413C4"/>
    <w:rsid w:val="00875E3C"/>
    <w:rsid w:val="009407EC"/>
    <w:rsid w:val="009E7351"/>
    <w:rsid w:val="009F6FBE"/>
    <w:rsid w:val="00C6416C"/>
    <w:rsid w:val="00FC4612"/>
    <w:rsid w:val="142A7DFB"/>
    <w:rsid w:val="18B501F9"/>
    <w:rsid w:val="1E675325"/>
    <w:rsid w:val="1FFD18FC"/>
    <w:rsid w:val="352A4DE2"/>
    <w:rsid w:val="356C6B72"/>
    <w:rsid w:val="53282DC8"/>
    <w:rsid w:val="59886344"/>
    <w:rsid w:val="5C5F2EEE"/>
    <w:rsid w:val="62F61A95"/>
    <w:rsid w:val="75CD6FC9"/>
    <w:rsid w:val="79E034DB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6892</Words>
  <Characters>3642</Characters>
  <Lines>30</Lines>
  <Paragraphs>21</Paragraphs>
  <TotalTime>29</TotalTime>
  <ScaleCrop>false</ScaleCrop>
  <LinksUpToDate>false</LinksUpToDate>
  <CharactersWithSpaces>10513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cp:lastPrinted>2024-06-27T07:26:12Z</cp:lastPrinted>
  <dcterms:modified xsi:type="dcterms:W3CDTF">2024-06-27T07:41:17Z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6182D3A10D564617983F46DEE354AEAF</vt:lpwstr>
  </property>
</Properties>
</file>