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53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306"/>
      </w:tblGrid>
      <w:tr w14:paraId="6FEB5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81"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4DC8C81">
            <w:pPr>
              <w:spacing w:beforeLines="0" w:afterLines="0" w:line="1110" w:lineRule="exact"/>
              <w:ind w:left="20"/>
              <w:jc w:val="center"/>
              <w:rPr>
                <w:rFonts w:hint="eastAsia" w:ascii="微软雅黑" w:hAnsi="微软雅黑" w:eastAsia="微软雅黑"/>
                <w:b/>
                <w:sz w:val="84"/>
                <w:szCs w:val="24"/>
              </w:rPr>
            </w:pPr>
            <w:bookmarkStart w:id="0" w:name="_GoBack" w:colFirst="0" w:colLast="0"/>
            <w:r>
              <w:rPr>
                <w:rFonts w:hint="eastAsia" w:ascii="微软雅黑" w:hAnsi="微软雅黑" w:eastAsia="微软雅黑"/>
                <w:b/>
                <w:sz w:val="84"/>
                <w:szCs w:val="24"/>
              </w:rPr>
              <w:t>岳阳市社会科学界联合会202</w:t>
            </w:r>
            <w:r>
              <w:rPr>
                <w:rFonts w:hint="eastAsia" w:ascii="微软雅黑" w:hAnsi="微软雅黑" w:eastAsia="微软雅黑"/>
                <w:b/>
                <w:sz w:val="84"/>
                <w:szCs w:val="24"/>
                <w:lang w:val="en-US" w:eastAsia="zh-CN"/>
              </w:rPr>
              <w:t>6</w:t>
            </w:r>
            <w:r>
              <w:rPr>
                <w:rFonts w:hint="eastAsia" w:ascii="微软雅黑" w:hAnsi="微软雅黑" w:eastAsia="微软雅黑"/>
                <w:b/>
                <w:sz w:val="84"/>
                <w:szCs w:val="24"/>
              </w:rPr>
              <w:t>年度</w:t>
            </w:r>
          </w:p>
          <w:p w14:paraId="5F798FAD">
            <w:pPr>
              <w:spacing w:beforeLines="0" w:afterLines="0"/>
              <w:jc w:val="center"/>
              <w:rPr>
                <w:rFonts w:hint="eastAsia" w:ascii="微软雅黑" w:hAnsi="微软雅黑" w:eastAsia="微软雅黑"/>
                <w:sz w:val="84"/>
                <w:szCs w:val="24"/>
              </w:rPr>
            </w:pPr>
            <w:r>
              <w:rPr>
                <w:rFonts w:hint="eastAsia" w:ascii="微软雅黑" w:hAnsi="微软雅黑" w:eastAsia="微软雅黑"/>
                <w:b/>
                <w:sz w:val="84"/>
                <w:szCs w:val="24"/>
              </w:rPr>
              <w:t>部门预算</w:t>
            </w:r>
          </w:p>
        </w:tc>
      </w:tr>
      <w:tr w14:paraId="4A30E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2"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C45D28C">
            <w:pPr>
              <w:spacing w:beforeLines="0" w:afterLines="0" w:line="525" w:lineRule="exact"/>
              <w:ind w:left="20" w:leftChars="0"/>
              <w:jc w:val="center"/>
              <w:rPr>
                <w:rFonts w:hint="eastAsia" w:ascii="Dialog" w:hAnsi="Dialog"/>
                <w:sz w:val="44"/>
                <w:szCs w:val="24"/>
              </w:rPr>
            </w:pPr>
            <w:r>
              <w:rPr>
                <w:rFonts w:hint="eastAsia" w:ascii="Dialog" w:hAnsi="Dialog"/>
                <w:sz w:val="44"/>
                <w:szCs w:val="24"/>
              </w:rPr>
              <w:t>目录</w:t>
            </w:r>
          </w:p>
        </w:tc>
      </w:tr>
      <w:tr w14:paraId="7B98A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286B6D56">
            <w:pPr>
              <w:spacing w:beforeLines="0" w:afterLines="0"/>
              <w:rPr>
                <w:rFonts w:hint="default"/>
                <w:sz w:val="24"/>
                <w:szCs w:val="24"/>
              </w:rPr>
            </w:pPr>
          </w:p>
        </w:tc>
      </w:tr>
      <w:tr w14:paraId="5A731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EE4E008">
            <w:pPr>
              <w:spacing w:beforeLines="0" w:afterLines="0" w:line="375" w:lineRule="exact"/>
              <w:ind w:left="20" w:leftChars="0"/>
              <w:rPr>
                <w:rFonts w:hint="eastAsia" w:ascii="Dialog" w:hAnsi="Dialog"/>
                <w:sz w:val="32"/>
                <w:szCs w:val="24"/>
              </w:rPr>
            </w:pPr>
            <w:r>
              <w:rPr>
                <w:rFonts w:hint="eastAsia" w:ascii="Dialog" w:hAnsi="Dialog"/>
                <w:sz w:val="32"/>
                <w:szCs w:val="24"/>
              </w:rPr>
              <w:t>第一部分  2026年部门预算说明</w:t>
            </w:r>
          </w:p>
        </w:tc>
      </w:tr>
      <w:tr w14:paraId="4CC53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D0EF131">
            <w:pPr>
              <w:spacing w:beforeLines="0" w:afterLines="0" w:line="375" w:lineRule="exact"/>
              <w:ind w:left="20" w:leftChars="0"/>
              <w:rPr>
                <w:rFonts w:hint="eastAsia" w:ascii="Dialog" w:hAnsi="Dialog"/>
                <w:sz w:val="32"/>
                <w:szCs w:val="24"/>
              </w:rPr>
            </w:pPr>
            <w:r>
              <w:rPr>
                <w:rFonts w:hint="eastAsia" w:ascii="Dialog" w:hAnsi="Dialog"/>
                <w:sz w:val="32"/>
                <w:szCs w:val="24"/>
              </w:rPr>
              <w:t>第二部分  2026年部门预算公开表格</w:t>
            </w:r>
          </w:p>
        </w:tc>
      </w:tr>
      <w:tr w14:paraId="0DDF1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92E20DD">
            <w:pPr>
              <w:spacing w:beforeLines="0" w:afterLines="0" w:line="375" w:lineRule="exact"/>
              <w:ind w:left="20" w:leftChars="0"/>
              <w:rPr>
                <w:rFonts w:hint="eastAsia" w:ascii="Dialog" w:hAnsi="Dialog"/>
                <w:sz w:val="32"/>
                <w:szCs w:val="24"/>
              </w:rPr>
            </w:pPr>
            <w:r>
              <w:rPr>
                <w:rFonts w:hint="eastAsia" w:ascii="Dialog" w:hAnsi="Dialog"/>
                <w:sz w:val="32"/>
                <w:szCs w:val="24"/>
              </w:rPr>
              <w:t>1、收支总表</w:t>
            </w:r>
          </w:p>
        </w:tc>
      </w:tr>
      <w:tr w14:paraId="1EC7D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D3121AA">
            <w:pPr>
              <w:spacing w:beforeLines="0" w:afterLines="0" w:line="375" w:lineRule="exact"/>
              <w:ind w:left="20" w:leftChars="0"/>
              <w:rPr>
                <w:rFonts w:hint="eastAsia" w:ascii="Dialog" w:hAnsi="Dialog"/>
                <w:sz w:val="32"/>
                <w:szCs w:val="24"/>
              </w:rPr>
            </w:pPr>
            <w:r>
              <w:rPr>
                <w:rFonts w:hint="eastAsia" w:ascii="Dialog" w:hAnsi="Dialog"/>
                <w:sz w:val="32"/>
                <w:szCs w:val="24"/>
              </w:rPr>
              <w:t>2、收入总表</w:t>
            </w:r>
          </w:p>
        </w:tc>
      </w:tr>
      <w:tr w14:paraId="4D366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B65644F">
            <w:pPr>
              <w:spacing w:beforeLines="0" w:afterLines="0" w:line="375" w:lineRule="exact"/>
              <w:ind w:left="20" w:leftChars="0"/>
              <w:rPr>
                <w:rFonts w:hint="eastAsia" w:ascii="Dialog" w:hAnsi="Dialog"/>
                <w:sz w:val="32"/>
                <w:szCs w:val="24"/>
              </w:rPr>
            </w:pPr>
            <w:r>
              <w:rPr>
                <w:rFonts w:hint="eastAsia" w:ascii="Dialog" w:hAnsi="Dialog"/>
                <w:sz w:val="32"/>
                <w:szCs w:val="24"/>
              </w:rPr>
              <w:t>3、支出总表</w:t>
            </w:r>
          </w:p>
        </w:tc>
      </w:tr>
      <w:tr w14:paraId="4115F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BA867C6">
            <w:pPr>
              <w:spacing w:beforeLines="0" w:afterLines="0" w:line="375" w:lineRule="exact"/>
              <w:ind w:left="20" w:leftChars="0"/>
              <w:rPr>
                <w:rFonts w:hint="eastAsia" w:ascii="Dialog" w:hAnsi="Dialog"/>
                <w:sz w:val="32"/>
                <w:szCs w:val="24"/>
              </w:rPr>
            </w:pPr>
            <w:r>
              <w:rPr>
                <w:rFonts w:hint="eastAsia" w:ascii="Dialog" w:hAnsi="Dialog"/>
                <w:sz w:val="32"/>
                <w:szCs w:val="24"/>
              </w:rPr>
              <w:t>4、支出预算分类汇总表（按政府预算经济分类）</w:t>
            </w:r>
          </w:p>
        </w:tc>
      </w:tr>
      <w:tr w14:paraId="5B6B8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77949D0">
            <w:pPr>
              <w:spacing w:beforeLines="0" w:afterLines="0" w:line="375" w:lineRule="exact"/>
              <w:ind w:left="20" w:leftChars="0"/>
              <w:rPr>
                <w:rFonts w:hint="eastAsia" w:ascii="Dialog" w:hAnsi="Dialog"/>
                <w:sz w:val="32"/>
                <w:szCs w:val="24"/>
              </w:rPr>
            </w:pPr>
            <w:r>
              <w:rPr>
                <w:rFonts w:hint="eastAsia" w:ascii="Dialog" w:hAnsi="Dialog"/>
                <w:sz w:val="32"/>
                <w:szCs w:val="24"/>
              </w:rPr>
              <w:t>5、支出预算分类汇总表（按部门预算经济分类）</w:t>
            </w:r>
          </w:p>
        </w:tc>
      </w:tr>
      <w:tr w14:paraId="4A1FA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93A4BEF">
            <w:pPr>
              <w:spacing w:beforeLines="0" w:afterLines="0" w:line="375" w:lineRule="exact"/>
              <w:ind w:left="20" w:leftChars="0"/>
              <w:rPr>
                <w:rFonts w:hint="eastAsia" w:ascii="Dialog" w:hAnsi="Dialog"/>
                <w:sz w:val="32"/>
                <w:szCs w:val="24"/>
              </w:rPr>
            </w:pPr>
            <w:r>
              <w:rPr>
                <w:rFonts w:hint="eastAsia" w:ascii="Dialog" w:hAnsi="Dialog"/>
                <w:sz w:val="32"/>
                <w:szCs w:val="24"/>
              </w:rPr>
              <w:t>6、财政拨款收支总表</w:t>
            </w:r>
          </w:p>
        </w:tc>
      </w:tr>
      <w:tr w14:paraId="37D6D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1CCCE82">
            <w:pPr>
              <w:spacing w:beforeLines="0" w:afterLines="0" w:line="375" w:lineRule="exact"/>
              <w:ind w:left="20" w:leftChars="0"/>
              <w:rPr>
                <w:rFonts w:hint="eastAsia" w:ascii="Dialog" w:hAnsi="Dialog"/>
                <w:sz w:val="32"/>
                <w:szCs w:val="24"/>
              </w:rPr>
            </w:pPr>
            <w:r>
              <w:rPr>
                <w:rFonts w:hint="eastAsia" w:ascii="Dialog" w:hAnsi="Dialog"/>
                <w:sz w:val="32"/>
                <w:szCs w:val="24"/>
              </w:rPr>
              <w:t>7、一般公共预算支出表</w:t>
            </w:r>
          </w:p>
        </w:tc>
      </w:tr>
      <w:tr w14:paraId="53A18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E02E6DF">
            <w:pPr>
              <w:spacing w:beforeLines="0" w:afterLines="0" w:line="375" w:lineRule="exact"/>
              <w:ind w:left="20" w:leftChars="0"/>
              <w:rPr>
                <w:rFonts w:hint="eastAsia" w:ascii="Dialog" w:hAnsi="Dialog"/>
                <w:sz w:val="32"/>
                <w:szCs w:val="24"/>
              </w:rPr>
            </w:pPr>
            <w:r>
              <w:rPr>
                <w:rFonts w:hint="eastAsia" w:ascii="Dialog" w:hAnsi="Dialog"/>
                <w:sz w:val="32"/>
                <w:szCs w:val="24"/>
              </w:rPr>
              <w:t>8、一般公共预算基本支出表-人员经费（工资福利支出）（按政府预算经济分类）</w:t>
            </w:r>
          </w:p>
        </w:tc>
      </w:tr>
      <w:tr w14:paraId="6D990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60FFDF4">
            <w:pPr>
              <w:spacing w:beforeLines="0" w:afterLines="0" w:line="375" w:lineRule="exact"/>
              <w:ind w:left="20" w:leftChars="0"/>
              <w:rPr>
                <w:rFonts w:hint="eastAsia" w:ascii="Dialog" w:hAnsi="Dialog"/>
                <w:sz w:val="32"/>
                <w:szCs w:val="24"/>
              </w:rPr>
            </w:pPr>
            <w:r>
              <w:rPr>
                <w:rFonts w:hint="eastAsia" w:ascii="Dialog" w:hAnsi="Dialog"/>
                <w:sz w:val="32"/>
                <w:szCs w:val="24"/>
              </w:rPr>
              <w:t>9、一般公共预算基本支出表-人员经费（工资福利支出）（按部门预算经济分类）</w:t>
            </w:r>
          </w:p>
        </w:tc>
      </w:tr>
      <w:tr w14:paraId="1172A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37E3A9D">
            <w:pPr>
              <w:spacing w:beforeLines="0" w:afterLines="0" w:line="375" w:lineRule="exact"/>
              <w:ind w:left="20" w:leftChars="0"/>
              <w:rPr>
                <w:rFonts w:hint="eastAsia" w:ascii="Dialog" w:hAnsi="Dialog"/>
                <w:sz w:val="32"/>
                <w:szCs w:val="24"/>
              </w:rPr>
            </w:pPr>
            <w:r>
              <w:rPr>
                <w:rFonts w:hint="eastAsia" w:ascii="Dialog" w:hAnsi="Dialog"/>
                <w:sz w:val="32"/>
                <w:szCs w:val="24"/>
              </w:rPr>
              <w:t>10、一般公共预算基本支出表-人员经费（对个人和家庭的补助）（按政府预算经济分类）</w:t>
            </w:r>
          </w:p>
        </w:tc>
      </w:tr>
      <w:tr w14:paraId="6C571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1EA64F9">
            <w:pPr>
              <w:spacing w:beforeLines="0" w:afterLines="0" w:line="375" w:lineRule="exact"/>
              <w:ind w:left="20" w:leftChars="0"/>
              <w:rPr>
                <w:rFonts w:hint="eastAsia" w:ascii="Dialog" w:hAnsi="Dialog"/>
                <w:sz w:val="32"/>
                <w:szCs w:val="24"/>
              </w:rPr>
            </w:pPr>
            <w:r>
              <w:rPr>
                <w:rFonts w:hint="eastAsia" w:ascii="Dialog" w:hAnsi="Dialog"/>
                <w:sz w:val="32"/>
                <w:szCs w:val="24"/>
              </w:rPr>
              <w:t>11、一般公共预算基本支出表-人员经费（对个人和家庭的补助）（按部门预算经济分类）</w:t>
            </w:r>
          </w:p>
        </w:tc>
      </w:tr>
      <w:tr w14:paraId="6C32A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A1B02D7">
            <w:pPr>
              <w:spacing w:beforeLines="0" w:afterLines="0" w:line="375" w:lineRule="exact"/>
              <w:ind w:left="20" w:leftChars="0"/>
              <w:rPr>
                <w:rFonts w:hint="eastAsia" w:ascii="Dialog" w:hAnsi="Dialog"/>
                <w:sz w:val="32"/>
                <w:szCs w:val="24"/>
              </w:rPr>
            </w:pPr>
            <w:r>
              <w:rPr>
                <w:rFonts w:hint="eastAsia" w:ascii="Dialog" w:hAnsi="Dialog"/>
                <w:sz w:val="32"/>
                <w:szCs w:val="24"/>
              </w:rPr>
              <w:t>12、一般公共预算基本支出表-公用经费（商品和服务支出）（按政府预算经济分类）</w:t>
            </w:r>
          </w:p>
        </w:tc>
      </w:tr>
      <w:tr w14:paraId="51FDC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4FAF756">
            <w:pPr>
              <w:spacing w:beforeLines="0" w:afterLines="0" w:line="375" w:lineRule="exact"/>
              <w:ind w:left="20" w:leftChars="0"/>
              <w:rPr>
                <w:rFonts w:hint="eastAsia" w:ascii="Dialog" w:hAnsi="Dialog"/>
                <w:sz w:val="32"/>
                <w:szCs w:val="24"/>
              </w:rPr>
            </w:pPr>
            <w:r>
              <w:rPr>
                <w:rFonts w:hint="eastAsia" w:ascii="Dialog" w:hAnsi="Dialog"/>
                <w:sz w:val="32"/>
                <w:szCs w:val="24"/>
              </w:rPr>
              <w:t>13、一般公共预算基本支出表-公用经费（商品和服务支出）（按部门预算经济分类）</w:t>
            </w:r>
          </w:p>
        </w:tc>
      </w:tr>
      <w:tr w14:paraId="25388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9120F64">
            <w:pPr>
              <w:spacing w:beforeLines="0" w:afterLines="0" w:line="375" w:lineRule="exact"/>
              <w:ind w:left="20" w:leftChars="0"/>
              <w:rPr>
                <w:rFonts w:hint="eastAsia" w:ascii="Dialog" w:hAnsi="Dialog"/>
                <w:sz w:val="32"/>
                <w:szCs w:val="24"/>
              </w:rPr>
            </w:pPr>
            <w:r>
              <w:rPr>
                <w:rFonts w:hint="eastAsia" w:ascii="Dialog" w:hAnsi="Dialog"/>
                <w:sz w:val="32"/>
                <w:szCs w:val="24"/>
              </w:rPr>
              <w:t>14、一般公共预算“三公”经费支出表</w:t>
            </w:r>
          </w:p>
        </w:tc>
      </w:tr>
      <w:tr w14:paraId="799A3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A7D6037">
            <w:pPr>
              <w:spacing w:beforeLines="0" w:afterLines="0" w:line="375" w:lineRule="exact"/>
              <w:ind w:left="20" w:leftChars="0"/>
              <w:rPr>
                <w:rFonts w:hint="eastAsia" w:ascii="Dialog" w:hAnsi="Dialog"/>
                <w:sz w:val="32"/>
                <w:szCs w:val="24"/>
              </w:rPr>
            </w:pPr>
            <w:r>
              <w:rPr>
                <w:rFonts w:hint="eastAsia" w:ascii="Dialog" w:hAnsi="Dialog"/>
                <w:sz w:val="32"/>
                <w:szCs w:val="24"/>
              </w:rPr>
              <w:t>15、政府性基金预算支出表</w:t>
            </w:r>
          </w:p>
        </w:tc>
      </w:tr>
      <w:tr w14:paraId="6BC36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0F8549B">
            <w:pPr>
              <w:spacing w:beforeLines="0" w:afterLines="0" w:line="375" w:lineRule="exact"/>
              <w:ind w:left="20" w:leftChars="0"/>
              <w:rPr>
                <w:rFonts w:hint="eastAsia" w:ascii="Dialog" w:hAnsi="Dialog"/>
                <w:sz w:val="32"/>
                <w:szCs w:val="24"/>
              </w:rPr>
            </w:pPr>
            <w:r>
              <w:rPr>
                <w:rFonts w:hint="eastAsia" w:ascii="Dialog" w:hAnsi="Dialog"/>
                <w:sz w:val="32"/>
                <w:szCs w:val="24"/>
              </w:rPr>
              <w:t>16、政府性基金预算支出分类汇总表（按政府预算经济分类）</w:t>
            </w:r>
          </w:p>
        </w:tc>
      </w:tr>
      <w:tr w14:paraId="0FFBB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BBF1C0E">
            <w:pPr>
              <w:spacing w:beforeLines="0" w:afterLines="0" w:line="375" w:lineRule="exact"/>
              <w:ind w:left="20" w:leftChars="0"/>
              <w:rPr>
                <w:rFonts w:hint="eastAsia" w:ascii="Dialog" w:hAnsi="Dialog"/>
                <w:sz w:val="32"/>
                <w:szCs w:val="24"/>
              </w:rPr>
            </w:pPr>
            <w:r>
              <w:rPr>
                <w:rFonts w:hint="eastAsia" w:ascii="Dialog" w:hAnsi="Dialog"/>
                <w:sz w:val="32"/>
                <w:szCs w:val="24"/>
              </w:rPr>
              <w:t>17、政府性基金预算支出分类汇总表（按部门预算经济分类）</w:t>
            </w:r>
          </w:p>
        </w:tc>
      </w:tr>
      <w:tr w14:paraId="58583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0125395">
            <w:pPr>
              <w:spacing w:beforeLines="0" w:afterLines="0" w:line="375" w:lineRule="exact"/>
              <w:ind w:left="20" w:leftChars="0"/>
              <w:rPr>
                <w:rFonts w:hint="eastAsia" w:ascii="Dialog" w:hAnsi="Dialog"/>
                <w:sz w:val="32"/>
                <w:szCs w:val="24"/>
              </w:rPr>
            </w:pPr>
            <w:r>
              <w:rPr>
                <w:rFonts w:hint="eastAsia" w:ascii="Dialog" w:hAnsi="Dialog"/>
                <w:sz w:val="32"/>
                <w:szCs w:val="24"/>
              </w:rPr>
              <w:t>18、国有资本经营预算支出表</w:t>
            </w:r>
          </w:p>
        </w:tc>
      </w:tr>
      <w:tr w14:paraId="7F81D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4ADB094">
            <w:pPr>
              <w:spacing w:beforeLines="0" w:afterLines="0" w:line="375" w:lineRule="exact"/>
              <w:ind w:left="20" w:leftChars="0"/>
              <w:rPr>
                <w:rFonts w:hint="eastAsia" w:ascii="Dialog" w:hAnsi="Dialog"/>
                <w:sz w:val="32"/>
                <w:szCs w:val="24"/>
              </w:rPr>
            </w:pPr>
            <w:r>
              <w:rPr>
                <w:rFonts w:hint="eastAsia" w:ascii="Dialog" w:hAnsi="Dialog"/>
                <w:sz w:val="32"/>
                <w:szCs w:val="24"/>
              </w:rPr>
              <w:t>19、财政专户管理资金预算支出表</w:t>
            </w:r>
          </w:p>
        </w:tc>
      </w:tr>
      <w:tr w14:paraId="76CB4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8E8D12D">
            <w:pPr>
              <w:spacing w:beforeLines="0" w:afterLines="0" w:line="375" w:lineRule="exact"/>
              <w:ind w:left="20" w:leftChars="0"/>
              <w:rPr>
                <w:rFonts w:hint="eastAsia" w:ascii="Dialog" w:hAnsi="Dialog"/>
                <w:sz w:val="32"/>
                <w:szCs w:val="24"/>
              </w:rPr>
            </w:pPr>
            <w:r>
              <w:rPr>
                <w:rFonts w:hint="eastAsia" w:ascii="Dialog" w:hAnsi="Dialog"/>
                <w:sz w:val="32"/>
                <w:szCs w:val="24"/>
              </w:rPr>
              <w:t>20、专项资金预算汇总表</w:t>
            </w:r>
          </w:p>
        </w:tc>
      </w:tr>
      <w:tr w14:paraId="5651A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DD312FE">
            <w:pPr>
              <w:spacing w:beforeLines="0" w:afterLines="0" w:line="375" w:lineRule="exact"/>
              <w:ind w:left="20" w:leftChars="0"/>
              <w:rPr>
                <w:rFonts w:hint="eastAsia" w:ascii="Dialog" w:hAnsi="Dialog"/>
                <w:sz w:val="32"/>
                <w:szCs w:val="24"/>
              </w:rPr>
            </w:pPr>
            <w:r>
              <w:rPr>
                <w:rFonts w:hint="eastAsia" w:ascii="Dialog" w:hAnsi="Dialog"/>
                <w:sz w:val="32"/>
                <w:szCs w:val="24"/>
              </w:rPr>
              <w:t>21、项目支出绩效目标表</w:t>
            </w:r>
          </w:p>
        </w:tc>
      </w:tr>
      <w:tr w14:paraId="016C9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6CCA2F0">
            <w:pPr>
              <w:spacing w:beforeLines="0" w:afterLines="0" w:line="375" w:lineRule="exact"/>
              <w:ind w:left="20" w:leftChars="0"/>
              <w:rPr>
                <w:rFonts w:hint="eastAsia" w:ascii="Dialog" w:hAnsi="Dialog"/>
                <w:sz w:val="32"/>
                <w:szCs w:val="24"/>
              </w:rPr>
            </w:pPr>
            <w:r>
              <w:rPr>
                <w:rFonts w:hint="eastAsia" w:ascii="Dialog" w:hAnsi="Dialog"/>
                <w:sz w:val="32"/>
                <w:szCs w:val="24"/>
              </w:rPr>
              <w:t>22、部门整体支出绩效目标表</w:t>
            </w:r>
          </w:p>
        </w:tc>
      </w:tr>
      <w:tr w14:paraId="2989E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B146735">
            <w:pPr>
              <w:spacing w:beforeLines="0" w:afterLines="0" w:line="375" w:lineRule="exact"/>
              <w:ind w:left="20" w:leftChars="0"/>
              <w:rPr>
                <w:rFonts w:hint="eastAsia" w:ascii="Dialog" w:hAnsi="Dialog"/>
                <w:sz w:val="32"/>
                <w:szCs w:val="24"/>
              </w:rPr>
            </w:pPr>
            <w:r>
              <w:rPr>
                <w:rFonts w:hint="eastAsia" w:ascii="Dialog" w:hAnsi="Dialog"/>
                <w:sz w:val="32"/>
                <w:szCs w:val="24"/>
              </w:rPr>
              <w:t>23、一般公共预算基本支出表</w:t>
            </w:r>
          </w:p>
        </w:tc>
      </w:tr>
      <w:tr w14:paraId="01D1D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EE3F70D">
            <w:pPr>
              <w:spacing w:beforeLines="0" w:afterLines="0" w:line="375" w:lineRule="exact"/>
              <w:ind w:left="20" w:leftChars="0"/>
              <w:rPr>
                <w:rFonts w:hint="eastAsia" w:ascii="Dialog" w:hAnsi="Dialog"/>
                <w:color w:val="FF0000"/>
                <w:sz w:val="32"/>
                <w:szCs w:val="24"/>
              </w:rPr>
            </w:pPr>
            <w:r>
              <w:rPr>
                <w:rFonts w:hint="eastAsia" w:ascii="Dialog" w:hAnsi="Dialog"/>
                <w:color w:val="FF0000"/>
                <w:sz w:val="32"/>
                <w:szCs w:val="24"/>
              </w:rPr>
              <w:t>注：以上部门预算公开报表中，空表表示本部门无相关收支情况。</w:t>
            </w:r>
          </w:p>
        </w:tc>
      </w:tr>
      <w:tr w14:paraId="671BF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7D439FE7">
            <w:pPr>
              <w:spacing w:beforeLines="0" w:afterLines="0"/>
              <w:rPr>
                <w:rFonts w:hint="default"/>
                <w:sz w:val="24"/>
                <w:szCs w:val="24"/>
              </w:rPr>
            </w:pPr>
          </w:p>
        </w:tc>
      </w:tr>
      <w:tr w14:paraId="7CB56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352975A6">
            <w:pPr>
              <w:spacing w:beforeLines="0" w:afterLines="0"/>
              <w:rPr>
                <w:rFonts w:hint="default"/>
                <w:sz w:val="24"/>
                <w:szCs w:val="24"/>
              </w:rPr>
            </w:pPr>
          </w:p>
        </w:tc>
      </w:tr>
      <w:tr w14:paraId="67059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EB0E6D4">
            <w:pPr>
              <w:spacing w:beforeLines="0" w:afterLines="0" w:line="375" w:lineRule="exact"/>
              <w:ind w:left="20" w:leftChars="0"/>
              <w:jc w:val="center"/>
              <w:rPr>
                <w:rFonts w:hint="eastAsia" w:ascii="Dialog" w:hAnsi="Dialog"/>
                <w:sz w:val="32"/>
                <w:szCs w:val="24"/>
              </w:rPr>
            </w:pPr>
            <w:r>
              <w:rPr>
                <w:rFonts w:hint="eastAsia" w:ascii="Dialog" w:hAnsi="Dialog"/>
                <w:sz w:val="32"/>
                <w:szCs w:val="24"/>
              </w:rPr>
              <w:t>第一部分  2026年部门预算说明</w:t>
            </w:r>
          </w:p>
        </w:tc>
      </w:tr>
      <w:tr w14:paraId="0744B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0707D715">
            <w:pPr>
              <w:spacing w:beforeLines="0" w:afterLines="0"/>
              <w:rPr>
                <w:rFonts w:hint="default"/>
                <w:sz w:val="24"/>
                <w:szCs w:val="24"/>
              </w:rPr>
            </w:pPr>
          </w:p>
        </w:tc>
      </w:tr>
      <w:tr w14:paraId="5BA67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AA61AC2">
            <w:pPr>
              <w:spacing w:beforeLines="0" w:afterLines="0" w:line="375" w:lineRule="exact"/>
              <w:ind w:firstLine="640" w:firstLineChars="200"/>
              <w:rPr>
                <w:rFonts w:hint="eastAsia" w:ascii="Dialog" w:hAnsi="Dialog"/>
                <w:sz w:val="32"/>
                <w:szCs w:val="24"/>
              </w:rPr>
            </w:pPr>
            <w:r>
              <w:rPr>
                <w:rFonts w:hint="eastAsia" w:ascii="Dialog" w:hAnsi="Dialog"/>
                <w:sz w:val="32"/>
                <w:szCs w:val="24"/>
              </w:rPr>
              <w:t>一、部门基本概况</w:t>
            </w:r>
          </w:p>
        </w:tc>
      </w:tr>
      <w:tr w14:paraId="28815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2B424A3">
            <w:pPr>
              <w:spacing w:beforeLines="0" w:afterLines="0" w:line="375" w:lineRule="exact"/>
              <w:ind w:left="20" w:leftChars="0"/>
              <w:rPr>
                <w:rFonts w:hint="eastAsia" w:ascii="宋体" w:hAnsi="宋体"/>
                <w:sz w:val="32"/>
                <w:szCs w:val="24"/>
              </w:rPr>
            </w:pPr>
            <w:r>
              <w:rPr>
                <w:rFonts w:hint="eastAsia" w:ascii="宋体" w:hAnsi="宋体"/>
                <w:sz w:val="32"/>
                <w:szCs w:val="24"/>
              </w:rPr>
              <w:t xml:space="preserve">  （一）职能职责</w:t>
            </w:r>
          </w:p>
        </w:tc>
      </w:tr>
      <w:tr w14:paraId="7DC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F58E6C1">
            <w:pPr>
              <w:spacing w:beforeLines="0" w:afterLines="0" w:line="375" w:lineRule="exact"/>
              <w:ind w:left="20"/>
              <w:rPr>
                <w:rFonts w:hint="eastAsia" w:ascii="宋体" w:hAnsi="宋体"/>
                <w:sz w:val="32"/>
                <w:szCs w:val="24"/>
                <w:lang w:val="en-US" w:eastAsia="zh-CN"/>
              </w:rPr>
            </w:pPr>
            <w:r>
              <w:rPr>
                <w:rFonts w:hint="eastAsia" w:ascii="宋体" w:hAnsi="宋体"/>
                <w:sz w:val="32"/>
                <w:szCs w:val="24"/>
              </w:rPr>
              <w:t xml:space="preserve"> </w:t>
            </w:r>
            <w:r>
              <w:rPr>
                <w:rFonts w:hint="eastAsia" w:ascii="宋体" w:hAnsi="宋体"/>
                <w:sz w:val="32"/>
                <w:szCs w:val="24"/>
                <w:lang w:val="en-US" w:eastAsia="zh-CN"/>
              </w:rPr>
              <w:t xml:space="preserve">  1.团结、引领全市社科界以及各社科类社会组织同党中央在思想上、政治上、行动上保持高度一致，引领广大社科工作者听党话、跟党走。</w:t>
            </w:r>
          </w:p>
          <w:p w14:paraId="294C78BD">
            <w:pPr>
              <w:spacing w:beforeLines="0" w:afterLines="0" w:line="375" w:lineRule="exact"/>
              <w:ind w:left="20" w:firstLine="640" w:firstLineChars="200"/>
              <w:rPr>
                <w:rFonts w:hint="eastAsia" w:ascii="宋体" w:hAnsi="宋体"/>
                <w:sz w:val="32"/>
                <w:szCs w:val="24"/>
                <w:lang w:val="en-US" w:eastAsia="zh-CN"/>
              </w:rPr>
            </w:pPr>
            <w:r>
              <w:rPr>
                <w:rFonts w:hint="eastAsia" w:ascii="宋体" w:hAnsi="宋体"/>
                <w:sz w:val="32"/>
                <w:szCs w:val="24"/>
                <w:lang w:val="en-US" w:eastAsia="zh-CN"/>
              </w:rPr>
              <w:t>2.贯彻落实党和政府关于社科工作方针政策、重要决策部署，组织制定和实施全市社会科学发展规划，组织召开全市社会科学界联合会代表大会、全体委员会议；组织召开全市社科界的工作和学术研讨会议。</w:t>
            </w:r>
          </w:p>
          <w:p w14:paraId="4FF21707">
            <w:pPr>
              <w:spacing w:beforeLines="0" w:afterLines="0" w:line="375" w:lineRule="exact"/>
              <w:ind w:left="20" w:firstLine="640" w:firstLineChars="200"/>
              <w:rPr>
                <w:rFonts w:hint="eastAsia" w:ascii="宋体" w:hAnsi="宋体"/>
                <w:sz w:val="32"/>
                <w:szCs w:val="24"/>
                <w:lang w:val="en-US" w:eastAsia="zh-CN"/>
              </w:rPr>
            </w:pPr>
            <w:r>
              <w:rPr>
                <w:rFonts w:hint="eastAsia" w:ascii="宋体" w:hAnsi="宋体"/>
                <w:sz w:val="32"/>
                <w:szCs w:val="24"/>
                <w:lang w:val="en-US" w:eastAsia="zh-CN"/>
              </w:rPr>
              <w:t>3.领导和协调全市社科类社会组织的工作，负责全市社科类社会组织的组织管理和业务管理，负责全市社科类社会组织的党建工作和意识形态工作，指导全市各县市区社科联和高校、企业社科联的工作。</w:t>
            </w:r>
          </w:p>
          <w:p w14:paraId="7F6CC19F">
            <w:pPr>
              <w:spacing w:beforeLines="0" w:afterLines="0" w:line="375" w:lineRule="exact"/>
              <w:ind w:left="20" w:firstLine="640" w:firstLineChars="200"/>
              <w:rPr>
                <w:rFonts w:hint="eastAsia" w:ascii="宋体" w:hAnsi="宋体"/>
                <w:sz w:val="32"/>
                <w:szCs w:val="24"/>
                <w:lang w:val="en-US" w:eastAsia="zh-CN"/>
              </w:rPr>
            </w:pPr>
            <w:r>
              <w:rPr>
                <w:rFonts w:hint="eastAsia" w:ascii="宋体" w:hAnsi="宋体"/>
                <w:sz w:val="32"/>
                <w:szCs w:val="24"/>
                <w:lang w:val="en-US" w:eastAsia="zh-CN"/>
              </w:rPr>
              <w:t>4.组织和开展各类社会科学研究和学术活动，参与和组织中央、省、市级重大课题攻关，组织全市社科课题立项、评审工作，促进社会科学研究成果的转化，为党和政府提供决策参考咨询，为经济社会发展服务。</w:t>
            </w:r>
          </w:p>
          <w:p w14:paraId="7D4FCD6C">
            <w:pPr>
              <w:spacing w:beforeLines="0" w:afterLines="0" w:line="375" w:lineRule="exact"/>
              <w:ind w:left="20" w:firstLine="640" w:firstLineChars="200"/>
              <w:rPr>
                <w:rFonts w:hint="eastAsia" w:ascii="宋体" w:hAnsi="宋体"/>
                <w:sz w:val="32"/>
                <w:szCs w:val="24"/>
                <w:lang w:val="en-US" w:eastAsia="zh-CN"/>
              </w:rPr>
            </w:pPr>
            <w:r>
              <w:rPr>
                <w:rFonts w:hint="eastAsia" w:ascii="宋体" w:hAnsi="宋体"/>
                <w:sz w:val="32"/>
                <w:szCs w:val="24"/>
                <w:lang w:val="en-US" w:eastAsia="zh-CN"/>
              </w:rPr>
              <w:t>5.组织和推动中央、省、市重要政策理论、社会科学知识的宣传、普及和咨询服务，推广建设、考核评估、管理国家、省、市级社科普及基地，提升全社会人文科学素质。</w:t>
            </w:r>
          </w:p>
          <w:p w14:paraId="3466BA2C">
            <w:pPr>
              <w:spacing w:beforeLines="0" w:afterLines="0" w:line="375" w:lineRule="exact"/>
              <w:ind w:left="20" w:firstLine="640" w:firstLineChars="200"/>
              <w:rPr>
                <w:rFonts w:hint="eastAsia" w:ascii="宋体" w:hAnsi="宋体"/>
                <w:sz w:val="32"/>
                <w:szCs w:val="24"/>
                <w:lang w:val="en-US" w:eastAsia="zh-CN"/>
              </w:rPr>
            </w:pPr>
            <w:r>
              <w:rPr>
                <w:rFonts w:hint="eastAsia" w:ascii="宋体" w:hAnsi="宋体"/>
                <w:sz w:val="32"/>
                <w:szCs w:val="24"/>
                <w:lang w:val="en-US" w:eastAsia="zh-CN"/>
              </w:rPr>
              <w:t>6.组织和开展社会科学优秀成果评奖、社科应用研究成果转化评奖，优秀社会科学专家、优秀青年社会科学专家等优秀社会科学工作人才的评奖；负责岳阳智库建设、管理和服务工作，充分发挥智库专家思想库和智囊团的作用。</w:t>
            </w:r>
          </w:p>
          <w:p w14:paraId="31293AD9">
            <w:pPr>
              <w:spacing w:beforeLines="0" w:afterLines="0" w:line="375" w:lineRule="exact"/>
              <w:ind w:left="20" w:firstLine="640" w:firstLineChars="200"/>
              <w:rPr>
                <w:rFonts w:hint="eastAsia" w:ascii="宋体" w:hAnsi="宋体"/>
                <w:sz w:val="32"/>
                <w:szCs w:val="24"/>
                <w:lang w:val="en-US" w:eastAsia="zh-CN"/>
              </w:rPr>
            </w:pPr>
            <w:r>
              <w:rPr>
                <w:rFonts w:hint="eastAsia" w:ascii="宋体" w:hAnsi="宋体"/>
                <w:sz w:val="32"/>
                <w:szCs w:val="24"/>
                <w:lang w:val="en-US" w:eastAsia="zh-CN"/>
              </w:rPr>
              <w:t>7.组织和推动社会科学界和自然科学界之间的联系和学术交流协作攻关。</w:t>
            </w:r>
          </w:p>
          <w:p w14:paraId="0B4CFE39">
            <w:pPr>
              <w:spacing w:beforeLines="0" w:afterLines="0" w:line="375" w:lineRule="exact"/>
              <w:ind w:left="20" w:firstLine="640" w:firstLineChars="200"/>
              <w:rPr>
                <w:rFonts w:hint="eastAsia" w:ascii="宋体" w:hAnsi="宋体"/>
                <w:sz w:val="32"/>
                <w:szCs w:val="24"/>
                <w:lang w:val="en-US" w:eastAsia="zh-CN"/>
              </w:rPr>
            </w:pPr>
            <w:r>
              <w:rPr>
                <w:rFonts w:hint="eastAsia" w:ascii="宋体" w:hAnsi="宋体"/>
                <w:sz w:val="32"/>
                <w:szCs w:val="24"/>
                <w:lang w:val="en-US" w:eastAsia="zh-CN"/>
              </w:rPr>
              <w:t>8.协助有关部门加强社会科学队伍建设，关心和维护社会科学工作者的合法权益，及时反映他们的意见和要求。</w:t>
            </w:r>
          </w:p>
          <w:p w14:paraId="3D8DA529">
            <w:pPr>
              <w:spacing w:beforeLines="0" w:afterLines="0" w:line="375" w:lineRule="exact"/>
              <w:ind w:left="20" w:leftChars="0" w:firstLine="640" w:firstLineChars="200"/>
              <w:rPr>
                <w:rFonts w:hint="eastAsia" w:ascii="宋体" w:hAnsi="宋体"/>
                <w:sz w:val="32"/>
                <w:szCs w:val="24"/>
              </w:rPr>
            </w:pPr>
            <w:r>
              <w:rPr>
                <w:rFonts w:hint="eastAsia" w:ascii="宋体" w:hAnsi="宋体"/>
                <w:sz w:val="32"/>
                <w:szCs w:val="24"/>
                <w:lang w:val="en-US" w:eastAsia="zh-CN"/>
              </w:rPr>
              <w:t>9.承办市委、市政府和上级部门交办的其他事项。</w:t>
            </w:r>
          </w:p>
        </w:tc>
      </w:tr>
      <w:tr w14:paraId="1C33B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2BF05EB">
            <w:pPr>
              <w:spacing w:beforeLines="0" w:afterLines="0" w:line="375" w:lineRule="exact"/>
              <w:ind w:left="20" w:leftChars="0"/>
              <w:rPr>
                <w:rFonts w:hint="eastAsia" w:ascii="宋体" w:hAnsi="宋体"/>
                <w:sz w:val="32"/>
                <w:szCs w:val="24"/>
              </w:rPr>
            </w:pPr>
            <w:r>
              <w:rPr>
                <w:rFonts w:hint="eastAsia" w:ascii="宋体" w:hAnsi="宋体"/>
                <w:sz w:val="32"/>
                <w:szCs w:val="24"/>
              </w:rPr>
              <w:t xml:space="preserve">  （二）机构设置</w:t>
            </w:r>
          </w:p>
        </w:tc>
      </w:tr>
      <w:tr w14:paraId="16A34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552657F">
            <w:pPr>
              <w:spacing w:beforeLines="0" w:afterLines="0" w:line="375" w:lineRule="exact"/>
              <w:ind w:left="20" w:leftChars="0"/>
              <w:rPr>
                <w:rFonts w:hint="eastAsia" w:ascii="宋体" w:hAnsi="宋体"/>
                <w:sz w:val="32"/>
                <w:szCs w:val="24"/>
              </w:rPr>
            </w:pPr>
            <w:r>
              <w:rPr>
                <w:rFonts w:hint="eastAsia" w:ascii="宋体" w:hAnsi="宋体"/>
                <w:sz w:val="32"/>
                <w:szCs w:val="24"/>
              </w:rPr>
              <w:t xml:space="preserve">  </w:t>
            </w:r>
            <w:r>
              <w:rPr>
                <w:rFonts w:hint="eastAsia" w:ascii="宋体" w:hAnsi="宋体"/>
                <w:sz w:val="32"/>
                <w:szCs w:val="24"/>
                <w:lang w:val="en-US" w:eastAsia="zh-CN"/>
              </w:rPr>
              <w:t xml:space="preserve"> </w:t>
            </w:r>
            <w:r>
              <w:rPr>
                <w:rFonts w:hint="eastAsia" w:ascii="宋体" w:hAnsi="宋体"/>
                <w:sz w:val="32"/>
                <w:szCs w:val="24"/>
              </w:rPr>
              <w:t>内设科室2个：办公室（科研组织科）、学会科。</w:t>
            </w:r>
          </w:p>
        </w:tc>
      </w:tr>
      <w:tr w14:paraId="47B5C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B7148A8">
            <w:pPr>
              <w:spacing w:beforeLines="0" w:afterLines="0" w:line="375" w:lineRule="exact"/>
              <w:ind w:left="20" w:leftChars="0"/>
              <w:rPr>
                <w:rFonts w:hint="eastAsia" w:ascii="Dialog" w:hAnsi="Dialog"/>
                <w:sz w:val="32"/>
                <w:szCs w:val="24"/>
              </w:rPr>
            </w:pPr>
            <w:r>
              <w:rPr>
                <w:rFonts w:hint="eastAsia" w:ascii="Dialog" w:hAnsi="Dialog"/>
                <w:sz w:val="32"/>
                <w:szCs w:val="24"/>
              </w:rPr>
              <w:t xml:space="preserve">  </w:t>
            </w:r>
            <w:r>
              <w:rPr>
                <w:rFonts w:hint="eastAsia" w:ascii="Dialog" w:hAnsi="Dialog"/>
                <w:sz w:val="32"/>
                <w:szCs w:val="24"/>
                <w:lang w:val="en-US" w:eastAsia="zh-CN"/>
              </w:rPr>
              <w:t xml:space="preserve">  </w:t>
            </w:r>
            <w:r>
              <w:rPr>
                <w:rFonts w:hint="eastAsia" w:ascii="Dialog" w:hAnsi="Dialog"/>
                <w:sz w:val="32"/>
                <w:szCs w:val="24"/>
              </w:rPr>
              <w:t>二、部门预算构成</w:t>
            </w:r>
          </w:p>
        </w:tc>
      </w:tr>
      <w:tr w14:paraId="28F04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642414E">
            <w:pPr>
              <w:spacing w:beforeLines="0" w:afterLines="0" w:line="375" w:lineRule="exact"/>
              <w:ind w:left="20" w:firstLine="640"/>
              <w:rPr>
                <w:rFonts w:hint="eastAsia" w:ascii="宋体" w:hAnsi="宋体"/>
                <w:sz w:val="32"/>
                <w:szCs w:val="24"/>
              </w:rPr>
            </w:pPr>
            <w:r>
              <w:rPr>
                <w:rFonts w:hint="eastAsia" w:ascii="宋体" w:hAnsi="宋体"/>
                <w:sz w:val="32"/>
                <w:szCs w:val="24"/>
              </w:rPr>
              <w:t>本部门预算为汇总预算，纳入编制范围的预算单位包括：</w:t>
            </w:r>
          </w:p>
          <w:p w14:paraId="143B97B1">
            <w:pPr>
              <w:pStyle w:val="2"/>
              <w:spacing w:beforeLines="0" w:afterLines="0"/>
              <w:ind w:firstLine="640" w:firstLineChars="0"/>
              <w:rPr>
                <w:rFonts w:hint="eastAsia" w:ascii="宋体" w:hAnsi="宋体"/>
                <w:sz w:val="32"/>
                <w:szCs w:val="24"/>
              </w:rPr>
            </w:pPr>
            <w:r>
              <w:rPr>
                <w:rFonts w:hint="eastAsia" w:ascii="宋体" w:hAnsi="宋体"/>
                <w:sz w:val="32"/>
                <w:szCs w:val="24"/>
              </w:rPr>
              <w:t xml:space="preserve"> 1、</w:t>
            </w:r>
            <w:r>
              <w:rPr>
                <w:rFonts w:hint="eastAsia" w:ascii="宋体" w:hAnsi="宋体"/>
                <w:sz w:val="32"/>
                <w:szCs w:val="24"/>
                <w:lang w:val="en-US" w:eastAsia="zh-CN"/>
              </w:rPr>
              <w:t>岳阳市社会科学界联合会</w:t>
            </w:r>
            <w:r>
              <w:rPr>
                <w:rFonts w:hint="eastAsia" w:ascii="宋体" w:hAnsi="宋体"/>
                <w:sz w:val="32"/>
                <w:szCs w:val="24"/>
              </w:rPr>
              <w:t>本级</w:t>
            </w:r>
          </w:p>
        </w:tc>
      </w:tr>
      <w:tr w14:paraId="4CE9F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1F74D22">
            <w:pPr>
              <w:spacing w:beforeLines="0" w:afterLines="0" w:line="375" w:lineRule="exact"/>
              <w:ind w:left="20" w:leftChars="0"/>
              <w:rPr>
                <w:rFonts w:hint="eastAsia" w:ascii="宋体" w:hAnsi="宋体"/>
                <w:sz w:val="32"/>
                <w:szCs w:val="24"/>
              </w:rPr>
            </w:pPr>
            <w:r>
              <w:rPr>
                <w:rFonts w:hint="eastAsia" w:ascii="Dialog" w:hAnsi="Dialog"/>
                <w:sz w:val="32"/>
                <w:szCs w:val="24"/>
              </w:rPr>
              <w:t xml:space="preserve">  </w:t>
            </w:r>
            <w:r>
              <w:rPr>
                <w:rFonts w:hint="eastAsia" w:ascii="Dialog" w:hAnsi="Dialog"/>
                <w:sz w:val="32"/>
                <w:szCs w:val="24"/>
                <w:lang w:val="en-US" w:eastAsia="zh-CN"/>
              </w:rPr>
              <w:t xml:space="preserve">  </w:t>
            </w:r>
            <w:r>
              <w:rPr>
                <w:rFonts w:hint="eastAsia" w:ascii="Dialog" w:hAnsi="Dialog"/>
                <w:sz w:val="32"/>
                <w:szCs w:val="24"/>
              </w:rPr>
              <w:t>三、部门收支总体情况</w:t>
            </w:r>
          </w:p>
        </w:tc>
      </w:tr>
      <w:tr w14:paraId="391E9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62FCA1D">
            <w:pPr>
              <w:spacing w:beforeLines="0" w:afterLines="0" w:line="375" w:lineRule="exact"/>
              <w:ind w:left="20" w:leftChars="0"/>
              <w:rPr>
                <w:rFonts w:hint="eastAsia" w:ascii="宋体" w:hAnsi="宋体"/>
                <w:sz w:val="32"/>
                <w:szCs w:val="24"/>
              </w:rPr>
            </w:pPr>
            <w:r>
              <w:rPr>
                <w:rFonts w:hint="eastAsia" w:ascii="宋体" w:hAnsi="宋体"/>
                <w:sz w:val="32"/>
                <w:szCs w:val="24"/>
              </w:rPr>
              <w:t xml:space="preserve">  </w:t>
            </w:r>
            <w:r>
              <w:rPr>
                <w:rFonts w:hint="eastAsia" w:ascii="宋体" w:hAnsi="宋体"/>
                <w:sz w:val="32"/>
                <w:szCs w:val="24"/>
                <w:lang w:val="en-US" w:eastAsia="zh-CN"/>
              </w:rPr>
              <w:t xml:space="preserve">  </w:t>
            </w:r>
            <w:r>
              <w:rPr>
                <w:rFonts w:hint="eastAsia" w:ascii="宋体" w:hAnsi="宋体"/>
                <w:sz w:val="32"/>
                <w:szCs w:val="24"/>
              </w:rPr>
              <w:t>本部门2026年没有政府性基金预算拨款、国有资本经营预算收入和纳入专户管理的非税收入拨款收入，也没有使用政府性基金预算拨款、国有资本经营预算收入和纳入专户管理的非税收入拨款安排的支出，所以公开的附件15、16、17、18、19表均为空。</w:t>
            </w:r>
          </w:p>
        </w:tc>
      </w:tr>
      <w:tr w14:paraId="3158B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ABEE7DD">
            <w:pPr>
              <w:spacing w:beforeLines="0" w:afterLines="0" w:line="375" w:lineRule="exact"/>
              <w:ind w:left="20" w:leftChars="0"/>
              <w:rPr>
                <w:rFonts w:hint="eastAsia" w:ascii="Dialog" w:hAnsi="Dialog"/>
                <w:sz w:val="32"/>
                <w:szCs w:val="24"/>
              </w:rPr>
            </w:pPr>
            <w:r>
              <w:rPr>
                <w:rFonts w:hint="eastAsia" w:ascii="Dialog" w:hAnsi="Dialog"/>
                <w:sz w:val="32"/>
                <w:szCs w:val="24"/>
              </w:rPr>
              <w:t xml:space="preserve">  （一）收入预算</w:t>
            </w:r>
          </w:p>
        </w:tc>
      </w:tr>
      <w:tr w14:paraId="6D689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69"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5C8E0FC">
            <w:pPr>
              <w:spacing w:beforeLines="0" w:afterLines="0"/>
              <w:ind w:firstLine="640" w:firstLineChars="200"/>
              <w:rPr>
                <w:rFonts w:hint="eastAsia" w:ascii="宋体" w:hAnsi="宋体"/>
                <w:sz w:val="32"/>
                <w:szCs w:val="24"/>
                <w:lang w:val="en-US" w:eastAsia="zh-CN"/>
              </w:rPr>
            </w:pPr>
            <w:r>
              <w:rPr>
                <w:rFonts w:hint="eastAsia" w:ascii="宋体" w:hAnsi="宋体" w:cs="Times New Roman"/>
                <w:sz w:val="32"/>
                <w:szCs w:val="24"/>
              </w:rPr>
              <w:t>包括一般公共预算、政府性基金、国有资本经营预算等财政拨款收入，以及经营收入、事业收入等单位资金。202</w:t>
            </w:r>
            <w:r>
              <w:rPr>
                <w:rFonts w:hint="eastAsia" w:ascii="宋体" w:hAnsi="宋体" w:cs="Times New Roman"/>
                <w:sz w:val="32"/>
                <w:szCs w:val="24"/>
                <w:lang w:val="en-US" w:eastAsia="zh-CN"/>
              </w:rPr>
              <w:t>6</w:t>
            </w:r>
            <w:r>
              <w:rPr>
                <w:rFonts w:hint="eastAsia" w:ascii="宋体" w:hAnsi="宋体" w:cs="Times New Roman"/>
                <w:sz w:val="32"/>
                <w:szCs w:val="24"/>
              </w:rPr>
              <w:t>年度本部门收入预算</w:t>
            </w:r>
            <w:r>
              <w:rPr>
                <w:rFonts w:hint="eastAsia" w:ascii="宋体" w:hAnsi="宋体" w:cs="Times New Roman"/>
                <w:sz w:val="32"/>
                <w:szCs w:val="24"/>
                <w:lang w:val="en-US" w:eastAsia="zh-CN"/>
              </w:rPr>
              <w:t>182.35</w:t>
            </w:r>
            <w:r>
              <w:rPr>
                <w:rFonts w:hint="eastAsia" w:ascii="宋体" w:hAnsi="宋体" w:cs="Times New Roman"/>
                <w:sz w:val="32"/>
                <w:szCs w:val="24"/>
              </w:rPr>
              <w:t>万元，其中，一般公共预算拨款</w:t>
            </w:r>
            <w:r>
              <w:rPr>
                <w:rFonts w:hint="eastAsia" w:ascii="宋体" w:hAnsi="宋体" w:cs="Times New Roman"/>
                <w:sz w:val="32"/>
                <w:szCs w:val="24"/>
                <w:lang w:val="en-US" w:eastAsia="zh-CN"/>
              </w:rPr>
              <w:t>182.35</w:t>
            </w:r>
            <w:r>
              <w:rPr>
                <w:rFonts w:hint="eastAsia" w:ascii="宋体" w:hAnsi="宋体" w:cs="Times New Roman"/>
                <w:sz w:val="32"/>
                <w:szCs w:val="24"/>
              </w:rPr>
              <w:t>万元，政府性基金预算资金0.00万元(所以公开的附件17为空)，国有资本经营预算资金0.00万元(所以公开的附件18为空)，财政专户管理资金0.00万元(所以公开的附件19为空)，上级补助收入资金0.00万元，事业单位经营收入资金0.00万元，上年结转结余0.00万元。(数据来源见表2)本部门202</w:t>
            </w:r>
            <w:r>
              <w:rPr>
                <w:rFonts w:hint="eastAsia" w:ascii="宋体" w:hAnsi="宋体" w:cs="Times New Roman"/>
                <w:sz w:val="32"/>
                <w:szCs w:val="24"/>
                <w:lang w:val="en-US" w:eastAsia="zh-CN"/>
              </w:rPr>
              <w:t>6</w:t>
            </w:r>
            <w:r>
              <w:rPr>
                <w:rFonts w:hint="eastAsia" w:ascii="宋体" w:hAnsi="宋体" w:cs="Times New Roman"/>
                <w:sz w:val="32"/>
                <w:szCs w:val="24"/>
              </w:rPr>
              <w:t>年收入较去年增加</w:t>
            </w:r>
            <w:r>
              <w:rPr>
                <w:rFonts w:hint="eastAsia" w:ascii="宋体" w:hAnsi="宋体" w:cs="Times New Roman"/>
                <w:sz w:val="32"/>
                <w:szCs w:val="24"/>
                <w:lang w:val="en-US" w:eastAsia="zh-CN"/>
              </w:rPr>
              <w:t>8.39</w:t>
            </w:r>
            <w:r>
              <w:rPr>
                <w:rFonts w:hint="eastAsia" w:ascii="宋体" w:hAnsi="宋体" w:cs="Times New Roman"/>
                <w:sz w:val="32"/>
                <w:szCs w:val="24"/>
              </w:rPr>
              <w:t>万元，</w:t>
            </w:r>
            <w:r>
              <w:rPr>
                <w:rFonts w:hint="eastAsia" w:ascii="宋体" w:hAnsi="宋体" w:cs="Times New Roman"/>
                <w:sz w:val="32"/>
                <w:szCs w:val="24"/>
                <w:lang w:val="en-US" w:eastAsia="zh-CN"/>
              </w:rPr>
              <w:t>增加4.82%，</w:t>
            </w:r>
            <w:r>
              <w:rPr>
                <w:rFonts w:hint="eastAsia" w:ascii="宋体" w:hAnsi="宋体" w:cs="Times New Roman"/>
                <w:sz w:val="32"/>
                <w:szCs w:val="24"/>
              </w:rPr>
              <w:t>主要是因为单位人员</w:t>
            </w:r>
            <w:r>
              <w:rPr>
                <w:rFonts w:hint="eastAsia" w:ascii="宋体" w:hAnsi="宋体" w:cs="Times New Roman"/>
                <w:sz w:val="32"/>
                <w:szCs w:val="24"/>
                <w:lang w:val="en-US" w:eastAsia="zh-CN"/>
              </w:rPr>
              <w:t>增加</w:t>
            </w:r>
            <w:r>
              <w:rPr>
                <w:rFonts w:hint="eastAsia" w:ascii="宋体" w:hAnsi="宋体" w:cs="Times New Roman"/>
                <w:sz w:val="32"/>
                <w:szCs w:val="24"/>
              </w:rPr>
              <w:t>。</w:t>
            </w:r>
          </w:p>
        </w:tc>
      </w:tr>
      <w:tr w14:paraId="774D6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AAC203D">
            <w:pPr>
              <w:spacing w:beforeLines="0" w:afterLines="0" w:line="375" w:lineRule="exact"/>
              <w:ind w:left="20" w:leftChars="0"/>
              <w:rPr>
                <w:rFonts w:hint="eastAsia" w:ascii="Dialog" w:hAnsi="Dialog"/>
                <w:sz w:val="32"/>
                <w:szCs w:val="24"/>
              </w:rPr>
            </w:pPr>
            <w:r>
              <w:rPr>
                <w:rFonts w:hint="eastAsia" w:ascii="Dialog" w:hAnsi="Dialog"/>
                <w:sz w:val="32"/>
                <w:szCs w:val="24"/>
              </w:rPr>
              <w:t xml:space="preserve">  （二）支出预算</w:t>
            </w:r>
          </w:p>
        </w:tc>
      </w:tr>
      <w:tr w14:paraId="3F9BB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93CC24F">
            <w:pPr>
              <w:spacing w:beforeLines="0" w:afterLines="0"/>
              <w:ind w:firstLine="640" w:firstLineChars="200"/>
              <w:rPr>
                <w:rFonts w:hint="eastAsia" w:ascii="宋体" w:hAnsi="宋体"/>
                <w:sz w:val="32"/>
                <w:szCs w:val="24"/>
              </w:rPr>
            </w:pPr>
            <w:r>
              <w:rPr>
                <w:rFonts w:hint="eastAsia" w:ascii="宋体" w:hAnsi="宋体"/>
                <w:sz w:val="32"/>
                <w:szCs w:val="24"/>
              </w:rPr>
              <w:t>202</w:t>
            </w:r>
            <w:r>
              <w:rPr>
                <w:rFonts w:hint="eastAsia" w:ascii="宋体" w:hAnsi="宋体"/>
                <w:sz w:val="32"/>
                <w:szCs w:val="24"/>
                <w:lang w:val="en-US" w:eastAsia="zh-CN"/>
              </w:rPr>
              <w:t>6</w:t>
            </w:r>
            <w:r>
              <w:rPr>
                <w:rFonts w:hint="eastAsia" w:ascii="宋体" w:hAnsi="宋体"/>
                <w:sz w:val="32"/>
                <w:szCs w:val="24"/>
              </w:rPr>
              <w:t>年本部门支出预算</w:t>
            </w:r>
            <w:r>
              <w:rPr>
                <w:rFonts w:hint="eastAsia" w:ascii="宋体" w:hAnsi="宋体"/>
                <w:sz w:val="32"/>
                <w:szCs w:val="24"/>
                <w:lang w:val="en-US" w:eastAsia="zh-CN"/>
              </w:rPr>
              <w:t>182.35</w:t>
            </w:r>
            <w:r>
              <w:rPr>
                <w:rFonts w:hint="eastAsia" w:ascii="宋体" w:hAnsi="宋体"/>
                <w:sz w:val="32"/>
                <w:szCs w:val="24"/>
              </w:rPr>
              <w:t>万元，其中，201一般公共服务支出</w:t>
            </w:r>
            <w:r>
              <w:rPr>
                <w:rFonts w:hint="eastAsia" w:ascii="宋体" w:hAnsi="宋体"/>
                <w:sz w:val="32"/>
                <w:szCs w:val="24"/>
                <w:lang w:val="en-US" w:eastAsia="zh-CN"/>
              </w:rPr>
              <w:t>154.59</w:t>
            </w:r>
            <w:r>
              <w:rPr>
                <w:rFonts w:hint="eastAsia" w:ascii="宋体" w:hAnsi="宋体"/>
                <w:sz w:val="32"/>
                <w:szCs w:val="24"/>
              </w:rPr>
              <w:t>万元，208社会保障和就业支出</w:t>
            </w:r>
            <w:r>
              <w:rPr>
                <w:rFonts w:hint="eastAsia" w:ascii="宋体" w:hAnsi="宋体"/>
                <w:sz w:val="32"/>
                <w:szCs w:val="24"/>
                <w:lang w:val="en-US" w:eastAsia="zh-CN"/>
              </w:rPr>
              <w:t>15.22</w:t>
            </w:r>
            <w:r>
              <w:rPr>
                <w:rFonts w:hint="eastAsia" w:ascii="宋体" w:hAnsi="宋体"/>
                <w:sz w:val="32"/>
                <w:szCs w:val="24"/>
              </w:rPr>
              <w:t>万元，210卫生健康支出</w:t>
            </w:r>
            <w:r>
              <w:rPr>
                <w:rFonts w:hint="eastAsia" w:ascii="宋体" w:hAnsi="宋体"/>
                <w:sz w:val="32"/>
                <w:szCs w:val="24"/>
                <w:lang w:val="en-US" w:eastAsia="zh-CN"/>
              </w:rPr>
              <w:t>2.59</w:t>
            </w:r>
            <w:r>
              <w:rPr>
                <w:rFonts w:hint="eastAsia" w:ascii="宋体" w:hAnsi="宋体"/>
                <w:sz w:val="32"/>
                <w:szCs w:val="24"/>
              </w:rPr>
              <w:t>万元，221住房保障支出</w:t>
            </w:r>
            <w:r>
              <w:rPr>
                <w:rFonts w:hint="eastAsia" w:ascii="宋体" w:hAnsi="宋体"/>
                <w:sz w:val="32"/>
                <w:szCs w:val="24"/>
                <w:lang w:val="en-US" w:eastAsia="zh-CN"/>
              </w:rPr>
              <w:t>9.94</w:t>
            </w:r>
            <w:r>
              <w:rPr>
                <w:rFonts w:hint="eastAsia" w:ascii="宋体" w:hAnsi="宋体"/>
                <w:sz w:val="32"/>
                <w:szCs w:val="24"/>
              </w:rPr>
              <w:t>万元，支出较去年</w:t>
            </w:r>
            <w:r>
              <w:rPr>
                <w:rFonts w:hint="eastAsia" w:ascii="宋体" w:hAnsi="宋体"/>
                <w:sz w:val="32"/>
                <w:szCs w:val="24"/>
                <w:lang w:val="en-US" w:eastAsia="zh-CN"/>
              </w:rPr>
              <w:t>增加8.39</w:t>
            </w:r>
            <w:r>
              <w:rPr>
                <w:rFonts w:hint="eastAsia" w:ascii="宋体" w:hAnsi="宋体"/>
                <w:sz w:val="32"/>
                <w:szCs w:val="24"/>
              </w:rPr>
              <w:t>万元，</w:t>
            </w:r>
            <w:r>
              <w:rPr>
                <w:rFonts w:hint="eastAsia" w:ascii="宋体" w:hAnsi="宋体"/>
                <w:sz w:val="32"/>
                <w:szCs w:val="24"/>
                <w:lang w:val="en-US" w:eastAsia="zh-CN"/>
              </w:rPr>
              <w:t>增加4.82</w:t>
            </w:r>
            <w:r>
              <w:rPr>
                <w:rFonts w:hint="eastAsia" w:ascii="宋体" w:hAnsi="宋体"/>
                <w:sz w:val="32"/>
                <w:szCs w:val="24"/>
              </w:rPr>
              <w:t>%，主要是因为</w:t>
            </w:r>
            <w:r>
              <w:rPr>
                <w:rFonts w:hint="eastAsia" w:ascii="宋体" w:hAnsi="宋体" w:cs="Times New Roman"/>
                <w:sz w:val="32"/>
                <w:szCs w:val="24"/>
              </w:rPr>
              <w:t>单位人员</w:t>
            </w:r>
            <w:r>
              <w:rPr>
                <w:rFonts w:hint="eastAsia" w:ascii="宋体" w:hAnsi="宋体" w:cs="Times New Roman"/>
                <w:sz w:val="32"/>
                <w:szCs w:val="24"/>
                <w:lang w:val="en-US" w:eastAsia="zh-CN"/>
              </w:rPr>
              <w:t>增加。</w:t>
            </w:r>
          </w:p>
        </w:tc>
      </w:tr>
      <w:tr w14:paraId="0F30E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8D425DF">
            <w:pPr>
              <w:spacing w:beforeLines="0" w:afterLines="0" w:line="375" w:lineRule="exact"/>
              <w:ind w:left="20" w:leftChars="0"/>
              <w:rPr>
                <w:rFonts w:hint="eastAsia" w:ascii="Dialog" w:hAnsi="Dialog"/>
                <w:sz w:val="32"/>
                <w:szCs w:val="24"/>
              </w:rPr>
            </w:pPr>
            <w:r>
              <w:rPr>
                <w:rFonts w:hint="eastAsia" w:ascii="Dialog" w:hAnsi="Dialog"/>
                <w:sz w:val="32"/>
                <w:szCs w:val="24"/>
              </w:rPr>
              <w:t xml:space="preserve">  </w:t>
            </w:r>
            <w:r>
              <w:rPr>
                <w:rFonts w:hint="eastAsia" w:ascii="Dialog" w:hAnsi="Dialog"/>
                <w:sz w:val="32"/>
                <w:szCs w:val="24"/>
                <w:lang w:val="en-US" w:eastAsia="zh-CN"/>
              </w:rPr>
              <w:t xml:space="preserve"> </w:t>
            </w:r>
            <w:r>
              <w:rPr>
                <w:rFonts w:hint="eastAsia" w:ascii="Dialog" w:hAnsi="Dialog"/>
                <w:sz w:val="32"/>
                <w:szCs w:val="24"/>
              </w:rPr>
              <w:t>四、一般公共预算拨款支出预算</w:t>
            </w:r>
          </w:p>
        </w:tc>
      </w:tr>
      <w:tr w14:paraId="46F0D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3835781">
            <w:pPr>
              <w:spacing w:beforeLines="0" w:afterLines="0" w:line="375" w:lineRule="exact"/>
              <w:ind w:left="20" w:leftChars="0"/>
              <w:rPr>
                <w:rFonts w:hint="eastAsia" w:ascii="宋体" w:hAnsi="宋体"/>
                <w:sz w:val="32"/>
                <w:szCs w:val="24"/>
              </w:rPr>
            </w:pPr>
            <w:r>
              <w:rPr>
                <w:rFonts w:hint="eastAsia" w:ascii="宋体" w:hAnsi="宋体"/>
                <w:sz w:val="32"/>
                <w:szCs w:val="24"/>
              </w:rPr>
              <w:t xml:space="preserve">  </w:t>
            </w:r>
            <w:r>
              <w:rPr>
                <w:rFonts w:hint="eastAsia" w:ascii="宋体" w:hAnsi="宋体"/>
                <w:sz w:val="32"/>
                <w:szCs w:val="24"/>
                <w:lang w:val="en-US" w:eastAsia="zh-CN"/>
              </w:rPr>
              <w:t xml:space="preserve"> </w:t>
            </w:r>
            <w:r>
              <w:rPr>
                <w:rFonts w:hint="eastAsia" w:ascii="宋体" w:hAnsi="宋体"/>
                <w:sz w:val="32"/>
                <w:szCs w:val="24"/>
              </w:rPr>
              <w:t>202</w:t>
            </w:r>
            <w:r>
              <w:rPr>
                <w:rFonts w:hint="eastAsia" w:ascii="宋体" w:hAnsi="宋体"/>
                <w:sz w:val="32"/>
                <w:szCs w:val="24"/>
                <w:lang w:val="en-US" w:eastAsia="zh-CN"/>
              </w:rPr>
              <w:t>6</w:t>
            </w:r>
            <w:r>
              <w:rPr>
                <w:rFonts w:hint="eastAsia" w:ascii="宋体" w:hAnsi="宋体"/>
                <w:sz w:val="32"/>
                <w:szCs w:val="24"/>
              </w:rPr>
              <w:t>年一般公共预算拨款支出预算</w:t>
            </w:r>
            <w:r>
              <w:rPr>
                <w:rFonts w:hint="eastAsia" w:ascii="宋体" w:hAnsi="宋体"/>
                <w:sz w:val="32"/>
                <w:szCs w:val="24"/>
                <w:lang w:val="en-US" w:eastAsia="zh-CN"/>
              </w:rPr>
              <w:t>182.35</w:t>
            </w:r>
            <w:r>
              <w:rPr>
                <w:rFonts w:hint="eastAsia" w:ascii="宋体" w:hAnsi="宋体"/>
                <w:sz w:val="32"/>
                <w:szCs w:val="24"/>
              </w:rPr>
              <w:t>万元，其中，201一般公共服务支出</w:t>
            </w:r>
            <w:r>
              <w:rPr>
                <w:rFonts w:hint="eastAsia" w:ascii="宋体" w:hAnsi="宋体"/>
                <w:sz w:val="32"/>
                <w:szCs w:val="24"/>
                <w:lang w:val="en-US" w:eastAsia="zh-CN"/>
              </w:rPr>
              <w:t>154.59</w:t>
            </w:r>
            <w:r>
              <w:rPr>
                <w:rFonts w:hint="eastAsia" w:ascii="宋体" w:hAnsi="宋体"/>
                <w:sz w:val="32"/>
                <w:szCs w:val="24"/>
              </w:rPr>
              <w:t>万元，占</w:t>
            </w:r>
            <w:r>
              <w:rPr>
                <w:rFonts w:hint="eastAsia" w:ascii="宋体" w:hAnsi="宋体"/>
                <w:sz w:val="32"/>
                <w:szCs w:val="24"/>
                <w:lang w:val="en-US" w:eastAsia="zh-CN"/>
              </w:rPr>
              <w:t>84.78</w:t>
            </w:r>
            <w:r>
              <w:rPr>
                <w:rFonts w:hint="eastAsia" w:ascii="宋体" w:hAnsi="宋体"/>
                <w:sz w:val="32"/>
                <w:szCs w:val="24"/>
              </w:rPr>
              <w:t>%；208社会保障和就业支出</w:t>
            </w:r>
            <w:r>
              <w:rPr>
                <w:rFonts w:hint="eastAsia" w:ascii="宋体" w:hAnsi="宋体"/>
                <w:sz w:val="32"/>
                <w:szCs w:val="24"/>
                <w:lang w:val="en-US" w:eastAsia="zh-CN"/>
              </w:rPr>
              <w:t>15.22</w:t>
            </w:r>
            <w:r>
              <w:rPr>
                <w:rFonts w:hint="eastAsia" w:ascii="宋体" w:hAnsi="宋体"/>
                <w:sz w:val="32"/>
                <w:szCs w:val="24"/>
              </w:rPr>
              <w:t>万元，占</w:t>
            </w:r>
            <w:r>
              <w:rPr>
                <w:rFonts w:hint="eastAsia" w:ascii="宋体" w:hAnsi="宋体"/>
                <w:sz w:val="32"/>
                <w:szCs w:val="24"/>
                <w:lang w:val="en-US" w:eastAsia="zh-CN"/>
              </w:rPr>
              <w:t>8.35</w:t>
            </w:r>
            <w:r>
              <w:rPr>
                <w:rFonts w:hint="eastAsia" w:ascii="宋体" w:hAnsi="宋体"/>
                <w:sz w:val="32"/>
                <w:szCs w:val="24"/>
              </w:rPr>
              <w:t>%；210卫生健康支出</w:t>
            </w:r>
            <w:r>
              <w:rPr>
                <w:rFonts w:hint="eastAsia" w:ascii="宋体" w:hAnsi="宋体"/>
                <w:sz w:val="32"/>
                <w:szCs w:val="24"/>
                <w:lang w:val="en-US" w:eastAsia="zh-CN"/>
              </w:rPr>
              <w:t>2.59</w:t>
            </w:r>
            <w:r>
              <w:rPr>
                <w:rFonts w:hint="eastAsia" w:ascii="宋体" w:hAnsi="宋体"/>
                <w:sz w:val="32"/>
                <w:szCs w:val="24"/>
              </w:rPr>
              <w:t>万元，占</w:t>
            </w:r>
            <w:r>
              <w:rPr>
                <w:rFonts w:hint="eastAsia" w:ascii="宋体" w:hAnsi="宋体"/>
                <w:sz w:val="32"/>
                <w:szCs w:val="24"/>
                <w:lang w:val="en-US" w:eastAsia="zh-CN"/>
              </w:rPr>
              <w:t>1.42</w:t>
            </w:r>
            <w:r>
              <w:rPr>
                <w:rFonts w:hint="eastAsia" w:ascii="宋体" w:hAnsi="宋体"/>
                <w:sz w:val="32"/>
                <w:szCs w:val="24"/>
              </w:rPr>
              <w:t>%；221住房保障支出</w:t>
            </w:r>
            <w:r>
              <w:rPr>
                <w:rFonts w:hint="eastAsia" w:ascii="宋体" w:hAnsi="宋体"/>
                <w:sz w:val="32"/>
                <w:szCs w:val="24"/>
                <w:lang w:val="en-US" w:eastAsia="zh-CN"/>
              </w:rPr>
              <w:t>9.94</w:t>
            </w:r>
            <w:r>
              <w:rPr>
                <w:rFonts w:hint="eastAsia" w:ascii="宋体" w:hAnsi="宋体"/>
                <w:sz w:val="32"/>
                <w:szCs w:val="24"/>
              </w:rPr>
              <w:t>万元，占</w:t>
            </w:r>
            <w:r>
              <w:rPr>
                <w:rFonts w:hint="eastAsia" w:ascii="宋体" w:hAnsi="宋体"/>
                <w:sz w:val="32"/>
                <w:szCs w:val="24"/>
                <w:lang w:val="en-US" w:eastAsia="zh-CN"/>
              </w:rPr>
              <w:t>5.45</w:t>
            </w:r>
            <w:r>
              <w:rPr>
                <w:rFonts w:hint="eastAsia" w:ascii="宋体" w:hAnsi="宋体"/>
                <w:sz w:val="32"/>
                <w:szCs w:val="24"/>
              </w:rPr>
              <w:t>%；具体安排情况如下：</w:t>
            </w:r>
          </w:p>
        </w:tc>
      </w:tr>
      <w:tr w14:paraId="276B9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E903AD9">
            <w:pPr>
              <w:spacing w:beforeLines="0" w:afterLines="0" w:line="375" w:lineRule="exact"/>
              <w:ind w:left="20" w:leftChars="0"/>
              <w:rPr>
                <w:rFonts w:hint="eastAsia" w:ascii="宋体" w:hAnsi="宋体"/>
                <w:sz w:val="32"/>
                <w:szCs w:val="24"/>
              </w:rPr>
            </w:pPr>
            <w:r>
              <w:rPr>
                <w:rFonts w:hint="eastAsia" w:ascii="宋体" w:hAnsi="宋体"/>
                <w:sz w:val="32"/>
                <w:szCs w:val="24"/>
              </w:rPr>
              <w:t xml:space="preserve">  （一）基本支出：202</w:t>
            </w:r>
            <w:r>
              <w:rPr>
                <w:rFonts w:hint="eastAsia" w:ascii="宋体" w:hAnsi="宋体"/>
                <w:sz w:val="32"/>
                <w:szCs w:val="24"/>
                <w:lang w:val="en-US" w:eastAsia="zh-CN"/>
              </w:rPr>
              <w:t>6</w:t>
            </w:r>
            <w:r>
              <w:rPr>
                <w:rFonts w:hint="eastAsia" w:ascii="宋体" w:hAnsi="宋体"/>
                <w:sz w:val="32"/>
                <w:szCs w:val="24"/>
              </w:rPr>
              <w:t>年基本支出年初预算数为</w:t>
            </w:r>
            <w:r>
              <w:rPr>
                <w:rFonts w:hint="eastAsia" w:ascii="宋体" w:hAnsi="宋体"/>
                <w:sz w:val="32"/>
                <w:szCs w:val="24"/>
                <w:lang w:val="en-US" w:eastAsia="zh-CN"/>
              </w:rPr>
              <w:t>177.35</w:t>
            </w:r>
            <w:r>
              <w:rPr>
                <w:rFonts w:hint="eastAsia" w:ascii="宋体" w:hAnsi="宋体"/>
                <w:sz w:val="32"/>
                <w:szCs w:val="24"/>
              </w:rPr>
              <w:t>万元（数据来源见表23），是指为保障单位机构正常运转、完成日常工作任务而发生的各项支出，包括用于基本工资、津贴补贴等人员经费以及办公费、印刷费、水电费、差旅费等日常公用经费。</w:t>
            </w:r>
          </w:p>
        </w:tc>
      </w:tr>
      <w:tr w14:paraId="66F08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A10D1D3">
            <w:pPr>
              <w:spacing w:beforeLines="0" w:afterLines="0" w:line="375" w:lineRule="exact"/>
              <w:ind w:left="20" w:leftChars="0"/>
              <w:rPr>
                <w:rFonts w:hint="eastAsia" w:ascii="宋体" w:hAnsi="宋体"/>
                <w:sz w:val="32"/>
                <w:szCs w:val="24"/>
              </w:rPr>
            </w:pPr>
            <w:r>
              <w:rPr>
                <w:rFonts w:hint="eastAsia" w:ascii="宋体" w:hAnsi="宋体"/>
                <w:sz w:val="32"/>
                <w:szCs w:val="24"/>
              </w:rPr>
              <w:t xml:space="preserve">  （二）项目支出：2026年项目支出年初预算数为</w:t>
            </w:r>
            <w:r>
              <w:rPr>
                <w:rFonts w:hint="eastAsia" w:ascii="宋体" w:hAnsi="宋体"/>
                <w:sz w:val="32"/>
                <w:szCs w:val="24"/>
                <w:lang w:val="en-US" w:eastAsia="zh-CN"/>
              </w:rPr>
              <w:t>5</w:t>
            </w:r>
            <w:r>
              <w:rPr>
                <w:rFonts w:hint="eastAsia" w:ascii="宋体" w:hAnsi="宋体"/>
                <w:sz w:val="32"/>
                <w:szCs w:val="24"/>
              </w:rPr>
              <w:t>万元（数据来源见表20），是指部门为完成特定行政工作任务或事业发展目标而发生的支出，包括有关业务工作经费、运行维护经费、其他事业发展资金等。本部门当年无项目支出。</w:t>
            </w:r>
          </w:p>
        </w:tc>
      </w:tr>
      <w:tr w14:paraId="3FFC7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4ABC5B7">
            <w:pPr>
              <w:spacing w:beforeLines="0" w:afterLines="0" w:line="375" w:lineRule="exact"/>
              <w:ind w:left="20" w:leftChars="0"/>
              <w:rPr>
                <w:rFonts w:hint="eastAsia" w:ascii="Dialog" w:hAnsi="Dialog"/>
                <w:sz w:val="32"/>
                <w:szCs w:val="24"/>
              </w:rPr>
            </w:pPr>
            <w:r>
              <w:rPr>
                <w:rFonts w:hint="eastAsia" w:ascii="Dialog" w:hAnsi="Dialog"/>
                <w:sz w:val="32"/>
                <w:szCs w:val="24"/>
              </w:rPr>
              <w:t xml:space="preserve">  </w:t>
            </w:r>
            <w:r>
              <w:rPr>
                <w:rFonts w:hint="eastAsia" w:ascii="Dialog" w:hAnsi="Dialog"/>
                <w:sz w:val="32"/>
                <w:szCs w:val="24"/>
                <w:lang w:val="en-US" w:eastAsia="zh-CN"/>
              </w:rPr>
              <w:t xml:space="preserve"> </w:t>
            </w:r>
            <w:r>
              <w:rPr>
                <w:rFonts w:hint="eastAsia" w:ascii="Dialog" w:hAnsi="Dialog"/>
                <w:sz w:val="32"/>
                <w:szCs w:val="24"/>
              </w:rPr>
              <w:t>五、政府性基金预算支出</w:t>
            </w:r>
          </w:p>
        </w:tc>
      </w:tr>
      <w:tr w14:paraId="65206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400C5C7">
            <w:pPr>
              <w:spacing w:beforeLines="0" w:afterLines="0" w:line="375" w:lineRule="exact"/>
              <w:ind w:left="20" w:leftChars="0"/>
              <w:rPr>
                <w:rFonts w:hint="eastAsia" w:ascii="宋体" w:hAnsi="宋体"/>
                <w:sz w:val="32"/>
                <w:szCs w:val="24"/>
              </w:rPr>
            </w:pPr>
            <w:r>
              <w:rPr>
                <w:rFonts w:hint="eastAsia" w:ascii="宋体" w:hAnsi="宋体"/>
                <w:sz w:val="32"/>
                <w:szCs w:val="24"/>
              </w:rPr>
              <w:t xml:space="preserve"> </w:t>
            </w:r>
            <w:r>
              <w:rPr>
                <w:rFonts w:hint="eastAsia" w:ascii="宋体" w:hAnsi="宋体"/>
                <w:sz w:val="32"/>
                <w:szCs w:val="24"/>
                <w:lang w:val="en-US" w:eastAsia="zh-CN"/>
              </w:rPr>
              <w:t xml:space="preserve"> </w:t>
            </w:r>
            <w:r>
              <w:rPr>
                <w:rFonts w:hint="eastAsia" w:ascii="宋体" w:hAnsi="宋体"/>
                <w:sz w:val="32"/>
                <w:szCs w:val="24"/>
              </w:rPr>
              <w:t xml:space="preserve"> 2026年度本部门无政府性基金安排的支出，所以公开的附件15-17（政府性基金预算）为空。</w:t>
            </w:r>
          </w:p>
        </w:tc>
      </w:tr>
      <w:tr w14:paraId="64E6E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035E78F">
            <w:pPr>
              <w:spacing w:beforeLines="0" w:afterLines="0" w:line="375" w:lineRule="exact"/>
              <w:ind w:left="20" w:leftChars="0"/>
              <w:rPr>
                <w:rFonts w:hint="eastAsia" w:ascii="Dialog" w:hAnsi="Dialog"/>
                <w:sz w:val="32"/>
                <w:szCs w:val="24"/>
              </w:rPr>
            </w:pPr>
            <w:r>
              <w:rPr>
                <w:rFonts w:hint="eastAsia" w:ascii="Dialog" w:hAnsi="Dialog"/>
                <w:sz w:val="32"/>
                <w:szCs w:val="24"/>
              </w:rPr>
              <w:t xml:space="preserve">  </w:t>
            </w:r>
            <w:r>
              <w:rPr>
                <w:rFonts w:hint="eastAsia" w:ascii="Dialog" w:hAnsi="Dialog"/>
                <w:sz w:val="32"/>
                <w:szCs w:val="24"/>
                <w:lang w:val="en-US" w:eastAsia="zh-CN"/>
              </w:rPr>
              <w:t xml:space="preserve"> </w:t>
            </w:r>
            <w:r>
              <w:rPr>
                <w:rFonts w:hint="eastAsia" w:ascii="Dialog" w:hAnsi="Dialog"/>
                <w:sz w:val="32"/>
                <w:szCs w:val="24"/>
              </w:rPr>
              <w:t>六、其他重要事项的情况说明</w:t>
            </w:r>
          </w:p>
        </w:tc>
      </w:tr>
      <w:tr w14:paraId="14724C91">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6EA69DA">
            <w:pPr>
              <w:spacing w:beforeLines="0" w:afterLines="0" w:line="375" w:lineRule="exact"/>
              <w:ind w:left="20" w:leftChars="0"/>
              <w:rPr>
                <w:rFonts w:hint="eastAsia" w:ascii="Dialog" w:hAnsi="Dialog"/>
                <w:sz w:val="32"/>
                <w:szCs w:val="24"/>
              </w:rPr>
            </w:pPr>
            <w:r>
              <w:rPr>
                <w:rFonts w:hint="eastAsia" w:ascii="Dialog" w:hAnsi="Dialog"/>
                <w:sz w:val="32"/>
                <w:szCs w:val="24"/>
              </w:rPr>
              <w:t xml:space="preserve">  </w:t>
            </w:r>
            <w:r>
              <w:rPr>
                <w:rFonts w:hint="eastAsia" w:ascii="Dialog" w:hAnsi="Dialog"/>
                <w:sz w:val="32"/>
                <w:szCs w:val="24"/>
                <w:lang w:val="en-US" w:eastAsia="zh-CN"/>
              </w:rPr>
              <w:t xml:space="preserve"> </w:t>
            </w:r>
            <w:r>
              <w:rPr>
                <w:rFonts w:hint="eastAsia" w:ascii="Dialog" w:hAnsi="Dialog"/>
                <w:sz w:val="32"/>
                <w:szCs w:val="24"/>
              </w:rPr>
              <w:t>（一）机关运行经费</w:t>
            </w:r>
          </w:p>
        </w:tc>
      </w:tr>
      <w:tr w14:paraId="44D9DB9A">
        <w:tblPrEx>
          <w:tblCellMar>
            <w:top w:w="0" w:type="dxa"/>
            <w:left w:w="0" w:type="dxa"/>
            <w:bottom w:w="0" w:type="dxa"/>
            <w:right w:w="0" w:type="dxa"/>
          </w:tblCellMar>
        </w:tblPrEx>
        <w:trPr>
          <w:trHeight w:val="481"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6461E55">
            <w:pPr>
              <w:spacing w:beforeLines="0" w:afterLines="0" w:line="375" w:lineRule="exact"/>
              <w:ind w:left="20" w:leftChars="0"/>
              <w:rPr>
                <w:rFonts w:hint="eastAsia" w:ascii="宋体" w:hAnsi="宋体"/>
                <w:sz w:val="32"/>
                <w:szCs w:val="24"/>
                <w:lang w:val="en-US" w:eastAsia="zh-CN"/>
              </w:rPr>
            </w:pPr>
            <w:r>
              <w:rPr>
                <w:rFonts w:hint="eastAsia" w:ascii="宋体" w:hAnsi="宋体"/>
                <w:sz w:val="32"/>
                <w:szCs w:val="24"/>
              </w:rPr>
              <w:t xml:space="preserve"> </w:t>
            </w:r>
            <w:r>
              <w:rPr>
                <w:rFonts w:hint="eastAsia" w:ascii="宋体" w:hAnsi="宋体"/>
                <w:sz w:val="32"/>
                <w:szCs w:val="24"/>
                <w:lang w:val="en-US" w:eastAsia="zh-CN"/>
              </w:rPr>
              <w:t xml:space="preserve"> </w:t>
            </w:r>
            <w:r>
              <w:rPr>
                <w:rFonts w:hint="eastAsia" w:ascii="宋体" w:hAnsi="宋体"/>
                <w:sz w:val="32"/>
                <w:szCs w:val="24"/>
              </w:rPr>
              <w:t xml:space="preserve"> 本部门202</w:t>
            </w:r>
            <w:r>
              <w:rPr>
                <w:rFonts w:hint="eastAsia" w:ascii="宋体" w:hAnsi="宋体"/>
                <w:sz w:val="32"/>
                <w:szCs w:val="24"/>
                <w:lang w:val="en-US" w:eastAsia="zh-CN"/>
              </w:rPr>
              <w:t>6</w:t>
            </w:r>
            <w:r>
              <w:rPr>
                <w:rFonts w:hint="eastAsia" w:ascii="宋体" w:hAnsi="宋体"/>
                <w:sz w:val="32"/>
                <w:szCs w:val="24"/>
              </w:rPr>
              <w:t>年机关运行经费当年一般公共预算拨款</w:t>
            </w:r>
            <w:r>
              <w:rPr>
                <w:rFonts w:hint="eastAsia" w:ascii="宋体" w:hAnsi="宋体"/>
                <w:sz w:val="32"/>
                <w:szCs w:val="24"/>
                <w:lang w:val="en-US" w:eastAsia="zh-CN"/>
              </w:rPr>
              <w:t>28.69</w:t>
            </w:r>
            <w:r>
              <w:rPr>
                <w:rFonts w:hint="eastAsia" w:ascii="宋体" w:hAnsi="宋体"/>
                <w:sz w:val="32"/>
                <w:szCs w:val="24"/>
              </w:rPr>
              <w:t>万元（数据来源见表12），比上一年</w:t>
            </w:r>
            <w:r>
              <w:rPr>
                <w:rFonts w:hint="eastAsia" w:ascii="宋体" w:hAnsi="宋体"/>
                <w:sz w:val="32"/>
                <w:szCs w:val="24"/>
                <w:lang w:val="en-US" w:eastAsia="zh-CN"/>
              </w:rPr>
              <w:t>增加3.33</w:t>
            </w:r>
            <w:r>
              <w:rPr>
                <w:rFonts w:hint="eastAsia" w:ascii="宋体" w:hAnsi="宋体"/>
                <w:sz w:val="32"/>
                <w:szCs w:val="24"/>
              </w:rPr>
              <w:t>万元，</w:t>
            </w:r>
            <w:r>
              <w:rPr>
                <w:rFonts w:hint="eastAsia" w:ascii="宋体" w:hAnsi="宋体"/>
                <w:sz w:val="32"/>
                <w:szCs w:val="24"/>
                <w:lang w:val="en-US" w:eastAsia="zh-CN"/>
              </w:rPr>
              <w:t>增加13.13</w:t>
            </w:r>
            <w:r>
              <w:rPr>
                <w:rFonts w:hint="eastAsia" w:ascii="宋体" w:hAnsi="宋体"/>
                <w:sz w:val="32"/>
                <w:szCs w:val="24"/>
              </w:rPr>
              <w:t>%，主要原因是</w:t>
            </w:r>
            <w:r>
              <w:rPr>
                <w:rFonts w:hint="eastAsia" w:ascii="宋体" w:hAnsi="宋体"/>
                <w:sz w:val="32"/>
                <w:szCs w:val="24"/>
                <w:lang w:val="en-US" w:eastAsia="zh-CN"/>
              </w:rPr>
              <w:t>人员增加。</w:t>
            </w:r>
          </w:p>
        </w:tc>
      </w:tr>
      <w:tr w14:paraId="5148F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452CD19">
            <w:pPr>
              <w:spacing w:beforeLines="0" w:afterLines="0" w:line="375" w:lineRule="exact"/>
              <w:ind w:left="20" w:leftChars="0"/>
              <w:rPr>
                <w:rFonts w:hint="eastAsia" w:ascii="Dialog" w:hAnsi="Dialog"/>
                <w:sz w:val="32"/>
                <w:szCs w:val="24"/>
              </w:rPr>
            </w:pPr>
            <w:r>
              <w:rPr>
                <w:rFonts w:hint="eastAsia" w:ascii="Dialog" w:hAnsi="Dialog"/>
                <w:sz w:val="32"/>
                <w:szCs w:val="24"/>
              </w:rPr>
              <w:t xml:space="preserve">  </w:t>
            </w:r>
            <w:r>
              <w:rPr>
                <w:rFonts w:hint="eastAsia" w:ascii="Dialog" w:hAnsi="Dialog"/>
                <w:sz w:val="32"/>
                <w:szCs w:val="24"/>
                <w:lang w:val="en-US" w:eastAsia="zh-CN"/>
              </w:rPr>
              <w:t xml:space="preserve"> </w:t>
            </w:r>
            <w:r>
              <w:rPr>
                <w:rFonts w:hint="eastAsia" w:ascii="Dialog" w:hAnsi="Dialog"/>
                <w:sz w:val="32"/>
                <w:szCs w:val="24"/>
              </w:rPr>
              <w:t>（二）“三公”经费预算</w:t>
            </w:r>
          </w:p>
        </w:tc>
      </w:tr>
      <w:tr w14:paraId="08418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F85FD9E">
            <w:pPr>
              <w:spacing w:beforeLines="0" w:afterLines="0" w:line="375" w:lineRule="exact"/>
              <w:ind w:left="20" w:leftChars="0"/>
              <w:rPr>
                <w:rFonts w:hint="eastAsia" w:ascii="宋体" w:hAnsi="宋体"/>
                <w:sz w:val="32"/>
                <w:szCs w:val="24"/>
                <w:lang w:val="en-US" w:eastAsia="zh-CN"/>
              </w:rPr>
            </w:pPr>
            <w:r>
              <w:rPr>
                <w:rFonts w:hint="eastAsia" w:ascii="宋体" w:hAnsi="宋体"/>
                <w:sz w:val="32"/>
                <w:szCs w:val="24"/>
              </w:rPr>
              <w:t xml:space="preserve">  </w:t>
            </w:r>
            <w:r>
              <w:rPr>
                <w:rFonts w:hint="eastAsia" w:ascii="宋体" w:hAnsi="宋体"/>
                <w:sz w:val="32"/>
                <w:szCs w:val="24"/>
                <w:lang w:val="en-US" w:eastAsia="zh-CN"/>
              </w:rPr>
              <w:t xml:space="preserve"> </w:t>
            </w:r>
            <w:r>
              <w:rPr>
                <w:rFonts w:hint="eastAsia" w:ascii="宋体" w:hAnsi="宋体"/>
                <w:sz w:val="32"/>
                <w:szCs w:val="24"/>
              </w:rPr>
              <w:t>本部门202</w:t>
            </w:r>
            <w:r>
              <w:rPr>
                <w:rFonts w:hint="eastAsia" w:ascii="宋体" w:hAnsi="宋体"/>
                <w:sz w:val="32"/>
                <w:szCs w:val="24"/>
                <w:lang w:val="en-US" w:eastAsia="zh-CN"/>
              </w:rPr>
              <w:t>5</w:t>
            </w:r>
            <w:r>
              <w:rPr>
                <w:rFonts w:hint="eastAsia" w:ascii="宋体" w:hAnsi="宋体"/>
                <w:sz w:val="32"/>
                <w:szCs w:val="24"/>
              </w:rPr>
              <w:t>年“三公”经费预算数</w:t>
            </w:r>
            <w:r>
              <w:rPr>
                <w:rFonts w:hint="eastAsia" w:ascii="宋体" w:hAnsi="宋体"/>
                <w:sz w:val="32"/>
                <w:szCs w:val="24"/>
                <w:lang w:val="en-US" w:eastAsia="zh-CN"/>
              </w:rPr>
              <w:t>4.20</w:t>
            </w:r>
            <w:r>
              <w:rPr>
                <w:rFonts w:hint="eastAsia" w:ascii="宋体" w:hAnsi="宋体"/>
                <w:sz w:val="32"/>
                <w:szCs w:val="24"/>
              </w:rPr>
              <w:t>万元（数据来源见表14），其中，公务接待费0.</w:t>
            </w:r>
            <w:r>
              <w:rPr>
                <w:rFonts w:hint="eastAsia" w:ascii="宋体" w:hAnsi="宋体"/>
                <w:sz w:val="32"/>
                <w:szCs w:val="24"/>
                <w:lang w:val="en-US" w:eastAsia="zh-CN"/>
              </w:rPr>
              <w:t>2</w:t>
            </w:r>
            <w:r>
              <w:rPr>
                <w:rFonts w:hint="eastAsia" w:ascii="宋体" w:hAnsi="宋体"/>
                <w:sz w:val="32"/>
                <w:szCs w:val="24"/>
              </w:rPr>
              <w:t>0万元，因公出国（境）费0.00万元，公务用车购置及运行费</w:t>
            </w:r>
            <w:r>
              <w:rPr>
                <w:rFonts w:hint="eastAsia" w:ascii="宋体" w:hAnsi="宋体"/>
                <w:sz w:val="32"/>
                <w:szCs w:val="24"/>
                <w:lang w:val="en-US" w:eastAsia="zh-CN"/>
              </w:rPr>
              <w:t>4</w:t>
            </w:r>
            <w:r>
              <w:rPr>
                <w:rFonts w:hint="eastAsia" w:ascii="宋体" w:hAnsi="宋体"/>
                <w:sz w:val="32"/>
                <w:szCs w:val="24"/>
              </w:rPr>
              <w:t>.00万元（其中，公务用车购置费0.00万元，公务用车运行费</w:t>
            </w:r>
            <w:r>
              <w:rPr>
                <w:rFonts w:hint="eastAsia" w:ascii="宋体" w:hAnsi="宋体"/>
                <w:sz w:val="32"/>
                <w:szCs w:val="24"/>
                <w:lang w:val="en-US" w:eastAsia="zh-CN"/>
              </w:rPr>
              <w:t>4</w:t>
            </w:r>
            <w:r>
              <w:rPr>
                <w:rFonts w:hint="eastAsia" w:ascii="宋体" w:hAnsi="宋体"/>
                <w:sz w:val="32"/>
                <w:szCs w:val="24"/>
              </w:rPr>
              <w:t>.00万元）。2025年三公经费预算较上年增加</w:t>
            </w:r>
            <w:r>
              <w:rPr>
                <w:rFonts w:hint="eastAsia" w:ascii="宋体" w:hAnsi="宋体"/>
                <w:sz w:val="32"/>
                <w:szCs w:val="24"/>
                <w:lang w:val="en-US" w:eastAsia="zh-CN"/>
              </w:rPr>
              <w:t>0.7</w:t>
            </w:r>
            <w:r>
              <w:rPr>
                <w:rFonts w:hint="eastAsia" w:ascii="宋体" w:hAnsi="宋体"/>
                <w:sz w:val="32"/>
                <w:szCs w:val="24"/>
              </w:rPr>
              <w:t>万元，上升</w:t>
            </w:r>
            <w:r>
              <w:rPr>
                <w:rFonts w:hint="eastAsia" w:ascii="宋体" w:hAnsi="宋体"/>
                <w:sz w:val="32"/>
                <w:szCs w:val="24"/>
                <w:lang w:val="en-US" w:eastAsia="zh-CN"/>
              </w:rPr>
              <w:t>20.00</w:t>
            </w:r>
            <w:r>
              <w:rPr>
                <w:rFonts w:hint="eastAsia" w:ascii="宋体" w:hAnsi="宋体"/>
                <w:sz w:val="32"/>
                <w:szCs w:val="24"/>
              </w:rPr>
              <w:t>%，主要原因</w:t>
            </w:r>
            <w:r>
              <w:rPr>
                <w:rFonts w:hint="eastAsia" w:ascii="宋体" w:hAnsi="宋体"/>
                <w:sz w:val="32"/>
                <w:szCs w:val="24"/>
                <w:lang w:eastAsia="zh-CN"/>
              </w:rPr>
              <w:t>是公务用车运维费预算增加</w:t>
            </w:r>
            <w:r>
              <w:rPr>
                <w:rFonts w:hint="eastAsia" w:ascii="宋体" w:hAnsi="宋体"/>
                <w:sz w:val="32"/>
                <w:szCs w:val="24"/>
                <w:lang w:val="en-US" w:eastAsia="zh-CN"/>
              </w:rPr>
              <w:t>。</w:t>
            </w:r>
          </w:p>
        </w:tc>
      </w:tr>
      <w:tr w14:paraId="1267D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4C1BBC5">
            <w:pPr>
              <w:spacing w:beforeLines="0" w:afterLines="0" w:line="375" w:lineRule="exact"/>
              <w:ind w:left="20" w:leftChars="0"/>
              <w:rPr>
                <w:rFonts w:hint="eastAsia" w:ascii="Dialog" w:hAnsi="Dialog"/>
                <w:sz w:val="32"/>
                <w:szCs w:val="24"/>
              </w:rPr>
            </w:pPr>
            <w:r>
              <w:rPr>
                <w:rFonts w:hint="eastAsia" w:ascii="Dialog" w:hAnsi="Dialog"/>
                <w:sz w:val="32"/>
                <w:szCs w:val="24"/>
              </w:rPr>
              <w:t xml:space="preserve">  </w:t>
            </w:r>
            <w:r>
              <w:rPr>
                <w:rFonts w:hint="eastAsia" w:ascii="Dialog" w:hAnsi="Dialog"/>
                <w:sz w:val="32"/>
                <w:szCs w:val="24"/>
                <w:lang w:val="en-US" w:eastAsia="zh-CN"/>
              </w:rPr>
              <w:t xml:space="preserve"> </w:t>
            </w:r>
            <w:r>
              <w:rPr>
                <w:rFonts w:hint="eastAsia" w:ascii="Dialog" w:hAnsi="Dialog"/>
                <w:sz w:val="32"/>
                <w:szCs w:val="24"/>
              </w:rPr>
              <w:t>（三）一般性支出情况</w:t>
            </w:r>
          </w:p>
        </w:tc>
      </w:tr>
      <w:tr w14:paraId="34791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7A81F11">
            <w:pPr>
              <w:spacing w:beforeLines="0" w:afterLines="0" w:line="375" w:lineRule="exact"/>
              <w:ind w:left="20" w:leftChars="0"/>
              <w:rPr>
                <w:rFonts w:hint="eastAsia" w:ascii="宋体" w:hAnsi="宋体"/>
                <w:sz w:val="32"/>
                <w:szCs w:val="24"/>
              </w:rPr>
            </w:pPr>
            <w:r>
              <w:rPr>
                <w:rFonts w:hint="eastAsia" w:ascii="宋体" w:hAnsi="宋体"/>
                <w:sz w:val="32"/>
                <w:szCs w:val="24"/>
              </w:rPr>
              <w:t xml:space="preserve">  </w:t>
            </w:r>
            <w:r>
              <w:rPr>
                <w:rFonts w:hint="eastAsia" w:ascii="宋体" w:hAnsi="宋体"/>
                <w:sz w:val="32"/>
                <w:szCs w:val="24"/>
                <w:lang w:val="en-US" w:eastAsia="zh-CN"/>
              </w:rPr>
              <w:t xml:space="preserve">  </w:t>
            </w:r>
            <w:r>
              <w:rPr>
                <w:rFonts w:hint="eastAsia" w:ascii="宋体" w:hAnsi="宋体"/>
                <w:sz w:val="32"/>
                <w:szCs w:val="24"/>
              </w:rPr>
              <w:t>本部门202</w:t>
            </w:r>
            <w:r>
              <w:rPr>
                <w:rFonts w:hint="eastAsia" w:ascii="宋体" w:hAnsi="宋体"/>
                <w:sz w:val="32"/>
                <w:szCs w:val="24"/>
                <w:lang w:val="en-US" w:eastAsia="zh-CN"/>
              </w:rPr>
              <w:t>6</w:t>
            </w:r>
            <w:r>
              <w:rPr>
                <w:rFonts w:hint="eastAsia" w:ascii="宋体" w:hAnsi="宋体"/>
                <w:sz w:val="32"/>
                <w:szCs w:val="24"/>
              </w:rPr>
              <w:t>年会议费预算0.00万元（数据来源见表13会议费、培训费），2025年度本部门未计划安排会议、培训，未计划举办节庆、晚会、论坛、赛事活动。</w:t>
            </w:r>
          </w:p>
        </w:tc>
      </w:tr>
      <w:tr w14:paraId="02412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BCF8CE8">
            <w:pPr>
              <w:spacing w:beforeLines="0" w:afterLines="0" w:line="375" w:lineRule="exact"/>
              <w:ind w:left="20" w:leftChars="0"/>
              <w:rPr>
                <w:rFonts w:hint="eastAsia" w:ascii="Dialog" w:hAnsi="Dialog"/>
                <w:sz w:val="32"/>
                <w:szCs w:val="24"/>
              </w:rPr>
            </w:pPr>
            <w:r>
              <w:rPr>
                <w:rFonts w:hint="eastAsia" w:ascii="Dialog" w:hAnsi="Dialog"/>
                <w:sz w:val="32"/>
                <w:szCs w:val="24"/>
              </w:rPr>
              <w:t xml:space="preserve">  </w:t>
            </w:r>
            <w:r>
              <w:rPr>
                <w:rFonts w:hint="eastAsia" w:ascii="Dialog" w:hAnsi="Dialog"/>
                <w:sz w:val="32"/>
                <w:szCs w:val="24"/>
                <w:lang w:val="en-US" w:eastAsia="zh-CN"/>
              </w:rPr>
              <w:t xml:space="preserve"> </w:t>
            </w:r>
            <w:r>
              <w:rPr>
                <w:rFonts w:hint="eastAsia" w:ascii="Dialog" w:hAnsi="Dialog"/>
                <w:sz w:val="32"/>
                <w:szCs w:val="24"/>
              </w:rPr>
              <w:t>（四）委托业务费情况</w:t>
            </w:r>
          </w:p>
        </w:tc>
      </w:tr>
      <w:tr w14:paraId="0BBF4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64B9D84">
            <w:pPr>
              <w:spacing w:beforeLines="0" w:afterLines="0" w:line="375" w:lineRule="exact"/>
              <w:ind w:left="20" w:leftChars="0"/>
              <w:rPr>
                <w:rFonts w:hint="eastAsia" w:ascii="宋体" w:hAnsi="宋体"/>
                <w:sz w:val="32"/>
                <w:szCs w:val="24"/>
              </w:rPr>
            </w:pPr>
            <w:r>
              <w:rPr>
                <w:rFonts w:hint="eastAsia" w:ascii="宋体" w:hAnsi="宋体"/>
                <w:sz w:val="32"/>
                <w:szCs w:val="24"/>
              </w:rPr>
              <w:t xml:space="preserve">  </w:t>
            </w:r>
            <w:r>
              <w:rPr>
                <w:rFonts w:hint="eastAsia" w:ascii="宋体" w:hAnsi="宋体"/>
                <w:sz w:val="32"/>
                <w:szCs w:val="24"/>
                <w:lang w:val="en-US" w:eastAsia="zh-CN"/>
              </w:rPr>
              <w:t xml:space="preserve"> </w:t>
            </w:r>
            <w:r>
              <w:rPr>
                <w:rFonts w:hint="eastAsia" w:ascii="宋体" w:hAnsi="宋体"/>
                <w:sz w:val="32"/>
                <w:szCs w:val="24"/>
              </w:rPr>
              <w:t>本部门2026年本级行政事业单位委托业务费</w:t>
            </w:r>
            <w:r>
              <w:rPr>
                <w:rFonts w:hint="eastAsia" w:ascii="宋体" w:hAnsi="宋体"/>
                <w:sz w:val="32"/>
                <w:szCs w:val="24"/>
                <w:lang w:val="en-US" w:eastAsia="zh-CN"/>
              </w:rPr>
              <w:t>0</w:t>
            </w:r>
            <w:r>
              <w:rPr>
                <w:rFonts w:hint="eastAsia" w:ascii="宋体" w:hAnsi="宋体"/>
                <w:sz w:val="32"/>
                <w:szCs w:val="24"/>
              </w:rPr>
              <w:t>万元，</w:t>
            </w:r>
            <w:r>
              <w:rPr>
                <w:rFonts w:hint="eastAsia" w:ascii="宋体" w:hAnsi="宋体"/>
                <w:sz w:val="32"/>
                <w:szCs w:val="24"/>
                <w:lang w:val="en-US" w:eastAsia="zh-CN"/>
              </w:rPr>
              <w:t>与</w:t>
            </w:r>
            <w:r>
              <w:rPr>
                <w:rFonts w:hint="eastAsia" w:ascii="宋体" w:hAnsi="宋体"/>
                <w:sz w:val="32"/>
                <w:szCs w:val="24"/>
              </w:rPr>
              <w:t>上年预算</w:t>
            </w:r>
            <w:r>
              <w:rPr>
                <w:rFonts w:hint="eastAsia" w:ascii="宋体" w:hAnsi="宋体"/>
                <w:sz w:val="32"/>
                <w:szCs w:val="24"/>
                <w:lang w:val="en-US" w:eastAsia="zh-CN"/>
              </w:rPr>
              <w:t>持平，</w:t>
            </w:r>
            <w:r>
              <w:rPr>
                <w:rFonts w:hint="eastAsia" w:ascii="宋体" w:hAnsi="宋体"/>
                <w:sz w:val="32"/>
                <w:szCs w:val="24"/>
              </w:rPr>
              <w:t>主要原因是</w:t>
            </w:r>
            <w:r>
              <w:rPr>
                <w:rFonts w:hint="eastAsia" w:ascii="宋体" w:hAnsi="宋体"/>
                <w:sz w:val="32"/>
                <w:szCs w:val="24"/>
                <w:lang w:eastAsia="zh-CN"/>
              </w:rPr>
              <w:t>预算支出项目无变化。</w:t>
            </w:r>
          </w:p>
        </w:tc>
      </w:tr>
      <w:tr w14:paraId="743D7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E59F5D5">
            <w:pPr>
              <w:spacing w:beforeLines="0" w:afterLines="0" w:line="375" w:lineRule="exact"/>
              <w:ind w:left="20" w:leftChars="0"/>
              <w:rPr>
                <w:rFonts w:hint="eastAsia" w:ascii="Dialog" w:hAnsi="Dialog"/>
                <w:sz w:val="32"/>
                <w:szCs w:val="24"/>
              </w:rPr>
            </w:pPr>
            <w:r>
              <w:rPr>
                <w:rFonts w:hint="eastAsia" w:ascii="Dialog" w:hAnsi="Dialog"/>
                <w:sz w:val="32"/>
                <w:szCs w:val="24"/>
              </w:rPr>
              <w:t xml:space="preserve">  </w:t>
            </w:r>
            <w:r>
              <w:rPr>
                <w:rFonts w:hint="eastAsia" w:ascii="Dialog" w:hAnsi="Dialog"/>
                <w:sz w:val="32"/>
                <w:szCs w:val="24"/>
                <w:lang w:val="en-US" w:eastAsia="zh-CN"/>
              </w:rPr>
              <w:t xml:space="preserve"> </w:t>
            </w:r>
            <w:r>
              <w:rPr>
                <w:rFonts w:hint="eastAsia" w:ascii="Dialog" w:hAnsi="Dialog"/>
                <w:sz w:val="32"/>
                <w:szCs w:val="24"/>
              </w:rPr>
              <w:t>（五）政府采购情况</w:t>
            </w:r>
          </w:p>
        </w:tc>
      </w:tr>
      <w:tr w14:paraId="49F0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E9CEB94">
            <w:pPr>
              <w:spacing w:beforeLines="0" w:afterLines="0" w:line="375" w:lineRule="exact"/>
              <w:ind w:left="20" w:leftChars="0"/>
              <w:rPr>
                <w:rFonts w:hint="eastAsia" w:ascii="宋体" w:hAnsi="宋体"/>
                <w:sz w:val="32"/>
                <w:szCs w:val="24"/>
              </w:rPr>
            </w:pPr>
            <w:r>
              <w:rPr>
                <w:rFonts w:hint="eastAsia" w:ascii="宋体" w:hAnsi="宋体"/>
                <w:sz w:val="32"/>
                <w:szCs w:val="24"/>
              </w:rPr>
              <w:t xml:space="preserve">  </w:t>
            </w:r>
            <w:r>
              <w:rPr>
                <w:rFonts w:hint="eastAsia" w:ascii="宋体" w:hAnsi="宋体"/>
                <w:sz w:val="32"/>
                <w:szCs w:val="24"/>
                <w:lang w:val="en-US" w:eastAsia="zh-CN"/>
              </w:rPr>
              <w:t xml:space="preserve"> </w:t>
            </w:r>
            <w:r>
              <w:rPr>
                <w:rFonts w:hint="eastAsia" w:ascii="宋体" w:hAnsi="宋体"/>
                <w:sz w:val="32"/>
                <w:szCs w:val="24"/>
              </w:rPr>
              <w:t>本部门2026年政府采购预算总额</w:t>
            </w:r>
            <w:r>
              <w:rPr>
                <w:rFonts w:hint="eastAsia" w:ascii="宋体" w:hAnsi="宋体"/>
                <w:sz w:val="32"/>
                <w:szCs w:val="24"/>
                <w:lang w:val="en-US" w:eastAsia="zh-CN"/>
              </w:rPr>
              <w:t>3.22</w:t>
            </w:r>
            <w:r>
              <w:rPr>
                <w:rFonts w:hint="eastAsia" w:ascii="宋体" w:hAnsi="宋体"/>
                <w:sz w:val="32"/>
                <w:szCs w:val="24"/>
              </w:rPr>
              <w:t>万元，其中工程类</w:t>
            </w:r>
            <w:r>
              <w:rPr>
                <w:rFonts w:hint="eastAsia" w:ascii="宋体" w:hAnsi="宋体"/>
                <w:sz w:val="32"/>
                <w:szCs w:val="24"/>
                <w:lang w:val="en-US" w:eastAsia="zh-CN"/>
              </w:rPr>
              <w:t>0</w:t>
            </w:r>
            <w:r>
              <w:rPr>
                <w:rFonts w:hint="eastAsia" w:ascii="宋体" w:hAnsi="宋体"/>
                <w:sz w:val="32"/>
                <w:szCs w:val="24"/>
              </w:rPr>
              <w:t>万元，货物类</w:t>
            </w:r>
            <w:r>
              <w:rPr>
                <w:rFonts w:hint="eastAsia" w:ascii="宋体" w:hAnsi="宋体"/>
                <w:sz w:val="32"/>
                <w:szCs w:val="24"/>
                <w:lang w:val="en-US" w:eastAsia="zh-CN"/>
              </w:rPr>
              <w:t>0.22</w:t>
            </w:r>
            <w:r>
              <w:rPr>
                <w:rFonts w:hint="eastAsia" w:ascii="宋体" w:hAnsi="宋体"/>
                <w:sz w:val="32"/>
                <w:szCs w:val="24"/>
              </w:rPr>
              <w:t>万元，服务类</w:t>
            </w:r>
            <w:r>
              <w:rPr>
                <w:rFonts w:hint="eastAsia" w:ascii="宋体" w:hAnsi="宋体"/>
                <w:sz w:val="32"/>
                <w:szCs w:val="24"/>
                <w:lang w:val="en-US" w:eastAsia="zh-CN"/>
              </w:rPr>
              <w:t>3</w:t>
            </w:r>
            <w:r>
              <w:rPr>
                <w:rFonts w:hint="eastAsia" w:ascii="宋体" w:hAnsi="宋体"/>
                <w:sz w:val="32"/>
                <w:szCs w:val="24"/>
              </w:rPr>
              <w:t>万元。</w:t>
            </w:r>
          </w:p>
        </w:tc>
      </w:tr>
      <w:tr w14:paraId="3A231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8A84B80">
            <w:pPr>
              <w:spacing w:beforeLines="0" w:afterLines="0" w:line="375" w:lineRule="exact"/>
              <w:ind w:left="20" w:leftChars="0"/>
              <w:rPr>
                <w:rFonts w:hint="eastAsia" w:ascii="Dialog" w:hAnsi="Dialog"/>
                <w:sz w:val="32"/>
                <w:szCs w:val="24"/>
              </w:rPr>
            </w:pPr>
            <w:r>
              <w:rPr>
                <w:rFonts w:hint="eastAsia" w:ascii="Dialog" w:hAnsi="Dialog"/>
                <w:sz w:val="32"/>
                <w:szCs w:val="24"/>
              </w:rPr>
              <w:t xml:space="preserve">  （六）国有资产占有使用及新增资产配置情况</w:t>
            </w:r>
          </w:p>
        </w:tc>
      </w:tr>
      <w:tr w14:paraId="1E0F1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98BC82B">
            <w:pPr>
              <w:spacing w:beforeLines="0" w:afterLines="0" w:line="375" w:lineRule="exact"/>
              <w:ind w:left="20" w:firstLine="640" w:firstLineChars="200"/>
              <w:rPr>
                <w:rFonts w:hint="eastAsia" w:ascii="宋体" w:hAnsi="宋体"/>
                <w:sz w:val="32"/>
                <w:szCs w:val="24"/>
              </w:rPr>
            </w:pPr>
            <w:r>
              <w:rPr>
                <w:rFonts w:hint="eastAsia" w:ascii="宋体" w:hAnsi="宋体"/>
                <w:sz w:val="32"/>
                <w:szCs w:val="24"/>
              </w:rPr>
              <w:t>截至上年底，本部门共有车辆</w:t>
            </w:r>
            <w:r>
              <w:rPr>
                <w:rFonts w:hint="eastAsia" w:ascii="宋体" w:hAnsi="宋体"/>
                <w:sz w:val="32"/>
                <w:szCs w:val="24"/>
                <w:lang w:val="en-US" w:eastAsia="zh-CN"/>
              </w:rPr>
              <w:t>1</w:t>
            </w:r>
            <w:r>
              <w:rPr>
                <w:rFonts w:hint="eastAsia" w:ascii="宋体" w:hAnsi="宋体"/>
                <w:sz w:val="32"/>
                <w:szCs w:val="24"/>
              </w:rPr>
              <w:t>辆，其中领导干部用车</w:t>
            </w:r>
            <w:r>
              <w:rPr>
                <w:rFonts w:hint="eastAsia" w:ascii="宋体" w:hAnsi="宋体"/>
                <w:sz w:val="32"/>
                <w:szCs w:val="24"/>
                <w:lang w:val="en-US" w:eastAsia="zh-CN"/>
              </w:rPr>
              <w:t>0</w:t>
            </w:r>
            <w:r>
              <w:rPr>
                <w:rFonts w:hint="eastAsia" w:ascii="宋体" w:hAnsi="宋体"/>
                <w:sz w:val="32"/>
                <w:szCs w:val="24"/>
              </w:rPr>
              <w:t>辆，一般公务用车</w:t>
            </w:r>
            <w:r>
              <w:rPr>
                <w:rFonts w:hint="eastAsia" w:ascii="宋体" w:hAnsi="宋体"/>
                <w:sz w:val="32"/>
                <w:szCs w:val="24"/>
                <w:lang w:val="en-US" w:eastAsia="zh-CN"/>
              </w:rPr>
              <w:t>1</w:t>
            </w:r>
            <w:r>
              <w:rPr>
                <w:rFonts w:hint="eastAsia" w:ascii="宋体" w:hAnsi="宋体"/>
                <w:sz w:val="32"/>
                <w:szCs w:val="24"/>
              </w:rPr>
              <w:t>辆，其他用车</w:t>
            </w:r>
            <w:r>
              <w:rPr>
                <w:rFonts w:hint="eastAsia" w:ascii="宋体" w:hAnsi="宋体"/>
                <w:sz w:val="32"/>
                <w:szCs w:val="24"/>
                <w:lang w:val="en-US" w:eastAsia="zh-CN"/>
              </w:rPr>
              <w:t>0</w:t>
            </w:r>
            <w:r>
              <w:rPr>
                <w:rFonts w:hint="eastAsia" w:ascii="宋体" w:hAnsi="宋体"/>
                <w:sz w:val="32"/>
                <w:szCs w:val="24"/>
              </w:rPr>
              <w:t>辆。单位价值50万元以上通用设备</w:t>
            </w:r>
            <w:r>
              <w:rPr>
                <w:rFonts w:hint="eastAsia" w:ascii="宋体" w:hAnsi="宋体"/>
                <w:sz w:val="32"/>
                <w:szCs w:val="24"/>
                <w:lang w:val="en-US" w:eastAsia="zh-CN"/>
              </w:rPr>
              <w:t>0</w:t>
            </w:r>
            <w:r>
              <w:rPr>
                <w:rFonts w:hint="eastAsia" w:ascii="宋体" w:hAnsi="宋体"/>
                <w:sz w:val="32"/>
                <w:szCs w:val="24"/>
              </w:rPr>
              <w:t>台，单位价值100万元以上专用设备</w:t>
            </w:r>
            <w:r>
              <w:rPr>
                <w:rFonts w:hint="eastAsia" w:ascii="宋体" w:hAnsi="宋体"/>
                <w:sz w:val="32"/>
                <w:szCs w:val="24"/>
                <w:lang w:val="en-US" w:eastAsia="zh-CN"/>
              </w:rPr>
              <w:t>0</w:t>
            </w:r>
            <w:r>
              <w:rPr>
                <w:rFonts w:hint="eastAsia" w:ascii="宋体" w:hAnsi="宋体"/>
                <w:sz w:val="32"/>
                <w:szCs w:val="24"/>
              </w:rPr>
              <w:t xml:space="preserve">台。 </w:t>
            </w:r>
          </w:p>
          <w:p w14:paraId="286CEC57">
            <w:pPr>
              <w:spacing w:beforeLines="0" w:afterLines="0" w:line="375" w:lineRule="exact"/>
              <w:ind w:left="20"/>
              <w:rPr>
                <w:rFonts w:hint="eastAsia" w:ascii="Dialog" w:hAnsi="Dialog"/>
                <w:sz w:val="32"/>
                <w:szCs w:val="24"/>
              </w:rPr>
            </w:pPr>
            <w:r>
              <w:rPr>
                <w:rFonts w:hint="eastAsia" w:ascii="宋体" w:hAnsi="宋体"/>
                <w:sz w:val="32"/>
                <w:szCs w:val="24"/>
              </w:rPr>
              <w:t xml:space="preserve">  2026年度本部门未计划处置或新增车辆、设备等。</w:t>
            </w:r>
          </w:p>
          <w:p w14:paraId="4079CA18">
            <w:pPr>
              <w:spacing w:beforeLines="0" w:afterLines="0" w:line="375" w:lineRule="exact"/>
              <w:ind w:left="20" w:leftChars="0"/>
              <w:rPr>
                <w:rFonts w:hint="eastAsia" w:ascii="Dialog" w:hAnsi="Dialog"/>
                <w:sz w:val="32"/>
                <w:szCs w:val="24"/>
              </w:rPr>
            </w:pPr>
            <w:r>
              <w:rPr>
                <w:rFonts w:hint="eastAsia" w:ascii="Dialog" w:hAnsi="Dialog"/>
                <w:sz w:val="32"/>
                <w:szCs w:val="24"/>
              </w:rPr>
              <w:t xml:space="preserve">  （七）预算绩效目标说明</w:t>
            </w:r>
          </w:p>
        </w:tc>
      </w:tr>
      <w:tr w14:paraId="7FCBB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1"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0351395">
            <w:pPr>
              <w:spacing w:beforeLines="0" w:afterLines="0"/>
              <w:ind w:firstLine="640" w:firstLineChars="200"/>
              <w:rPr>
                <w:rFonts w:hint="eastAsia" w:ascii="宋体" w:hAnsi="宋体"/>
                <w:sz w:val="32"/>
                <w:szCs w:val="24"/>
              </w:rPr>
            </w:pPr>
            <w:r>
              <w:rPr>
                <w:rFonts w:hint="eastAsia" w:ascii="宋体" w:hAnsi="宋体"/>
                <w:sz w:val="32"/>
                <w:szCs w:val="24"/>
              </w:rPr>
              <w:t>本部门所有支出实行绩效目标管理。纳入202</w:t>
            </w:r>
            <w:r>
              <w:rPr>
                <w:rFonts w:hint="eastAsia" w:ascii="宋体" w:hAnsi="宋体"/>
                <w:sz w:val="32"/>
                <w:szCs w:val="24"/>
                <w:lang w:val="en-US" w:eastAsia="zh-CN"/>
              </w:rPr>
              <w:t>6</w:t>
            </w:r>
            <w:r>
              <w:rPr>
                <w:rFonts w:hint="eastAsia" w:ascii="宋体" w:hAnsi="宋体"/>
                <w:sz w:val="32"/>
                <w:szCs w:val="24"/>
              </w:rPr>
              <w:t>年部门整体支出绩效目标的金额为</w:t>
            </w:r>
            <w:r>
              <w:rPr>
                <w:rFonts w:hint="eastAsia" w:ascii="宋体" w:hAnsi="宋体"/>
                <w:sz w:val="32"/>
                <w:szCs w:val="24"/>
                <w:lang w:val="en-US" w:eastAsia="zh-CN"/>
              </w:rPr>
              <w:t>182.35</w:t>
            </w:r>
            <w:r>
              <w:rPr>
                <w:rFonts w:hint="eastAsia" w:ascii="宋体" w:hAnsi="宋体"/>
                <w:sz w:val="32"/>
                <w:szCs w:val="24"/>
              </w:rPr>
              <w:t>万元，其中，基本支出</w:t>
            </w:r>
            <w:r>
              <w:rPr>
                <w:rFonts w:hint="eastAsia" w:ascii="宋体" w:hAnsi="宋体"/>
                <w:sz w:val="32"/>
                <w:szCs w:val="24"/>
                <w:lang w:val="en-US" w:eastAsia="zh-CN"/>
              </w:rPr>
              <w:t>177.35</w:t>
            </w:r>
            <w:r>
              <w:rPr>
                <w:rFonts w:hint="eastAsia" w:ascii="宋体" w:hAnsi="宋体"/>
                <w:sz w:val="32"/>
                <w:szCs w:val="24"/>
              </w:rPr>
              <w:t>万元，项目支出</w:t>
            </w:r>
            <w:r>
              <w:rPr>
                <w:rFonts w:hint="eastAsia" w:ascii="宋体" w:hAnsi="宋体"/>
                <w:sz w:val="32"/>
                <w:szCs w:val="24"/>
                <w:lang w:val="en-US" w:eastAsia="zh-CN"/>
              </w:rPr>
              <w:t>5</w:t>
            </w:r>
            <w:r>
              <w:rPr>
                <w:rFonts w:hint="eastAsia" w:ascii="宋体" w:hAnsi="宋体"/>
                <w:sz w:val="32"/>
                <w:szCs w:val="24"/>
              </w:rPr>
              <w:t>万元，详见文尾附表中部门预算公开表格的表21-22。</w:t>
            </w:r>
          </w:p>
        </w:tc>
      </w:tr>
      <w:tr w14:paraId="4831F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A680F1B">
            <w:pPr>
              <w:spacing w:beforeLines="0" w:afterLines="0" w:line="375" w:lineRule="exact"/>
              <w:ind w:left="20" w:leftChars="0"/>
              <w:rPr>
                <w:rFonts w:hint="eastAsia" w:ascii="Dialog" w:hAnsi="Dialog"/>
                <w:sz w:val="32"/>
                <w:szCs w:val="24"/>
              </w:rPr>
            </w:pPr>
            <w:r>
              <w:rPr>
                <w:rFonts w:hint="eastAsia" w:ascii="Dialog" w:hAnsi="Dialog"/>
                <w:sz w:val="32"/>
                <w:szCs w:val="24"/>
              </w:rPr>
              <w:t xml:space="preserve">  七、名词解释</w:t>
            </w:r>
          </w:p>
        </w:tc>
      </w:tr>
      <w:tr w14:paraId="35BA0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5"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2522F73">
            <w:pPr>
              <w:spacing w:beforeLines="0" w:afterLines="0" w:line="375" w:lineRule="exact"/>
              <w:ind w:left="20" w:leftChars="0"/>
              <w:rPr>
                <w:rFonts w:hint="eastAsia" w:ascii="宋体" w:hAnsi="宋体"/>
                <w:sz w:val="32"/>
                <w:szCs w:val="24"/>
              </w:rPr>
            </w:pPr>
            <w:r>
              <w:rPr>
                <w:rFonts w:hint="eastAsia" w:ascii="宋体" w:hAnsi="宋体"/>
                <w:sz w:val="32"/>
                <w:szCs w:val="24"/>
              </w:rPr>
              <w:t xml:space="preserve">  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tc>
      </w:tr>
      <w:tr w14:paraId="7802A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5"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8F57509">
            <w:pPr>
              <w:spacing w:beforeLines="0" w:afterLines="0" w:line="375" w:lineRule="exact"/>
              <w:ind w:left="20" w:leftChars="0"/>
              <w:rPr>
                <w:rFonts w:hint="eastAsia" w:ascii="宋体" w:hAnsi="宋体"/>
                <w:sz w:val="32"/>
                <w:szCs w:val="24"/>
              </w:rPr>
            </w:pPr>
            <w:r>
              <w:rPr>
                <w:rFonts w:hint="eastAsia" w:ascii="宋体" w:hAnsi="宋体"/>
                <w:sz w:val="32"/>
                <w:szCs w:val="24"/>
              </w:rPr>
              <w:t xml:space="preserve">  2、“三公”经费：纳入财政预算管理的“三公“经费，是指用一般公共预算拨款安排的公务接待费、公务用车购置及运行维护费和因公出国（境）费。其中，公务接待费反映部门按规定开支的各类公务接待支出；公务用车购置及运行费反映部门公务用车车辆购置支出（含车辆购置税），以及燃料费、维修费、保险费等支出；因公出国（境）费反映部门公务出国（境）的国际旅费、国外城市间交通费、食宿费等支出。</w:t>
            </w:r>
          </w:p>
        </w:tc>
      </w:tr>
      <w:tr w14:paraId="5AFC1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484061CB">
            <w:pPr>
              <w:spacing w:beforeLines="0" w:afterLines="0"/>
              <w:rPr>
                <w:rFonts w:hint="default"/>
                <w:sz w:val="24"/>
                <w:szCs w:val="24"/>
              </w:rPr>
            </w:pPr>
          </w:p>
        </w:tc>
      </w:tr>
      <w:tr w14:paraId="56D0E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3B1D5B1D">
            <w:pPr>
              <w:spacing w:beforeLines="0" w:afterLines="0"/>
              <w:rPr>
                <w:rFonts w:hint="default"/>
                <w:sz w:val="24"/>
                <w:szCs w:val="24"/>
              </w:rPr>
            </w:pPr>
          </w:p>
        </w:tc>
      </w:tr>
      <w:tr w14:paraId="43475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7EF5F688">
            <w:pPr>
              <w:spacing w:beforeLines="0" w:afterLines="0"/>
              <w:rPr>
                <w:rFonts w:hint="default"/>
                <w:sz w:val="24"/>
                <w:szCs w:val="24"/>
              </w:rPr>
            </w:pPr>
          </w:p>
        </w:tc>
      </w:tr>
      <w:tr w14:paraId="06C75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D14567B">
            <w:pPr>
              <w:spacing w:beforeLines="0" w:afterLines="0" w:line="375" w:lineRule="exact"/>
              <w:ind w:left="20" w:leftChars="0"/>
              <w:jc w:val="center"/>
              <w:rPr>
                <w:rFonts w:hint="eastAsia" w:ascii="Dialog" w:hAnsi="Dialog"/>
                <w:sz w:val="32"/>
                <w:szCs w:val="24"/>
              </w:rPr>
            </w:pPr>
            <w:r>
              <w:rPr>
                <w:rFonts w:hint="eastAsia" w:ascii="Dialog" w:hAnsi="Dialog"/>
                <w:sz w:val="32"/>
                <w:szCs w:val="24"/>
              </w:rPr>
              <w:t>第二部分  2026年部门预算公开表格</w:t>
            </w:r>
          </w:p>
        </w:tc>
      </w:tr>
      <w:tr w14:paraId="3F795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BA4A355">
            <w:pPr>
              <w:spacing w:beforeLines="0" w:afterLines="0" w:line="375" w:lineRule="exact"/>
              <w:ind w:left="20" w:leftChars="0"/>
              <w:rPr>
                <w:rFonts w:hint="eastAsia" w:ascii="宋体" w:hAnsi="宋体"/>
                <w:sz w:val="32"/>
                <w:szCs w:val="24"/>
              </w:rPr>
            </w:pPr>
            <w:r>
              <w:rPr>
                <w:rFonts w:hint="eastAsia" w:ascii="宋体" w:hAnsi="宋体"/>
                <w:sz w:val="32"/>
                <w:szCs w:val="24"/>
              </w:rPr>
              <w:t>1、收支总表</w:t>
            </w:r>
          </w:p>
        </w:tc>
      </w:tr>
      <w:tr w14:paraId="2964D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47464C4">
            <w:pPr>
              <w:spacing w:beforeLines="0" w:afterLines="0" w:line="375" w:lineRule="exact"/>
              <w:ind w:left="20" w:leftChars="0"/>
              <w:rPr>
                <w:rFonts w:hint="eastAsia" w:ascii="宋体" w:hAnsi="宋体"/>
                <w:sz w:val="32"/>
                <w:szCs w:val="24"/>
              </w:rPr>
            </w:pPr>
            <w:r>
              <w:rPr>
                <w:rFonts w:hint="eastAsia" w:ascii="宋体" w:hAnsi="宋体"/>
                <w:sz w:val="32"/>
                <w:szCs w:val="24"/>
              </w:rPr>
              <w:t>2、收入总表</w:t>
            </w:r>
          </w:p>
        </w:tc>
      </w:tr>
      <w:tr w14:paraId="38BDA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837E845">
            <w:pPr>
              <w:spacing w:beforeLines="0" w:afterLines="0" w:line="375" w:lineRule="exact"/>
              <w:ind w:left="20" w:leftChars="0"/>
              <w:rPr>
                <w:rFonts w:hint="eastAsia" w:ascii="宋体" w:hAnsi="宋体"/>
                <w:sz w:val="32"/>
                <w:szCs w:val="24"/>
              </w:rPr>
            </w:pPr>
            <w:r>
              <w:rPr>
                <w:rFonts w:hint="eastAsia" w:ascii="宋体" w:hAnsi="宋体"/>
                <w:sz w:val="32"/>
                <w:szCs w:val="24"/>
              </w:rPr>
              <w:t>3、支出总表</w:t>
            </w:r>
          </w:p>
        </w:tc>
      </w:tr>
      <w:tr w14:paraId="580E7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7BE6752">
            <w:pPr>
              <w:spacing w:beforeLines="0" w:afterLines="0" w:line="375" w:lineRule="exact"/>
              <w:ind w:left="20" w:leftChars="0"/>
              <w:rPr>
                <w:rFonts w:hint="eastAsia" w:ascii="宋体" w:hAnsi="宋体"/>
                <w:sz w:val="32"/>
                <w:szCs w:val="24"/>
              </w:rPr>
            </w:pPr>
            <w:r>
              <w:rPr>
                <w:rFonts w:hint="eastAsia" w:ascii="宋体" w:hAnsi="宋体"/>
                <w:sz w:val="32"/>
                <w:szCs w:val="24"/>
              </w:rPr>
              <w:t>4、支出预算分类汇总表（按政府预算经济分类）</w:t>
            </w:r>
          </w:p>
        </w:tc>
      </w:tr>
      <w:tr w14:paraId="036F5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1D7E1A3">
            <w:pPr>
              <w:spacing w:beforeLines="0" w:afterLines="0" w:line="375" w:lineRule="exact"/>
              <w:ind w:left="20" w:leftChars="0"/>
              <w:rPr>
                <w:rFonts w:hint="eastAsia" w:ascii="宋体" w:hAnsi="宋体"/>
                <w:sz w:val="32"/>
                <w:szCs w:val="24"/>
              </w:rPr>
            </w:pPr>
            <w:r>
              <w:rPr>
                <w:rFonts w:hint="eastAsia" w:ascii="宋体" w:hAnsi="宋体"/>
                <w:sz w:val="32"/>
                <w:szCs w:val="24"/>
              </w:rPr>
              <w:t>5、支出预算分类汇总表（按部门预算经济分类）</w:t>
            </w:r>
          </w:p>
        </w:tc>
      </w:tr>
      <w:tr w14:paraId="15D32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EB22A34">
            <w:pPr>
              <w:spacing w:beforeLines="0" w:afterLines="0" w:line="375" w:lineRule="exact"/>
              <w:ind w:left="20" w:leftChars="0"/>
              <w:rPr>
                <w:rFonts w:hint="eastAsia" w:ascii="宋体" w:hAnsi="宋体"/>
                <w:sz w:val="32"/>
                <w:szCs w:val="24"/>
              </w:rPr>
            </w:pPr>
            <w:r>
              <w:rPr>
                <w:rFonts w:hint="eastAsia" w:ascii="宋体" w:hAnsi="宋体"/>
                <w:sz w:val="32"/>
                <w:szCs w:val="24"/>
              </w:rPr>
              <w:t>6、财政拨款收支总表</w:t>
            </w:r>
          </w:p>
        </w:tc>
      </w:tr>
      <w:tr w14:paraId="5E5A4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637D4AB">
            <w:pPr>
              <w:spacing w:beforeLines="0" w:afterLines="0" w:line="375" w:lineRule="exact"/>
              <w:ind w:left="20" w:leftChars="0"/>
              <w:rPr>
                <w:rFonts w:hint="eastAsia" w:ascii="宋体" w:hAnsi="宋体"/>
                <w:sz w:val="32"/>
                <w:szCs w:val="24"/>
              </w:rPr>
            </w:pPr>
            <w:r>
              <w:rPr>
                <w:rFonts w:hint="eastAsia" w:ascii="宋体" w:hAnsi="宋体"/>
                <w:sz w:val="32"/>
                <w:szCs w:val="24"/>
              </w:rPr>
              <w:t>7、一般公共预算支出表</w:t>
            </w:r>
          </w:p>
        </w:tc>
      </w:tr>
      <w:tr w14:paraId="4F894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FA4349D">
            <w:pPr>
              <w:spacing w:beforeLines="0" w:afterLines="0" w:line="375" w:lineRule="exact"/>
              <w:ind w:left="20" w:leftChars="0"/>
              <w:rPr>
                <w:rFonts w:hint="eastAsia" w:ascii="宋体" w:hAnsi="宋体"/>
                <w:sz w:val="32"/>
                <w:szCs w:val="24"/>
              </w:rPr>
            </w:pPr>
            <w:r>
              <w:rPr>
                <w:rFonts w:hint="eastAsia" w:ascii="宋体" w:hAnsi="宋体"/>
                <w:sz w:val="32"/>
                <w:szCs w:val="24"/>
              </w:rPr>
              <w:t>8、一般公共预算基本支出表-人员经费（工资福利支出）（按政府预算经济分类）</w:t>
            </w:r>
          </w:p>
        </w:tc>
      </w:tr>
      <w:tr w14:paraId="2E037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B3B0AE2">
            <w:pPr>
              <w:spacing w:beforeLines="0" w:afterLines="0" w:line="375" w:lineRule="exact"/>
              <w:ind w:left="20" w:leftChars="0"/>
              <w:rPr>
                <w:rFonts w:hint="eastAsia" w:ascii="宋体" w:hAnsi="宋体"/>
                <w:sz w:val="32"/>
                <w:szCs w:val="24"/>
              </w:rPr>
            </w:pPr>
            <w:r>
              <w:rPr>
                <w:rFonts w:hint="eastAsia" w:ascii="宋体" w:hAnsi="宋体"/>
                <w:sz w:val="32"/>
                <w:szCs w:val="24"/>
              </w:rPr>
              <w:t>9、一般公共预算基本支出表-人员经费（工资福利支出）（按部门预算经济分类）</w:t>
            </w:r>
          </w:p>
        </w:tc>
      </w:tr>
      <w:tr w14:paraId="0558D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BBFB224">
            <w:pPr>
              <w:spacing w:beforeLines="0" w:afterLines="0" w:line="375" w:lineRule="exact"/>
              <w:ind w:left="20" w:leftChars="0"/>
              <w:rPr>
                <w:rFonts w:hint="eastAsia" w:ascii="宋体" w:hAnsi="宋体"/>
                <w:sz w:val="32"/>
                <w:szCs w:val="24"/>
              </w:rPr>
            </w:pPr>
            <w:r>
              <w:rPr>
                <w:rFonts w:hint="eastAsia" w:ascii="宋体" w:hAnsi="宋体"/>
                <w:sz w:val="32"/>
                <w:szCs w:val="24"/>
              </w:rPr>
              <w:t>10、一般公共预算基本支出表-人员经费（对个人和家庭的补助）（按政府预算经济分类）</w:t>
            </w:r>
          </w:p>
        </w:tc>
      </w:tr>
      <w:tr w14:paraId="5DA6E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8833588">
            <w:pPr>
              <w:spacing w:beforeLines="0" w:afterLines="0" w:line="375" w:lineRule="exact"/>
              <w:ind w:left="20" w:leftChars="0"/>
              <w:rPr>
                <w:rFonts w:hint="eastAsia" w:ascii="宋体" w:hAnsi="宋体"/>
                <w:sz w:val="32"/>
                <w:szCs w:val="24"/>
              </w:rPr>
            </w:pPr>
            <w:r>
              <w:rPr>
                <w:rFonts w:hint="eastAsia" w:ascii="宋体" w:hAnsi="宋体"/>
                <w:sz w:val="32"/>
                <w:szCs w:val="24"/>
              </w:rPr>
              <w:t>11、一般公共预算基本支出表-人员经费（对个人和家庭的补助）（按部门预算经济分类）</w:t>
            </w:r>
          </w:p>
        </w:tc>
      </w:tr>
      <w:tr w14:paraId="40613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074608C">
            <w:pPr>
              <w:spacing w:beforeLines="0" w:afterLines="0" w:line="375" w:lineRule="exact"/>
              <w:ind w:left="20" w:leftChars="0"/>
              <w:rPr>
                <w:rFonts w:hint="eastAsia" w:ascii="宋体" w:hAnsi="宋体"/>
                <w:sz w:val="32"/>
                <w:szCs w:val="24"/>
              </w:rPr>
            </w:pPr>
            <w:r>
              <w:rPr>
                <w:rFonts w:hint="eastAsia" w:ascii="宋体" w:hAnsi="宋体"/>
                <w:sz w:val="32"/>
                <w:szCs w:val="24"/>
              </w:rPr>
              <w:t>12、一般公共预算基本支出表-公用经费（商品和服务支出）（按政府预算经济分类）</w:t>
            </w:r>
          </w:p>
        </w:tc>
      </w:tr>
      <w:tr w14:paraId="746FF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DF300CD">
            <w:pPr>
              <w:spacing w:beforeLines="0" w:afterLines="0" w:line="375" w:lineRule="exact"/>
              <w:ind w:left="20" w:leftChars="0"/>
              <w:rPr>
                <w:rFonts w:hint="eastAsia" w:ascii="宋体" w:hAnsi="宋体"/>
                <w:sz w:val="32"/>
                <w:szCs w:val="24"/>
              </w:rPr>
            </w:pPr>
            <w:r>
              <w:rPr>
                <w:rFonts w:hint="eastAsia" w:ascii="宋体" w:hAnsi="宋体"/>
                <w:sz w:val="32"/>
                <w:szCs w:val="24"/>
              </w:rPr>
              <w:t>13、一般公共预算基本支出表-公用经费（商品和服务支出）（按部门预算经济分类）</w:t>
            </w:r>
          </w:p>
        </w:tc>
      </w:tr>
      <w:tr w14:paraId="1E5BC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F1BEC23">
            <w:pPr>
              <w:spacing w:beforeLines="0" w:afterLines="0" w:line="375" w:lineRule="exact"/>
              <w:ind w:left="20" w:leftChars="0"/>
              <w:rPr>
                <w:rFonts w:hint="eastAsia" w:ascii="宋体" w:hAnsi="宋体"/>
                <w:sz w:val="32"/>
                <w:szCs w:val="24"/>
              </w:rPr>
            </w:pPr>
            <w:r>
              <w:rPr>
                <w:rFonts w:hint="eastAsia" w:ascii="宋体" w:hAnsi="宋体"/>
                <w:sz w:val="32"/>
                <w:szCs w:val="24"/>
              </w:rPr>
              <w:t>14、一般公共预算“三公”经费支出表</w:t>
            </w:r>
          </w:p>
        </w:tc>
      </w:tr>
      <w:tr w14:paraId="49DF9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F02DFA2">
            <w:pPr>
              <w:spacing w:beforeLines="0" w:afterLines="0" w:line="375" w:lineRule="exact"/>
              <w:ind w:left="20" w:leftChars="0"/>
              <w:rPr>
                <w:rFonts w:hint="eastAsia" w:ascii="宋体" w:hAnsi="宋体"/>
                <w:sz w:val="32"/>
                <w:szCs w:val="24"/>
              </w:rPr>
            </w:pPr>
            <w:r>
              <w:rPr>
                <w:rFonts w:hint="eastAsia" w:ascii="宋体" w:hAnsi="宋体"/>
                <w:sz w:val="32"/>
                <w:szCs w:val="24"/>
              </w:rPr>
              <w:t>15、政府性基金预算支出表</w:t>
            </w:r>
          </w:p>
        </w:tc>
      </w:tr>
      <w:tr w14:paraId="0E384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F78105E">
            <w:pPr>
              <w:spacing w:beforeLines="0" w:afterLines="0" w:line="375" w:lineRule="exact"/>
              <w:ind w:left="20" w:leftChars="0"/>
              <w:rPr>
                <w:rFonts w:hint="eastAsia" w:ascii="宋体" w:hAnsi="宋体"/>
                <w:sz w:val="32"/>
                <w:szCs w:val="24"/>
              </w:rPr>
            </w:pPr>
            <w:r>
              <w:rPr>
                <w:rFonts w:hint="eastAsia" w:ascii="宋体" w:hAnsi="宋体"/>
                <w:sz w:val="32"/>
                <w:szCs w:val="24"/>
              </w:rPr>
              <w:t>16、政府性基金预算支出分类汇总表（按政府预算经济分类）</w:t>
            </w:r>
          </w:p>
        </w:tc>
      </w:tr>
      <w:tr w14:paraId="3175F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7CA03D4">
            <w:pPr>
              <w:spacing w:beforeLines="0" w:afterLines="0" w:line="375" w:lineRule="exact"/>
              <w:ind w:left="20" w:leftChars="0"/>
              <w:rPr>
                <w:rFonts w:hint="eastAsia" w:ascii="宋体" w:hAnsi="宋体"/>
                <w:sz w:val="32"/>
                <w:szCs w:val="24"/>
              </w:rPr>
            </w:pPr>
            <w:r>
              <w:rPr>
                <w:rFonts w:hint="eastAsia" w:ascii="宋体" w:hAnsi="宋体"/>
                <w:sz w:val="32"/>
                <w:szCs w:val="24"/>
              </w:rPr>
              <w:t>17、政府性基金预算支出分类汇总表（按部门预算经济分类）</w:t>
            </w:r>
          </w:p>
        </w:tc>
      </w:tr>
      <w:tr w14:paraId="742FD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57E1CAC">
            <w:pPr>
              <w:spacing w:beforeLines="0" w:afterLines="0" w:line="375" w:lineRule="exact"/>
              <w:ind w:left="20" w:leftChars="0"/>
              <w:rPr>
                <w:rFonts w:hint="eastAsia" w:ascii="宋体" w:hAnsi="宋体"/>
                <w:sz w:val="32"/>
                <w:szCs w:val="24"/>
              </w:rPr>
            </w:pPr>
            <w:r>
              <w:rPr>
                <w:rFonts w:hint="eastAsia" w:ascii="宋体" w:hAnsi="宋体"/>
                <w:sz w:val="32"/>
                <w:szCs w:val="24"/>
              </w:rPr>
              <w:t>18、国有资本经营预算支出表</w:t>
            </w:r>
          </w:p>
        </w:tc>
      </w:tr>
      <w:tr w14:paraId="3722E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81AC480">
            <w:pPr>
              <w:spacing w:beforeLines="0" w:afterLines="0" w:line="375" w:lineRule="exact"/>
              <w:ind w:left="20" w:leftChars="0"/>
              <w:rPr>
                <w:rFonts w:hint="eastAsia" w:ascii="宋体" w:hAnsi="宋体"/>
                <w:sz w:val="32"/>
                <w:szCs w:val="24"/>
              </w:rPr>
            </w:pPr>
            <w:r>
              <w:rPr>
                <w:rFonts w:hint="eastAsia" w:ascii="宋体" w:hAnsi="宋体"/>
                <w:sz w:val="32"/>
                <w:szCs w:val="24"/>
              </w:rPr>
              <w:t>19、财政专户管理资金预算支出表</w:t>
            </w:r>
          </w:p>
        </w:tc>
      </w:tr>
      <w:tr w14:paraId="1DA26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EE51BE3">
            <w:pPr>
              <w:spacing w:beforeLines="0" w:afterLines="0" w:line="375" w:lineRule="exact"/>
              <w:ind w:left="20" w:leftChars="0"/>
              <w:rPr>
                <w:rFonts w:hint="eastAsia" w:ascii="宋体" w:hAnsi="宋体"/>
                <w:sz w:val="32"/>
                <w:szCs w:val="24"/>
              </w:rPr>
            </w:pPr>
            <w:r>
              <w:rPr>
                <w:rFonts w:hint="eastAsia" w:ascii="宋体" w:hAnsi="宋体"/>
                <w:sz w:val="32"/>
                <w:szCs w:val="24"/>
              </w:rPr>
              <w:t>20、专项资金预算汇总表</w:t>
            </w:r>
          </w:p>
        </w:tc>
      </w:tr>
      <w:tr w14:paraId="6253D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3F9E88C">
            <w:pPr>
              <w:spacing w:beforeLines="0" w:afterLines="0" w:line="375" w:lineRule="exact"/>
              <w:ind w:left="20" w:leftChars="0"/>
              <w:rPr>
                <w:rFonts w:hint="eastAsia" w:ascii="宋体" w:hAnsi="宋体"/>
                <w:sz w:val="32"/>
                <w:szCs w:val="24"/>
              </w:rPr>
            </w:pPr>
            <w:r>
              <w:rPr>
                <w:rFonts w:hint="eastAsia" w:ascii="宋体" w:hAnsi="宋体"/>
                <w:sz w:val="32"/>
                <w:szCs w:val="24"/>
              </w:rPr>
              <w:t>21、项目支出绩效目标表</w:t>
            </w:r>
          </w:p>
        </w:tc>
      </w:tr>
      <w:tr w14:paraId="24E0F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0B1715B">
            <w:pPr>
              <w:spacing w:beforeLines="0" w:afterLines="0" w:line="375" w:lineRule="exact"/>
              <w:ind w:left="20" w:leftChars="0"/>
              <w:rPr>
                <w:rFonts w:hint="eastAsia" w:ascii="宋体" w:hAnsi="宋体"/>
                <w:sz w:val="32"/>
                <w:szCs w:val="24"/>
              </w:rPr>
            </w:pPr>
            <w:r>
              <w:rPr>
                <w:rFonts w:hint="eastAsia" w:ascii="宋体" w:hAnsi="宋体"/>
                <w:sz w:val="32"/>
                <w:szCs w:val="24"/>
              </w:rPr>
              <w:t>22、部门整体支出绩效目标表</w:t>
            </w:r>
          </w:p>
        </w:tc>
      </w:tr>
      <w:tr w14:paraId="3F9E1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9634897">
            <w:pPr>
              <w:spacing w:beforeLines="0" w:afterLines="0" w:line="375" w:lineRule="exact"/>
              <w:ind w:left="20" w:leftChars="0"/>
              <w:rPr>
                <w:rFonts w:hint="eastAsia" w:ascii="宋体" w:hAnsi="宋体"/>
                <w:sz w:val="32"/>
                <w:szCs w:val="24"/>
              </w:rPr>
            </w:pPr>
            <w:r>
              <w:rPr>
                <w:rFonts w:hint="eastAsia" w:ascii="宋体" w:hAnsi="宋体"/>
                <w:sz w:val="32"/>
                <w:szCs w:val="24"/>
              </w:rPr>
              <w:t>23、一般公共预算基本支出表</w:t>
            </w:r>
          </w:p>
        </w:tc>
      </w:tr>
      <w:tr w14:paraId="23483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A2C4563">
            <w:pPr>
              <w:spacing w:beforeLines="0" w:afterLines="0" w:line="375" w:lineRule="exact"/>
              <w:ind w:left="20" w:leftChars="0"/>
              <w:rPr>
                <w:rFonts w:hint="eastAsia" w:ascii="宋体" w:hAnsi="宋体"/>
                <w:color w:val="FF0000"/>
                <w:sz w:val="32"/>
                <w:szCs w:val="24"/>
              </w:rPr>
            </w:pPr>
            <w:r>
              <w:rPr>
                <w:rFonts w:hint="eastAsia" w:ascii="宋体" w:hAnsi="宋体"/>
                <w:b/>
                <w:color w:val="FF0000"/>
                <w:sz w:val="32"/>
                <w:szCs w:val="24"/>
              </w:rPr>
              <w:t>注：以上部门预算公开报表中，空表表示本部门无相关收支情况。</w:t>
            </w:r>
          </w:p>
        </w:tc>
      </w:tr>
      <w:bookmarkEnd w:id="0"/>
    </w:tbl>
    <w:p w14:paraId="73BB0884"/>
    <w:sectPr>
      <w:pgSz w:w="16838" w:h="11906" w:orient="landscape"/>
      <w:pgMar w:top="1800" w:right="1440" w:bottom="180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roman"/>
    <w:pitch w:val="default"/>
    <w:sig w:usb0="80000287" w:usb1="2ACF3C50" w:usb2="00000016" w:usb3="00000000" w:csb0="0004001F" w:csb1="00000000"/>
  </w:font>
  <w:font w:name="Dialog">
    <w:altName w:val="Times New Roman"/>
    <w:panose1 w:val="00000000000000000000"/>
    <w:charset w:val="86"/>
    <w:family w:val="roma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783749"/>
    <w:rsid w:val="4D783749"/>
    <w:rsid w:val="4FB46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99"/>
    <w:pPr>
      <w:widowControl w:val="0"/>
      <w:autoSpaceDE w:val="0"/>
      <w:autoSpaceDN w:val="0"/>
      <w:adjustRightInd w:val="0"/>
    </w:pPr>
    <w:rPr>
      <w:rFonts w:hint="default" w:ascii="Arial" w:hAnsi="Arial" w:eastAsia="宋体" w:cs="Times New Roman"/>
      <w:color w:val="000000"/>
      <w:sz w:val="24"/>
      <w:szCs w:val="2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a heading"/>
    <w:basedOn w:val="1"/>
    <w:next w:val="1"/>
    <w:unhideWhenUsed/>
    <w:qFormat/>
    <w:uiPriority w:val="99"/>
    <w:pPr>
      <w:spacing w:before="120" w:after="200" w:line="276" w:lineRule="auto"/>
    </w:pPr>
    <w:rPr>
      <w:rFonts w:hint="default"/>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2026-04-21T07:13:00Z</dcterms:created>
  <dc:creator>曹璇</dc:creator>
  <cp:lastModifiedBy>曹璇</cp:lastModifiedBy>
  <dcterms:modified xsi:type="dcterms:W3CDTF">2026-04-21T07:22:20Z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C6F0B62C3CB44903B9292723CC85A47A_13</vt:lpwstr>
  </property>
  <property fmtid="{D5CDD505-2E9C-101B-9397-08002B2CF9AE}" pid="4" name="KSOTemplateDocerSaveRecord">
    <vt:lpwstr>eyJoZGlkIjoiNDMyMjZkMzk4NzQ4ODNmNDQzMzQwYjQ3OGJjYTcwYTUiLCJ1c2VySWQiOiIxNDgxMDAwODQwIn0=</vt:lpwstr>
  </property>
</Properties>
</file>