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B8E303">
      <w:pPr>
        <w:spacing w:beforeLines="0" w:afterLines="0"/>
        <w:rPr>
          <w:rFonts w:hint="default"/>
          <w:sz w:val="2"/>
          <w:szCs w:val="24"/>
        </w:rPr>
      </w:pPr>
    </w:p>
    <w:p w14:paraId="01C0CF9F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17516443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6BA5897C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5A17A9FA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4DCEA81D">
      <w:pPr>
        <w:pStyle w:val="5"/>
        <w:spacing w:beforeLines="0" w:afterLines="0"/>
        <w:rPr>
          <w:rFonts w:hint="default" w:ascii="Arial" w:hAnsi="Arial" w:cs="Times New Roman"/>
          <w:sz w:val="24"/>
          <w:szCs w:val="24"/>
        </w:rPr>
      </w:pPr>
    </w:p>
    <w:p w14:paraId="1418F616">
      <w:pPr>
        <w:spacing w:beforeLines="0" w:afterLines="0"/>
        <w:rPr>
          <w:rFonts w:hint="default"/>
          <w:sz w:val="24"/>
          <w:szCs w:val="24"/>
        </w:rPr>
      </w:pPr>
    </w:p>
    <w:p w14:paraId="6217EA82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3DBA8B05">
      <w:pPr>
        <w:spacing w:beforeLines="0" w:afterLines="0" w:line="1110" w:lineRule="exact"/>
        <w:ind w:left="20"/>
        <w:jc w:val="center"/>
        <w:rPr>
          <w:rFonts w:hint="eastAsia" w:ascii="微软雅黑" w:hAnsi="微软雅黑" w:eastAsia="微软雅黑"/>
          <w:b/>
          <w:sz w:val="84"/>
          <w:szCs w:val="24"/>
        </w:rPr>
      </w:pPr>
      <w:r>
        <w:rPr>
          <w:rFonts w:hint="eastAsia" w:ascii="微软雅黑" w:hAnsi="微软雅黑" w:eastAsia="微软雅黑"/>
          <w:b/>
          <w:sz w:val="84"/>
          <w:szCs w:val="24"/>
        </w:rPr>
        <w:t>中共岳阳市委宣传部202</w:t>
      </w:r>
      <w:r>
        <w:rPr>
          <w:rFonts w:hint="eastAsia" w:ascii="微软雅黑" w:hAnsi="微软雅黑" w:eastAsia="微软雅黑"/>
          <w:b/>
          <w:sz w:val="84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b/>
          <w:sz w:val="84"/>
          <w:szCs w:val="24"/>
        </w:rPr>
        <w:t>年度</w:t>
      </w:r>
    </w:p>
    <w:p w14:paraId="3FF0AAC6">
      <w:pPr>
        <w:spacing w:beforeLines="0" w:afterLines="0" w:line="1110" w:lineRule="exact"/>
        <w:ind w:left="20"/>
        <w:jc w:val="center"/>
        <w:rPr>
          <w:rFonts w:hint="eastAsia" w:ascii="微软雅黑" w:hAnsi="微软雅黑" w:eastAsia="微软雅黑"/>
          <w:sz w:val="84"/>
          <w:szCs w:val="24"/>
        </w:rPr>
      </w:pPr>
      <w:r>
        <w:rPr>
          <w:rFonts w:hint="eastAsia" w:ascii="微软雅黑" w:hAnsi="微软雅黑" w:eastAsia="微软雅黑"/>
          <w:b/>
          <w:sz w:val="84"/>
          <w:szCs w:val="24"/>
        </w:rPr>
        <w:t>部门预算</w:t>
      </w:r>
    </w:p>
    <w:p w14:paraId="649DDCBC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26D9D5BD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6941FBD6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248485CF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4B7B14A0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77986ED4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4DA12678">
      <w:pPr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150A7624">
      <w:pPr>
        <w:pageBreakBefore/>
        <w:spacing w:beforeLines="0" w:afterLines="0" w:line="500" w:lineRule="exact"/>
        <w:rPr>
          <w:rFonts w:hint="default" w:ascii="Arial" w:hAnsi="Arial" w:cs="Times New Roman"/>
          <w:sz w:val="24"/>
          <w:szCs w:val="24"/>
        </w:rPr>
      </w:pPr>
    </w:p>
    <w:p w14:paraId="708C8A69">
      <w:pPr>
        <w:spacing w:beforeLines="0" w:afterLines="0" w:line="600" w:lineRule="exact"/>
        <w:ind w:left="23"/>
        <w:jc w:val="center"/>
        <w:rPr>
          <w:rFonts w:hint="eastAsia" w:ascii="Dialog" w:hAnsi="Dialog" w:cs="Times New Roman"/>
          <w:b/>
          <w:sz w:val="44"/>
          <w:szCs w:val="24"/>
        </w:rPr>
      </w:pPr>
      <w:r>
        <w:rPr>
          <w:rFonts w:hint="eastAsia" w:ascii="Dialog" w:hAnsi="Dialog" w:cs="Times New Roman"/>
          <w:b/>
          <w:sz w:val="44"/>
          <w:szCs w:val="24"/>
        </w:rPr>
        <w:t>目</w:t>
      </w:r>
      <w:r>
        <w:rPr>
          <w:rFonts w:hint="eastAsia" w:ascii="Dialog" w:hAnsi="Dialog" w:cs="Times New Roman"/>
          <w:b/>
          <w:sz w:val="44"/>
          <w:szCs w:val="24"/>
          <w:lang w:val="en-US" w:eastAsia="zh-CN"/>
        </w:rPr>
        <w:t xml:space="preserve">    </w:t>
      </w:r>
      <w:r>
        <w:rPr>
          <w:rFonts w:hint="eastAsia" w:ascii="Dialog" w:hAnsi="Dialog" w:cs="Times New Roman"/>
          <w:b/>
          <w:sz w:val="44"/>
          <w:szCs w:val="24"/>
        </w:rPr>
        <w:t>录</w:t>
      </w:r>
    </w:p>
    <w:p w14:paraId="5E433084">
      <w:pPr>
        <w:spacing w:beforeLines="0" w:afterLines="0"/>
        <w:rPr>
          <w:rFonts w:hint="default"/>
          <w:sz w:val="24"/>
          <w:szCs w:val="24"/>
        </w:rPr>
      </w:pPr>
    </w:p>
    <w:p w14:paraId="41330985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第一部分  2025年部门预算说明</w:t>
      </w:r>
    </w:p>
    <w:p w14:paraId="191B43D3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第二部分  2025年部门预算公开表格</w:t>
      </w:r>
    </w:p>
    <w:p w14:paraId="0E871BF3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1、收支总表</w:t>
      </w:r>
    </w:p>
    <w:p w14:paraId="19248892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2、收入总表</w:t>
      </w:r>
    </w:p>
    <w:p w14:paraId="02B7C410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3、支出总表</w:t>
      </w:r>
    </w:p>
    <w:p w14:paraId="4AE3D8FB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4、支出预算分类汇总表（按政府预算经济分类）</w:t>
      </w:r>
    </w:p>
    <w:p w14:paraId="6DD7153F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5、支出预算分类汇总表（按部门预算经济分类）</w:t>
      </w:r>
    </w:p>
    <w:p w14:paraId="478D9962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6、财政拨款收支总表</w:t>
      </w:r>
    </w:p>
    <w:p w14:paraId="4DB81469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7、一般公共预算支出表</w:t>
      </w:r>
    </w:p>
    <w:p w14:paraId="50BF83AA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8、一般公共预算基本支出表-人员经费（工资福利支出）（按政府预算经济分类）</w:t>
      </w:r>
    </w:p>
    <w:p w14:paraId="45C2C1F2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9、一般公共预算基本支出表-人员经费（工资福利支出）（按部门预算经济分类）</w:t>
      </w:r>
    </w:p>
    <w:p w14:paraId="5570A077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10、一般公共预算基本支出表-人员经费（对个人和家庭的补助）（按政府预算经济分类）</w:t>
      </w:r>
    </w:p>
    <w:p w14:paraId="33D1E292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11、一般公共预算基本支出表-人员经费（对个人和家庭的补助）（按部门预算经济分类）</w:t>
      </w:r>
    </w:p>
    <w:p w14:paraId="5095AABF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12、一般公共预算基本支出表-公用经费（商品和服务支出）（按政府预算经济分类）</w:t>
      </w:r>
    </w:p>
    <w:p w14:paraId="61D4730D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13、一般公共预算基本支出表-公用经费（商品和服务支出）（按部门预算经济分类）</w:t>
      </w:r>
    </w:p>
    <w:p w14:paraId="2C7293BD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14、一般公共预算“三公”经费支出表</w:t>
      </w:r>
    </w:p>
    <w:p w14:paraId="03AE444B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15、政府性基金预算支出表</w:t>
      </w:r>
    </w:p>
    <w:p w14:paraId="3193E6C3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16、政府性基金预算支出分类汇总表（按政府预算经济分类）</w:t>
      </w:r>
    </w:p>
    <w:p w14:paraId="4C10857F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17、政府性基金预算支出分类汇总表（按部门预算经济分类）</w:t>
      </w:r>
    </w:p>
    <w:p w14:paraId="1A89CEF1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18、国有资本经营预算支出表</w:t>
      </w:r>
    </w:p>
    <w:p w14:paraId="60004976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19、财政专户管理资金预算支出表</w:t>
      </w:r>
    </w:p>
    <w:p w14:paraId="2E8019E8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20、专项资金预算汇总表</w:t>
      </w:r>
    </w:p>
    <w:p w14:paraId="08A8F2F1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21、项目支出绩效目标表</w:t>
      </w:r>
    </w:p>
    <w:p w14:paraId="673588CB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22、部门整体支出绩效目标表</w:t>
      </w:r>
    </w:p>
    <w:p w14:paraId="7A08A816">
      <w:pPr>
        <w:spacing w:beforeLines="0" w:afterLines="0" w:line="500" w:lineRule="exact"/>
        <w:ind w:left="20"/>
        <w:rPr>
          <w:rFonts w:hint="eastAsia" w:ascii="Dialog" w:hAnsi="Dialog"/>
          <w:color w:val="auto"/>
          <w:sz w:val="32"/>
          <w:szCs w:val="24"/>
        </w:rPr>
      </w:pPr>
      <w:r>
        <w:rPr>
          <w:rFonts w:hint="eastAsia" w:ascii="Dialog" w:hAnsi="Dialog"/>
          <w:color w:val="auto"/>
          <w:sz w:val="32"/>
          <w:szCs w:val="24"/>
        </w:rPr>
        <w:t>23、一般公共预算基本支出表</w:t>
      </w:r>
    </w:p>
    <w:p w14:paraId="5629028C">
      <w:pPr>
        <w:spacing w:beforeLines="0" w:afterLines="0" w:line="500" w:lineRule="exact"/>
        <w:ind w:left="20"/>
        <w:rPr>
          <w:rFonts w:hint="eastAsia" w:ascii="Dialog" w:hAnsi="Dialog"/>
          <w:color w:val="FF0000"/>
          <w:sz w:val="32"/>
          <w:szCs w:val="24"/>
        </w:rPr>
      </w:pPr>
      <w:r>
        <w:rPr>
          <w:rFonts w:hint="eastAsia" w:ascii="Dialog" w:hAnsi="Dialog"/>
          <w:color w:val="FF0000"/>
          <w:sz w:val="32"/>
          <w:szCs w:val="24"/>
        </w:rPr>
        <w:t>注：以上部门预算公开报表中，空表表示本部门无相关收支情况。</w:t>
      </w:r>
    </w:p>
    <w:p w14:paraId="17B2E25F">
      <w:pPr>
        <w:spacing w:beforeLines="0" w:afterLines="0" w:line="500" w:lineRule="exact"/>
        <w:rPr>
          <w:rFonts w:hint="default"/>
          <w:sz w:val="24"/>
          <w:szCs w:val="24"/>
        </w:rPr>
      </w:pPr>
    </w:p>
    <w:p w14:paraId="5AF9E4CE">
      <w:pPr>
        <w:pageBreakBefore/>
        <w:spacing w:beforeLines="0" w:afterLines="0" w:line="500" w:lineRule="exact"/>
        <w:rPr>
          <w:rFonts w:hint="default"/>
          <w:sz w:val="24"/>
          <w:szCs w:val="24"/>
        </w:rPr>
      </w:pPr>
    </w:p>
    <w:p w14:paraId="2C0D70F3">
      <w:pPr>
        <w:spacing w:beforeLines="-2147483648" w:afterLines="-2147483648" w:line="600" w:lineRule="exact"/>
        <w:ind w:left="23"/>
        <w:jc w:val="center"/>
        <w:rPr>
          <w:rFonts w:hint="eastAsia" w:ascii="Dialog" w:hAnsi="Dialog"/>
          <w:b/>
          <w:sz w:val="44"/>
          <w:szCs w:val="24"/>
        </w:rPr>
      </w:pPr>
      <w:r>
        <w:rPr>
          <w:rFonts w:hint="eastAsia" w:ascii="Dialog" w:hAnsi="Dialog"/>
          <w:b/>
          <w:sz w:val="44"/>
          <w:szCs w:val="24"/>
        </w:rPr>
        <w:t>第一部分  202</w:t>
      </w:r>
      <w:r>
        <w:rPr>
          <w:rFonts w:hint="eastAsia" w:ascii="Dialog" w:hAnsi="Dialog"/>
          <w:b/>
          <w:sz w:val="44"/>
          <w:szCs w:val="24"/>
          <w:lang w:val="en-US" w:eastAsia="zh-CN"/>
        </w:rPr>
        <w:t>5</w:t>
      </w:r>
      <w:r>
        <w:rPr>
          <w:rFonts w:hint="eastAsia" w:ascii="Dialog" w:hAnsi="Dialog"/>
          <w:b/>
          <w:sz w:val="44"/>
          <w:szCs w:val="24"/>
        </w:rPr>
        <w:t>年部门预算说明</w:t>
      </w:r>
    </w:p>
    <w:p w14:paraId="27B19E11">
      <w:pPr>
        <w:spacing w:beforeLines="0" w:afterLines="0" w:line="500" w:lineRule="exact"/>
        <w:rPr>
          <w:rFonts w:hint="default"/>
          <w:sz w:val="24"/>
          <w:szCs w:val="24"/>
        </w:rPr>
      </w:pPr>
    </w:p>
    <w:p w14:paraId="0C41C5C1">
      <w:pPr>
        <w:widowControl/>
        <w:autoSpaceDE/>
        <w:autoSpaceDN/>
        <w:adjustRightInd/>
        <w:spacing w:beforeLines="-2147483648" w:afterLines="-2147483648"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一、部门基本概况</w:t>
      </w:r>
    </w:p>
    <w:p w14:paraId="300AFDCF">
      <w:pPr>
        <w:spacing w:beforeLines="-2147483648" w:afterLines="-2147483648" w:line="500" w:lineRule="exact"/>
        <w:ind w:firstLine="640" w:firstLineChars="20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（一）职能职责</w:t>
      </w:r>
    </w:p>
    <w:p w14:paraId="63A879CA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中共岳阳市委宣传部（以下简称市委宣传部）是市委主管意识形态方面工作的职能部门,加挂市新闻出版局（市版权局）、市精神文明建设办公室、市政府新闻办公室牌子。因主要职能内容涉密，依法不予公开。</w:t>
      </w:r>
    </w:p>
    <w:p w14:paraId="10D98BCE">
      <w:pPr>
        <w:spacing w:beforeLines="-2147483648" w:afterLines="-2147483648" w:line="500" w:lineRule="exact"/>
        <w:ind w:firstLine="640" w:firstLineChars="20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（二）机构设置</w:t>
      </w:r>
    </w:p>
    <w:p w14:paraId="543B7336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根据编委核定，市委宣传部由19个内设科室，1个正科级事业单位构成，正科级事业单位是新时代文明实践服务中心，全部纳入2025年部门预算编制范围。</w:t>
      </w:r>
    </w:p>
    <w:p w14:paraId="2E558E77">
      <w:pPr>
        <w:widowControl/>
        <w:autoSpaceDE/>
        <w:autoSpaceDN/>
        <w:adjustRightInd/>
        <w:spacing w:beforeLines="-2147483648" w:afterLines="-2147483648"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二、部门预算构成</w:t>
      </w:r>
    </w:p>
    <w:p w14:paraId="280A1CE0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本单位只有本级，无其他二级预算单位，因此，纳入2025年部门预算编制范围的只有市委宣传部本级。</w:t>
      </w:r>
    </w:p>
    <w:p w14:paraId="4EBDF323">
      <w:pPr>
        <w:widowControl/>
        <w:autoSpaceDE/>
        <w:autoSpaceDN/>
        <w:adjustRightInd/>
        <w:spacing w:beforeLines="-2147483648" w:afterLines="-2147483648"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三、部门收支总体情况</w:t>
      </w:r>
    </w:p>
    <w:p w14:paraId="3DEA628C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本部门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</w:r>
    </w:p>
    <w:p w14:paraId="2BE9AD0D">
      <w:pPr>
        <w:spacing w:beforeLines="-2147483648" w:afterLines="-2147483648" w:line="500" w:lineRule="exact"/>
        <w:ind w:firstLine="640" w:firstLineChars="20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（一）收入预算</w:t>
      </w:r>
    </w:p>
    <w:p w14:paraId="0EF78E4D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包括一般公共预算、政府性基金、国有资本经营预算等财政拨款收入，以及经营收入、事业收入等单位资金。2025年度本部门收入预算1060.30万元，其中，一般公共预算拨款1060.30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部门2025年收入较去年减少158.7万元，下降13.02%，主要是因为厉行节约，进一步落实过紧日子措施。</w:t>
      </w:r>
    </w:p>
    <w:p w14:paraId="0F698EEC">
      <w:pPr>
        <w:spacing w:beforeLines="-2147483648" w:afterLines="-2147483648" w:line="500" w:lineRule="exact"/>
        <w:ind w:firstLine="640" w:firstLineChars="20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（二）支出预算</w:t>
      </w:r>
    </w:p>
    <w:p w14:paraId="70015CB9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2025年本部门支出预算1060.30万元，其中，201一般公共服务支出857.20万元，208社会保障和就业支出106.37万元，210卫生健康支出41.67万元，221住房保障支出55.06万元，支出较去年减少158.7万元，下降13.02%，主要是因为厉行节约，进一步落实过紧日子措施。</w:t>
      </w:r>
    </w:p>
    <w:p w14:paraId="7BFE4D8F">
      <w:pPr>
        <w:widowControl/>
        <w:autoSpaceDE/>
        <w:autoSpaceDN/>
        <w:adjustRightInd/>
        <w:spacing w:beforeLines="-2147483648" w:afterLines="-2147483648"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四、一般公共预算拨款支出预算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6D04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279975">
            <w:pPr>
              <w:spacing w:beforeLines="-2147483648" w:afterLines="-2147483648" w:line="500" w:lineRule="exac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  <w:t xml:space="preserve">  2025年一般公共预算拨款支出预算1060.30万元，其中，201一般公共服务支出857.20万元，占80.84%；208社会保障和就业支出106.37万元，占10.03%；210卫生健康支出41.67万元，占3.93%；221住房保障支出55.06万元，占5.19%；具体安排情况如下：</w:t>
            </w:r>
          </w:p>
        </w:tc>
      </w:tr>
      <w:tr w14:paraId="36D2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5EF48D">
            <w:pPr>
              <w:spacing w:beforeLines="-2147483648" w:afterLines="-2147483648" w:line="500" w:lineRule="exac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  <w:t xml:space="preserve">  （一）基本支出：2025年基本支出年初预算数为940.30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6A58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CD9002">
            <w:pPr>
              <w:spacing w:beforeLines="-2147483648" w:afterLines="-2147483648" w:line="500" w:lineRule="exact"/>
              <w:ind w:firstLine="640" w:firstLineChars="200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  <w:t xml:space="preserve">  （二）项目支出：2025年项目支出年初预算数为120.00万元（数据来源见表20），是指部门为完成特定行政工作任务或事业发展目标而发生的支出，包括有关业务工作经费、运行维护经费、其他事业发展资金等。其中：日常工作经费专项支出120.00万元，主要用于宣传工作方面。</w:t>
            </w:r>
          </w:p>
        </w:tc>
      </w:tr>
    </w:tbl>
    <w:p w14:paraId="6E870FE9">
      <w:pPr>
        <w:widowControl/>
        <w:autoSpaceDE/>
        <w:autoSpaceDN/>
        <w:adjustRightInd/>
        <w:spacing w:beforeLines="-2147483648" w:afterLines="-2147483648"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五、政府性基金预算支出</w:t>
      </w:r>
    </w:p>
    <w:p w14:paraId="36E819BB">
      <w:pPr>
        <w:spacing w:beforeLines="0" w:afterLines="0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2025年度本部门无政府性基金安排的支出，所以公开的附件15-17（政府性基金预算）为空。</w:t>
      </w:r>
    </w:p>
    <w:p w14:paraId="3268CBFB">
      <w:pPr>
        <w:widowControl/>
        <w:autoSpaceDE/>
        <w:autoSpaceDN/>
        <w:adjustRightInd/>
        <w:spacing w:beforeLines="-2147483648" w:afterLines="-2147483648"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六、其他重要事项的情况说明</w:t>
      </w:r>
    </w:p>
    <w:p w14:paraId="38081485">
      <w:pPr>
        <w:spacing w:beforeLines="-2147483648" w:afterLines="-2147483648" w:line="500" w:lineRule="exact"/>
        <w:ind w:firstLine="640" w:firstLineChars="20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（一）机关运行经费</w:t>
      </w:r>
    </w:p>
    <w:p w14:paraId="7417000E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本部门2025年机关运行经费当年一般公共预算拨款149.94万元（数据来源见表12），比上一年增加5.65万元，增加3.92%。主要原因是人员增加，工资等基数调整。</w:t>
      </w:r>
    </w:p>
    <w:p w14:paraId="1B81408B">
      <w:pPr>
        <w:spacing w:beforeLines="-2147483648" w:afterLines="-2147483648" w:line="500" w:lineRule="exact"/>
        <w:ind w:firstLine="640" w:firstLineChars="200"/>
        <w:rPr>
          <w:rFonts w:hint="eastAsia" w:ascii="Dialog" w:hAnsi="Dialog"/>
          <w:sz w:val="32"/>
          <w:szCs w:val="24"/>
        </w:rPr>
      </w:pPr>
      <w:r>
        <w:rPr>
          <w:rFonts w:hint="eastAsia" w:ascii="Dialog" w:hAnsi="Dialog"/>
          <w:sz w:val="32"/>
          <w:szCs w:val="24"/>
        </w:rPr>
        <w:t>（二）“三公”经费预算</w:t>
      </w:r>
    </w:p>
    <w:p w14:paraId="7933F1B6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本部门2025年“三公”经费预算数23.00万元（数据来源见表14），其中，公务接待费7.00万元，因公出国（境）费10.00万元，公务用车购置及运行费6.00万元（其中，公务用车购置费0.00万元，公务用车运行费12.00万元）。2025年三公经费预算较上年减少30万元，下降56.6%，主要原因是落实过“紧日子”要求。</w:t>
      </w:r>
    </w:p>
    <w:p w14:paraId="2089EEFA">
      <w:pPr>
        <w:spacing w:beforeLines="-2147483648" w:afterLines="-2147483648" w:line="500" w:lineRule="exact"/>
        <w:ind w:firstLine="640" w:firstLineChars="200"/>
        <w:rPr>
          <w:rFonts w:hint="eastAsia" w:ascii="Dialog" w:hAnsi="Dialog"/>
          <w:sz w:val="32"/>
          <w:szCs w:val="24"/>
        </w:rPr>
      </w:pPr>
      <w:r>
        <w:rPr>
          <w:rFonts w:hint="eastAsia" w:ascii="Dialog" w:hAnsi="Dialog"/>
          <w:sz w:val="32"/>
          <w:szCs w:val="24"/>
        </w:rPr>
        <w:t>（三）一般性支出情况</w:t>
      </w:r>
    </w:p>
    <w:p w14:paraId="22243E1C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本部门2025年会议费预算2.00万元（数据来源见表13会议费、培训费），拟召开2次以上会议，人数400人左右，内容围绕宣传思想工作等方面；</w:t>
      </w:r>
    </w:p>
    <w:p w14:paraId="7D4A15C8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2025年度本部门未计划安排培训，未计划举办节庆、晚会、论坛、赛事活动。</w:t>
      </w:r>
    </w:p>
    <w:p w14:paraId="53EEFDA2">
      <w:pPr>
        <w:spacing w:beforeLines="-2147483648" w:afterLines="-2147483648" w:line="500" w:lineRule="exact"/>
        <w:ind w:firstLine="640" w:firstLineChars="200"/>
        <w:rPr>
          <w:rFonts w:hint="eastAsia" w:ascii="Dialog" w:hAnsi="Dialog"/>
          <w:sz w:val="32"/>
          <w:szCs w:val="24"/>
        </w:rPr>
      </w:pPr>
      <w:r>
        <w:rPr>
          <w:rFonts w:hint="eastAsia" w:ascii="Dialog" w:hAnsi="Dialog"/>
          <w:sz w:val="32"/>
          <w:szCs w:val="24"/>
        </w:rPr>
        <w:t>（四）委托业务费情况</w:t>
      </w:r>
    </w:p>
    <w:p w14:paraId="4C8283FD">
      <w:pPr>
        <w:spacing w:beforeLines="-2147483648" w:afterLines="-2147483648" w:line="500" w:lineRule="exact"/>
        <w:ind w:firstLine="640" w:firstLineChars="200"/>
        <w:rPr>
          <w:rFonts w:hint="eastAsia" w:ascii="Dialog" w:hAnsi="Dialog" w:eastAsia="宋体"/>
          <w:sz w:val="32"/>
          <w:szCs w:val="24"/>
          <w:lang w:eastAsia="zh-CN"/>
        </w:rPr>
      </w:pPr>
      <w:r>
        <w:rPr>
          <w:rFonts w:hint="eastAsia" w:ascii="Dialog" w:hAnsi="Dialog"/>
          <w:sz w:val="32"/>
          <w:szCs w:val="24"/>
        </w:rPr>
        <w:t xml:space="preserve">  本部门2025年委托业务费</w:t>
      </w:r>
      <w:r>
        <w:rPr>
          <w:rFonts w:hint="eastAsia" w:ascii="Dialog" w:hAnsi="Dialog"/>
          <w:sz w:val="32"/>
          <w:szCs w:val="24"/>
          <w:lang w:val="en-US" w:eastAsia="zh-CN"/>
        </w:rPr>
        <w:t>6</w:t>
      </w:r>
      <w:r>
        <w:rPr>
          <w:rFonts w:hint="eastAsia" w:ascii="Dialog" w:hAnsi="Dialog"/>
          <w:sz w:val="32"/>
          <w:szCs w:val="24"/>
        </w:rPr>
        <w:t>万元，比上年预算增加</w:t>
      </w:r>
      <w:r>
        <w:rPr>
          <w:rFonts w:hint="eastAsia" w:ascii="Dialog" w:hAnsi="Dialog"/>
          <w:sz w:val="32"/>
          <w:szCs w:val="24"/>
          <w:lang w:val="en-US" w:eastAsia="zh-CN"/>
        </w:rPr>
        <w:t>6</w:t>
      </w:r>
      <w:r>
        <w:rPr>
          <w:rFonts w:hint="eastAsia" w:ascii="Dialog" w:hAnsi="Dialog"/>
          <w:sz w:val="32"/>
          <w:szCs w:val="24"/>
        </w:rPr>
        <w:t>万元，下降</w:t>
      </w:r>
      <w:r>
        <w:rPr>
          <w:rFonts w:hint="eastAsia" w:ascii="Dialog" w:hAnsi="Dialog"/>
          <w:sz w:val="32"/>
          <w:szCs w:val="24"/>
          <w:lang w:val="en-US" w:eastAsia="zh-CN"/>
        </w:rPr>
        <w:t>100</w:t>
      </w:r>
      <w:r>
        <w:rPr>
          <w:rFonts w:hint="eastAsia" w:ascii="Dialog" w:hAnsi="Dialog"/>
          <w:sz w:val="32"/>
          <w:szCs w:val="24"/>
        </w:rPr>
        <w:t>%，主要原因是</w:t>
      </w:r>
      <w:r>
        <w:rPr>
          <w:rFonts w:hint="eastAsia" w:ascii="Dialog" w:hAnsi="Dialog"/>
          <w:sz w:val="32"/>
          <w:szCs w:val="24"/>
          <w:lang w:eastAsia="zh-CN"/>
        </w:rPr>
        <w:t>厉行节约</w:t>
      </w:r>
      <w:bookmarkStart w:id="0" w:name="_GoBack"/>
      <w:bookmarkEnd w:id="0"/>
      <w:r>
        <w:rPr>
          <w:rFonts w:hint="eastAsia" w:ascii="Dialog" w:hAnsi="Dialog"/>
          <w:sz w:val="32"/>
          <w:szCs w:val="24"/>
          <w:lang w:eastAsia="zh-CN"/>
        </w:rPr>
        <w:t>。</w:t>
      </w:r>
    </w:p>
    <w:p w14:paraId="55DD88CB">
      <w:pPr>
        <w:spacing w:beforeLines="-2147483648" w:afterLines="-2147483648" w:line="500" w:lineRule="exact"/>
        <w:ind w:firstLine="640" w:firstLineChars="200"/>
        <w:rPr>
          <w:rFonts w:hint="eastAsia" w:ascii="Dialog" w:hAnsi="Dialog"/>
          <w:sz w:val="32"/>
          <w:szCs w:val="24"/>
        </w:rPr>
      </w:pPr>
      <w:r>
        <w:rPr>
          <w:rFonts w:hint="eastAsia" w:ascii="Dialog" w:hAnsi="Dialog"/>
          <w:sz w:val="32"/>
          <w:szCs w:val="24"/>
        </w:rPr>
        <w:t>（</w:t>
      </w:r>
      <w:r>
        <w:rPr>
          <w:rFonts w:hint="eastAsia" w:ascii="Dialog" w:hAnsi="Dialog"/>
          <w:sz w:val="32"/>
          <w:szCs w:val="24"/>
          <w:lang w:eastAsia="zh-CN"/>
        </w:rPr>
        <w:t>五</w:t>
      </w:r>
      <w:r>
        <w:rPr>
          <w:rFonts w:hint="eastAsia" w:ascii="Dialog" w:hAnsi="Dialog"/>
          <w:sz w:val="32"/>
          <w:szCs w:val="24"/>
        </w:rPr>
        <w:t>）政府采购情况</w:t>
      </w:r>
    </w:p>
    <w:p w14:paraId="4F92E4FF">
      <w:pPr>
        <w:spacing w:beforeLines="-2147483648" w:afterLines="-2147483648" w:line="500" w:lineRule="exact"/>
        <w:ind w:firstLine="640" w:firstLineChars="200"/>
        <w:rPr>
          <w:rFonts w:hint="eastAsia" w:ascii="Dialog" w:hAnsi="Dialog"/>
          <w:sz w:val="32"/>
          <w:szCs w:val="24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本部门2025年政府采购预算总额0万元，其中工程类0万元，货物类0万元，服务类0万元。</w:t>
      </w:r>
    </w:p>
    <w:p w14:paraId="14D2D98C">
      <w:pPr>
        <w:spacing w:beforeLines="-2147483648" w:afterLines="-2147483648" w:line="500" w:lineRule="exact"/>
        <w:ind w:firstLine="640" w:firstLineChars="200"/>
        <w:rPr>
          <w:rFonts w:hint="eastAsia" w:ascii="Dialog" w:hAnsi="Dialog"/>
          <w:sz w:val="32"/>
          <w:szCs w:val="24"/>
        </w:rPr>
      </w:pPr>
      <w:r>
        <w:rPr>
          <w:rFonts w:hint="eastAsia" w:ascii="Dialog" w:hAnsi="Dialog"/>
          <w:sz w:val="32"/>
          <w:szCs w:val="24"/>
        </w:rPr>
        <w:t>（</w:t>
      </w:r>
      <w:r>
        <w:rPr>
          <w:rFonts w:hint="eastAsia" w:ascii="Dialog" w:hAnsi="Dialog"/>
          <w:sz w:val="32"/>
          <w:szCs w:val="24"/>
          <w:lang w:eastAsia="zh-CN"/>
        </w:rPr>
        <w:t>六</w:t>
      </w:r>
      <w:r>
        <w:rPr>
          <w:rFonts w:hint="eastAsia" w:ascii="Dialog" w:hAnsi="Dialog"/>
          <w:sz w:val="32"/>
          <w:szCs w:val="24"/>
        </w:rPr>
        <w:t>）国有资产占有使用及新增资产配置情况</w:t>
      </w:r>
    </w:p>
    <w:p w14:paraId="30AD7212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截至上年底，本部门共有车辆3辆，其中领导干部用车0辆，一般公务用车0辆，其他用车3辆。单位价值50万元以上通用设备0台，单位价值100万元以上专用设备0台。 </w:t>
      </w:r>
    </w:p>
    <w:p w14:paraId="176F28BC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2025年拟移交车辆1辆至市机关事务管理局，其中：移交领导干部用车0辆，移交一般公务用车0辆，移交其他用车1辆，移交单位价值50万元以上通用设备0台，移交单位价值100万元以上通用设备0台。</w:t>
      </w:r>
    </w:p>
    <w:p w14:paraId="727E485B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>2025年度本部门未计划新增车辆、设备等。</w:t>
      </w:r>
    </w:p>
    <w:p w14:paraId="0AC55BD0">
      <w:pPr>
        <w:spacing w:beforeLines="-2147483648" w:afterLines="-2147483648" w:line="500" w:lineRule="exact"/>
        <w:ind w:firstLine="640" w:firstLineChars="200"/>
        <w:rPr>
          <w:rFonts w:hint="eastAsia" w:ascii="Dialog" w:hAnsi="Dialog"/>
          <w:sz w:val="32"/>
          <w:szCs w:val="24"/>
        </w:rPr>
      </w:pPr>
      <w:r>
        <w:rPr>
          <w:rFonts w:hint="eastAsia" w:ascii="Dialog" w:hAnsi="Dialog"/>
          <w:sz w:val="32"/>
          <w:szCs w:val="24"/>
        </w:rPr>
        <w:t>（</w:t>
      </w:r>
      <w:r>
        <w:rPr>
          <w:rFonts w:hint="eastAsia" w:ascii="Dialog" w:hAnsi="Dialog"/>
          <w:sz w:val="32"/>
          <w:szCs w:val="24"/>
          <w:lang w:eastAsia="zh-CN"/>
        </w:rPr>
        <w:t>七</w:t>
      </w:r>
      <w:r>
        <w:rPr>
          <w:rFonts w:hint="eastAsia" w:ascii="Dialog" w:hAnsi="Dialog"/>
          <w:sz w:val="32"/>
          <w:szCs w:val="24"/>
        </w:rPr>
        <w:t>）预算绩效目标说明</w:t>
      </w:r>
    </w:p>
    <w:p w14:paraId="6C46F15D">
      <w:pPr>
        <w:spacing w:beforeLines="-2147483648" w:afterLines="-2147483648" w:line="5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-SA"/>
        </w:rPr>
        <w:t xml:space="preserve"> 本部门所有支出实行绩效目标管理。纳入2025年部门整体支出绩效目标的金额为1060.30万元，其中，基本支出940.30万元，项目支出120.00万元，详见文尾附表中部门预算公开表格的表21-22。</w:t>
      </w:r>
    </w:p>
    <w:p w14:paraId="06FF1CB3">
      <w:pPr>
        <w:widowControl/>
        <w:autoSpaceDE/>
        <w:autoSpaceDN/>
        <w:adjustRightInd/>
        <w:spacing w:beforeLines="-2147483648" w:afterLines="-2147483648" w:line="60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七、名词解释</w:t>
      </w: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133D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244B3C">
            <w:pPr>
              <w:spacing w:beforeLines="-2147483648" w:afterLines="-2147483648" w:line="500" w:lineRule="exact"/>
              <w:ind w:firstLine="640" w:firstLineChars="200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6E78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9DE9A6">
            <w:pPr>
              <w:spacing w:beforeLines="-2147483648" w:afterLines="-2147483648" w:line="500" w:lineRule="exact"/>
              <w:ind w:firstLine="640" w:firstLineChars="200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 w:bidi="ar-SA"/>
              </w:rPr>
              <w:t>2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</w:tbl>
    <w:p w14:paraId="4A17F033">
      <w:pPr>
        <w:spacing w:beforeLines="-2147483648" w:afterLines="-2147483648" w:line="5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 w:bidi="ar-SA"/>
        </w:rPr>
      </w:pPr>
    </w:p>
    <w:p w14:paraId="218F501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br w:type="page"/>
      </w:r>
    </w:p>
    <w:p w14:paraId="43F8E1C7">
      <w:pPr>
        <w:spacing w:beforeLines="0" w:afterLines="0" w:line="600" w:lineRule="exact"/>
        <w:ind w:left="23"/>
        <w:jc w:val="center"/>
        <w:rPr>
          <w:rFonts w:hint="eastAsia" w:ascii="Dialog" w:hAnsi="Dialog" w:cs="Times New Roman"/>
          <w:b/>
          <w:sz w:val="44"/>
          <w:szCs w:val="24"/>
        </w:rPr>
      </w:pPr>
      <w:r>
        <w:rPr>
          <w:rFonts w:hint="eastAsia" w:ascii="Dialog" w:hAnsi="Dialog" w:cs="Times New Roman"/>
          <w:b/>
          <w:sz w:val="44"/>
          <w:szCs w:val="24"/>
        </w:rPr>
        <w:t>第二部分  202</w:t>
      </w:r>
      <w:r>
        <w:rPr>
          <w:rFonts w:hint="eastAsia" w:ascii="Dialog" w:hAnsi="Dialog" w:cs="Times New Roman"/>
          <w:b/>
          <w:sz w:val="44"/>
          <w:szCs w:val="24"/>
          <w:lang w:val="en-US" w:eastAsia="zh-CN"/>
        </w:rPr>
        <w:t>5</w:t>
      </w:r>
      <w:r>
        <w:rPr>
          <w:rFonts w:hint="eastAsia" w:ascii="Dialog" w:hAnsi="Dialog" w:cs="Times New Roman"/>
          <w:b/>
          <w:sz w:val="44"/>
          <w:szCs w:val="24"/>
        </w:rPr>
        <w:t>年部门预算公开表格</w:t>
      </w:r>
    </w:p>
    <w:p w14:paraId="037107BF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1、收支总表</w:t>
      </w:r>
    </w:p>
    <w:p w14:paraId="4B567942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2、收入总表</w:t>
      </w:r>
    </w:p>
    <w:p w14:paraId="5DD5C866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3、支出总表</w:t>
      </w:r>
    </w:p>
    <w:p w14:paraId="6BC028A9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4、支出预算分类汇总表（按政府预算经济分类）</w:t>
      </w:r>
    </w:p>
    <w:p w14:paraId="4D3C66E6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5、支出预算分类汇总表（按部门预算经济分类）</w:t>
      </w:r>
    </w:p>
    <w:p w14:paraId="414616C8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6、财政拨款收支总表</w:t>
      </w:r>
    </w:p>
    <w:p w14:paraId="619BA0FB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7、一般公共预算支出表</w:t>
      </w:r>
    </w:p>
    <w:p w14:paraId="0F2A9072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8、一般公共预算基本支出表-人员经费（工资福利支出）（按政府预算经济分类）</w:t>
      </w:r>
    </w:p>
    <w:p w14:paraId="3F42569B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9、一般公共预算基本支出表-人员经费（工资福利支出）（按部门预算经济分类）</w:t>
      </w:r>
    </w:p>
    <w:p w14:paraId="729262AC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10、一般公共预算基本支出表-人员经费（对个人和家庭的补助）（按政府预算经济分类）</w:t>
      </w:r>
    </w:p>
    <w:p w14:paraId="19D6D617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11、一般公共预算基本支出表-人员经费（对个人和家庭的补助）（按部门预算经济分类）</w:t>
      </w:r>
    </w:p>
    <w:p w14:paraId="2F8DAD10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12、一般公共预算基本支出表-公用经费（商品和服务支出）（按政府预算经济分类）</w:t>
      </w:r>
    </w:p>
    <w:p w14:paraId="584CF1F9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13、一般公共预算基本支出表-公用经费（商品和服务支出）（按部门预算经济分类）</w:t>
      </w:r>
    </w:p>
    <w:p w14:paraId="77D7336E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14、一般公共预算“三公”经费支出表</w:t>
      </w:r>
    </w:p>
    <w:p w14:paraId="3262B762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15、政府性基金预算支出表</w:t>
      </w:r>
    </w:p>
    <w:p w14:paraId="36B0AD86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16、政府性基金预算支出分类汇总表（按政府预算经济分类）</w:t>
      </w:r>
    </w:p>
    <w:p w14:paraId="51AB3F1E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17、政府性基金预算支出分类汇总表（按部门预算经济分类）</w:t>
      </w:r>
    </w:p>
    <w:p w14:paraId="577453DC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18、国有资本经营预算支出表</w:t>
      </w:r>
    </w:p>
    <w:p w14:paraId="1ABB2949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19、财政专户管理资金预算支出表</w:t>
      </w:r>
    </w:p>
    <w:p w14:paraId="5C14AEF8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20、专项资金预算汇总表</w:t>
      </w:r>
    </w:p>
    <w:p w14:paraId="228F92B8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21、项目支出绩效目标表</w:t>
      </w:r>
    </w:p>
    <w:p w14:paraId="33577469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22、部门整体支出绩效目标表</w:t>
      </w:r>
    </w:p>
    <w:p w14:paraId="6390C232">
      <w:pPr>
        <w:spacing w:beforeLines="0" w:afterLines="0" w:line="500" w:lineRule="exact"/>
        <w:ind w:left="20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23、一般公共预算基本支出表</w:t>
      </w:r>
    </w:p>
    <w:p w14:paraId="5DF333C6">
      <w:pPr>
        <w:spacing w:beforeLines="0" w:afterLines="0" w:line="500" w:lineRule="exact"/>
        <w:ind w:left="20"/>
        <w:rPr>
          <w:rFonts w:hint="eastAsia" w:ascii="宋体" w:hAnsi="宋体"/>
          <w:color w:val="FF0000"/>
          <w:sz w:val="32"/>
          <w:szCs w:val="24"/>
        </w:rPr>
      </w:pPr>
      <w:r>
        <w:rPr>
          <w:rFonts w:hint="eastAsia" w:ascii="宋体" w:hAnsi="宋体"/>
          <w:b/>
          <w:color w:val="FF0000"/>
          <w:sz w:val="32"/>
          <w:szCs w:val="24"/>
        </w:rPr>
        <w:t>注：以上部门预算公开报表中，空表表示本部门无相关收支情况。</w:t>
      </w:r>
    </w:p>
    <w:p w14:paraId="38E13460">
      <w:pPr>
        <w:spacing w:beforeLines="0" w:afterLines="0"/>
        <w:rPr>
          <w:rFonts w:hint="default"/>
          <w:sz w:val="24"/>
          <w:szCs w:val="24"/>
        </w:rPr>
      </w:pPr>
    </w:p>
    <w:sectPr>
      <w:pgSz w:w="16838" w:h="11905" w:orient="landscape"/>
      <w:pgMar w:top="1134" w:right="1134" w:bottom="1134" w:left="1134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imSun">
    <w:panose1 w:val="02010600030101010101"/>
    <w:charset w:val="86"/>
    <w:family w:val="roman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YTM3N2UwNGU0N2U0MjhmY2NiYmU2YWY1ZTNiMzgifQ=="/>
  </w:docVars>
  <w:rsids>
    <w:rsidRoot w:val="00172A27"/>
    <w:rsid w:val="0D334E16"/>
    <w:rsid w:val="1B5A1872"/>
    <w:rsid w:val="1F3A66A4"/>
    <w:rsid w:val="29E1A226"/>
    <w:rsid w:val="2E7EF03E"/>
    <w:rsid w:val="2EE063ED"/>
    <w:rsid w:val="2F7453EB"/>
    <w:rsid w:val="2FF3FD5D"/>
    <w:rsid w:val="301C1BCA"/>
    <w:rsid w:val="37F79E49"/>
    <w:rsid w:val="3BB3409E"/>
    <w:rsid w:val="3BFFA3FE"/>
    <w:rsid w:val="3FDBFDEA"/>
    <w:rsid w:val="3FE72779"/>
    <w:rsid w:val="51FB3B40"/>
    <w:rsid w:val="55FBC74F"/>
    <w:rsid w:val="5BF7F753"/>
    <w:rsid w:val="5F7763E4"/>
    <w:rsid w:val="5FBFED14"/>
    <w:rsid w:val="5FE675B3"/>
    <w:rsid w:val="5FF7ED97"/>
    <w:rsid w:val="67C50550"/>
    <w:rsid w:val="67E2F18F"/>
    <w:rsid w:val="6847A431"/>
    <w:rsid w:val="69EEA813"/>
    <w:rsid w:val="6BFFC2E4"/>
    <w:rsid w:val="6EFF8C3F"/>
    <w:rsid w:val="735FE8D4"/>
    <w:rsid w:val="75FB67C7"/>
    <w:rsid w:val="77D71136"/>
    <w:rsid w:val="77FA9E41"/>
    <w:rsid w:val="77FFA13B"/>
    <w:rsid w:val="79B9675A"/>
    <w:rsid w:val="79FC57EB"/>
    <w:rsid w:val="7B7EE001"/>
    <w:rsid w:val="7BF72A28"/>
    <w:rsid w:val="7BFF137B"/>
    <w:rsid w:val="7CAE855B"/>
    <w:rsid w:val="7DB94683"/>
    <w:rsid w:val="7DE86A31"/>
    <w:rsid w:val="7E4E09F4"/>
    <w:rsid w:val="7F5D5E3E"/>
    <w:rsid w:val="7F7B231F"/>
    <w:rsid w:val="7F7E8369"/>
    <w:rsid w:val="7FBD07A3"/>
    <w:rsid w:val="7FBD0B20"/>
    <w:rsid w:val="7FBD931E"/>
    <w:rsid w:val="7FDF5B1A"/>
    <w:rsid w:val="7FEA67C4"/>
    <w:rsid w:val="7FFF5C9B"/>
    <w:rsid w:val="ABF41B7E"/>
    <w:rsid w:val="AEDFE65A"/>
    <w:rsid w:val="B57B82C0"/>
    <w:rsid w:val="B6DFFA57"/>
    <w:rsid w:val="B7ED2AC4"/>
    <w:rsid w:val="BEBF26F1"/>
    <w:rsid w:val="BFEF202E"/>
    <w:rsid w:val="CABFD51E"/>
    <w:rsid w:val="CCEF466E"/>
    <w:rsid w:val="CD3737A0"/>
    <w:rsid w:val="D4D788CD"/>
    <w:rsid w:val="D5DBFB34"/>
    <w:rsid w:val="DEF3C7C5"/>
    <w:rsid w:val="DFEF46BA"/>
    <w:rsid w:val="E8FFAB46"/>
    <w:rsid w:val="EBF57AFF"/>
    <w:rsid w:val="ECBF2682"/>
    <w:rsid w:val="F3EC2175"/>
    <w:rsid w:val="F6BE831A"/>
    <w:rsid w:val="F72747B1"/>
    <w:rsid w:val="F727C01B"/>
    <w:rsid w:val="F77B80AB"/>
    <w:rsid w:val="F7F761A5"/>
    <w:rsid w:val="FADE01CB"/>
    <w:rsid w:val="FB6F9AF8"/>
    <w:rsid w:val="FCF20CC9"/>
    <w:rsid w:val="FE8FAAF3"/>
    <w:rsid w:val="FF6F5F4C"/>
    <w:rsid w:val="FF7A207C"/>
    <w:rsid w:val="FF990E4B"/>
    <w:rsid w:val="FF9F277C"/>
    <w:rsid w:val="FFDF69CC"/>
    <w:rsid w:val="FFFEDD04"/>
    <w:rsid w:val="FFFFBE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9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unhideWhenUsed/>
    <w:qFormat/>
    <w:uiPriority w:val="99"/>
    <w:pPr>
      <w:spacing w:before="120" w:beforeLines="0" w:after="200" w:afterLines="0" w:line="276" w:lineRule="auto"/>
    </w:pPr>
    <w:rPr>
      <w:rFonts w:hint="default"/>
      <w:sz w:val="24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0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2025-04-26T17:51:00Z</dcterms:created>
  <dc:creator>kylin</dc:creator>
  <cp:lastModifiedBy>熊艺超</cp:lastModifiedBy>
  <dcterms:modified xsi:type="dcterms:W3CDTF">2026-05-09T16:52:54Z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A3D4F8AED48CCE5C870F0A6824556F75</vt:lpwstr>
  </property>
</Properties>
</file>