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133B7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2024年度岳阳市委网络安全和信息化委员会办公室部门（单位）整体支出</w:t>
      </w:r>
    </w:p>
    <w:p w14:paraId="6C99E7CF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绩效自评报告</w:t>
      </w:r>
    </w:p>
    <w:p w14:paraId="662C66FC">
      <w:pPr>
        <w:jc w:val="center"/>
        <w:rPr>
          <w:rFonts w:eastAsia="黑体"/>
          <w:sz w:val="32"/>
          <w:szCs w:val="32"/>
        </w:rPr>
      </w:pPr>
    </w:p>
    <w:p w14:paraId="3EC2120E">
      <w:pPr>
        <w:jc w:val="center"/>
        <w:rPr>
          <w:rFonts w:eastAsia="黑体"/>
          <w:sz w:val="32"/>
          <w:szCs w:val="32"/>
        </w:rPr>
      </w:pPr>
    </w:p>
    <w:p w14:paraId="69A6D682">
      <w:pPr>
        <w:jc w:val="center"/>
        <w:rPr>
          <w:rFonts w:eastAsia="黑体"/>
          <w:sz w:val="32"/>
          <w:szCs w:val="32"/>
        </w:rPr>
      </w:pPr>
    </w:p>
    <w:p w14:paraId="161E68FA">
      <w:pPr>
        <w:ind w:firstLine="880" w:firstLineChars="200"/>
        <w:jc w:val="center"/>
        <w:rPr>
          <w:rFonts w:eastAsia="黑体"/>
          <w:sz w:val="44"/>
          <w:szCs w:val="44"/>
        </w:rPr>
      </w:pPr>
    </w:p>
    <w:p w14:paraId="58924C65">
      <w:pPr>
        <w:ind w:firstLine="720" w:firstLineChars="200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单位名称（盖章）：</w:t>
      </w:r>
    </w:p>
    <w:p w14:paraId="7FF89247">
      <w:pPr>
        <w:jc w:val="center"/>
        <w:rPr>
          <w:rFonts w:eastAsia="黑体"/>
          <w:sz w:val="36"/>
          <w:szCs w:val="36"/>
        </w:rPr>
      </w:pPr>
    </w:p>
    <w:p w14:paraId="34C56849">
      <w:pPr>
        <w:jc w:val="center"/>
        <w:rPr>
          <w:rFonts w:eastAsia="黑体"/>
          <w:sz w:val="36"/>
          <w:szCs w:val="36"/>
        </w:rPr>
      </w:pPr>
    </w:p>
    <w:p w14:paraId="0D6F63B4">
      <w:pPr>
        <w:jc w:val="center"/>
        <w:rPr>
          <w:rFonts w:eastAsia="黑体"/>
          <w:sz w:val="32"/>
          <w:szCs w:val="32"/>
        </w:rPr>
      </w:pPr>
    </w:p>
    <w:p w14:paraId="4C744EB4">
      <w:pPr>
        <w:jc w:val="center"/>
        <w:rPr>
          <w:rFonts w:eastAsia="黑体"/>
          <w:sz w:val="32"/>
          <w:szCs w:val="32"/>
        </w:rPr>
      </w:pPr>
    </w:p>
    <w:p w14:paraId="5CED95AD">
      <w:pPr>
        <w:jc w:val="center"/>
        <w:rPr>
          <w:rFonts w:eastAsia="黑体"/>
          <w:sz w:val="32"/>
          <w:szCs w:val="32"/>
        </w:rPr>
      </w:pPr>
    </w:p>
    <w:p w14:paraId="0784CE10">
      <w:pPr>
        <w:jc w:val="center"/>
        <w:rPr>
          <w:rFonts w:eastAsia="黑体"/>
          <w:sz w:val="32"/>
          <w:szCs w:val="32"/>
        </w:rPr>
      </w:pPr>
    </w:p>
    <w:p w14:paraId="652F58DC">
      <w:pPr>
        <w:jc w:val="center"/>
        <w:rPr>
          <w:rFonts w:eastAsia="黑体"/>
          <w:sz w:val="32"/>
          <w:szCs w:val="32"/>
        </w:rPr>
      </w:pPr>
    </w:p>
    <w:p w14:paraId="1E5FD8BF">
      <w:pPr>
        <w:jc w:val="center"/>
        <w:rPr>
          <w:rFonts w:eastAsia="黑体"/>
          <w:sz w:val="32"/>
          <w:szCs w:val="32"/>
        </w:rPr>
      </w:pPr>
    </w:p>
    <w:p w14:paraId="324582E8">
      <w:pPr>
        <w:jc w:val="center"/>
        <w:rPr>
          <w:rFonts w:eastAsia="黑体"/>
          <w:sz w:val="32"/>
          <w:szCs w:val="32"/>
        </w:rPr>
      </w:pPr>
    </w:p>
    <w:p w14:paraId="525C3EB8">
      <w:pPr>
        <w:jc w:val="center"/>
        <w:rPr>
          <w:rFonts w:eastAsia="黑体"/>
          <w:sz w:val="32"/>
          <w:szCs w:val="32"/>
        </w:rPr>
      </w:pPr>
    </w:p>
    <w:p w14:paraId="7E10F348"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</w:p>
    <w:p w14:paraId="48788383"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</w:p>
    <w:p w14:paraId="1262229D"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</w:p>
    <w:p w14:paraId="63C1EB37"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</w:p>
    <w:p w14:paraId="6F401941"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一、基本情况</w:t>
      </w:r>
    </w:p>
    <w:p w14:paraId="74606A5A">
      <w:pPr>
        <w:spacing w:line="60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（一）部门（单位）基本情况</w:t>
      </w:r>
    </w:p>
    <w:p w14:paraId="491952AA">
      <w:pPr>
        <w:widowControl/>
        <w:spacing w:line="610" w:lineRule="exact"/>
        <w:ind w:firstLine="627" w:firstLineChars="196"/>
        <w:jc w:val="left"/>
        <w:rPr>
          <w:rFonts w:eastAsia="楷体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此项内容涉密，依法不予公开。</w:t>
      </w:r>
    </w:p>
    <w:p w14:paraId="4526374F">
      <w:pPr>
        <w:numPr>
          <w:ilvl w:val="0"/>
          <w:numId w:val="1"/>
        </w:numPr>
        <w:spacing w:line="600" w:lineRule="exact"/>
        <w:ind w:firstLine="64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部门（单位）年度整体支出绩效目标，市级专项资金绩效目标、其他项目支出（除市级专项资金以外）绩效目标</w:t>
      </w:r>
    </w:p>
    <w:p w14:paraId="4E017243">
      <w:pPr>
        <w:widowControl/>
        <w:spacing w:line="610" w:lineRule="exact"/>
        <w:ind w:firstLine="627" w:firstLineChars="196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此项内容涉密，依法不予公开。</w:t>
      </w:r>
    </w:p>
    <w:p w14:paraId="3353A29A">
      <w:pPr>
        <w:pStyle w:val="2"/>
        <w:numPr>
          <w:ilvl w:val="0"/>
          <w:numId w:val="1"/>
        </w:numPr>
        <w:ind w:firstLine="640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部门（单位）整体支出规模、使用方向和主要内容、 涉及范围等</w:t>
      </w:r>
    </w:p>
    <w:p w14:paraId="54E23496">
      <w:pPr>
        <w:widowControl/>
        <w:spacing w:line="610" w:lineRule="exact"/>
        <w:ind w:firstLine="627" w:firstLineChars="196"/>
        <w:jc w:val="left"/>
      </w:pPr>
      <w:r>
        <w:rPr>
          <w:rFonts w:hint="eastAsia" w:ascii="仿宋" w:hAnsi="仿宋" w:eastAsia="仿宋"/>
          <w:sz w:val="32"/>
          <w:szCs w:val="32"/>
        </w:rPr>
        <w:t>此项内容涉密，依法不予公开。</w:t>
      </w:r>
    </w:p>
    <w:p w14:paraId="67A4CA18"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二、一般公共预算支出情况</w:t>
      </w:r>
    </w:p>
    <w:p w14:paraId="2C53C32E">
      <w:pPr>
        <w:spacing w:line="60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（一）基本支出情况</w:t>
      </w:r>
    </w:p>
    <w:p w14:paraId="2FC3EB3B">
      <w:pPr>
        <w:pStyle w:val="2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基本支出主要是保障机构正常运转、完成日常工作任务而发生的各项支出，包括在职工资福利支出、三公经费、水电、办公经费等商品和服务支出。</w:t>
      </w:r>
    </w:p>
    <w:p w14:paraId="680E13B4">
      <w:pPr>
        <w:pStyle w:val="2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1、基本支出具体使用情况：工资福利支出为293.04万；商品和服务支出为54.80万；资本性支出为0.00万。</w:t>
      </w:r>
    </w:p>
    <w:p w14:paraId="5F3A7188">
      <w:pPr>
        <w:pStyle w:val="2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2、三公经费具体支出情况：我单位2024年三公经费总支出为2.86万，其中公务接待费0.13万；公务用车购置及运行维护费2.73万，因公出国(境)支出0万。</w:t>
      </w:r>
    </w:p>
    <w:p w14:paraId="480BB7F8">
      <w:pPr>
        <w:spacing w:line="60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（二）项目支出情况</w:t>
      </w:r>
    </w:p>
    <w:p w14:paraId="591AC3FE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1、项目资金收支情况分析</w:t>
      </w:r>
    </w:p>
    <w:p w14:paraId="4493652A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2024年市财政共安排专项资金285.01万，其中：业务工作经费支出102.28万元，主要用于日常业务开展；网信互联网监测平台运维经费</w:t>
      </w:r>
      <w:r>
        <w:rPr>
          <w:rFonts w:eastAsia="仿宋_GB2312"/>
          <w:sz w:val="32"/>
          <w:szCs w:val="32"/>
        </w:rPr>
        <w:t>80</w:t>
      </w:r>
      <w:r>
        <w:rPr>
          <w:rFonts w:hint="eastAsia" w:eastAsia="仿宋_GB2312"/>
          <w:sz w:val="32"/>
          <w:szCs w:val="32"/>
        </w:rPr>
        <w:t>万元，主要用于</w:t>
      </w:r>
      <w:r>
        <w:rPr>
          <w:rFonts w:eastAsia="仿宋_GB2312"/>
          <w:sz w:val="32"/>
          <w:szCs w:val="32"/>
        </w:rPr>
        <w:t>云目未来舆情监测服务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舆情小秘书监测</w:t>
      </w:r>
      <w:r>
        <w:rPr>
          <w:rFonts w:hint="eastAsia" w:eastAsia="仿宋_GB2312"/>
          <w:sz w:val="32"/>
          <w:szCs w:val="32"/>
        </w:rPr>
        <w:t>等方面;</w:t>
      </w:r>
      <w:r>
        <w:rPr>
          <w:rFonts w:hint="eastAsia"/>
        </w:rPr>
        <w:t xml:space="preserve"> </w:t>
      </w:r>
      <w:r>
        <w:rPr>
          <w:rFonts w:hint="eastAsia" w:eastAsia="仿宋_GB2312"/>
          <w:sz w:val="32"/>
          <w:szCs w:val="32"/>
        </w:rPr>
        <w:t>预安排综合绩效奖和平安岳阳建设奖</w:t>
      </w:r>
      <w:r>
        <w:rPr>
          <w:rFonts w:eastAsia="仿宋_GB2312"/>
          <w:sz w:val="32"/>
          <w:szCs w:val="32"/>
        </w:rPr>
        <w:t>14.78</w:t>
      </w:r>
      <w:r>
        <w:rPr>
          <w:rFonts w:hint="eastAsia" w:eastAsia="仿宋_GB2312"/>
          <w:sz w:val="32"/>
          <w:szCs w:val="32"/>
        </w:rPr>
        <w:t>万元主要用于预安排综合绩效奖和平安建设奖等方面; 上年单位指标结余结转</w:t>
      </w:r>
      <w:r>
        <w:rPr>
          <w:rFonts w:eastAsia="仿宋_GB2312"/>
          <w:sz w:val="32"/>
          <w:szCs w:val="32"/>
        </w:rPr>
        <w:t>80</w:t>
      </w:r>
      <w:r>
        <w:rPr>
          <w:rFonts w:hint="eastAsia" w:eastAsia="仿宋_GB2312"/>
          <w:sz w:val="32"/>
          <w:szCs w:val="32"/>
        </w:rPr>
        <w:t>.60万元，主要用于伙食补助、物业服务补贴等方面;</w:t>
      </w:r>
      <w:r>
        <w:rPr>
          <w:rFonts w:hint="eastAsia"/>
        </w:rPr>
        <w:t xml:space="preserve"> </w:t>
      </w:r>
      <w:r>
        <w:rPr>
          <w:rFonts w:hint="eastAsia" w:eastAsia="仿宋_GB2312"/>
          <w:sz w:val="32"/>
          <w:szCs w:val="32"/>
        </w:rPr>
        <w:t>其他收入7.35万元，主要用于党建活动等方面;。</w:t>
      </w:r>
    </w:p>
    <w:p w14:paraId="2EE2C3C8">
      <w:pPr>
        <w:numPr>
          <w:ilvl w:val="0"/>
          <w:numId w:val="2"/>
        </w:num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政府性基金预算支出情况</w:t>
      </w:r>
    </w:p>
    <w:p w14:paraId="6B09AA2F">
      <w:pPr>
        <w:pStyle w:val="2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本单位无政府性基金预算支出。</w:t>
      </w:r>
    </w:p>
    <w:p w14:paraId="0127A8AF">
      <w:pPr>
        <w:numPr>
          <w:ilvl w:val="0"/>
          <w:numId w:val="2"/>
        </w:num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国有资本经营预算支出情况</w:t>
      </w:r>
    </w:p>
    <w:p w14:paraId="67115329">
      <w:pPr>
        <w:pStyle w:val="2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本单位无国有资本经营预算支出。</w:t>
      </w:r>
    </w:p>
    <w:p w14:paraId="7194D06C">
      <w:pPr>
        <w:numPr>
          <w:ilvl w:val="0"/>
          <w:numId w:val="2"/>
        </w:num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社会保险基金预算支出情况</w:t>
      </w:r>
    </w:p>
    <w:p w14:paraId="55C793C9">
      <w:pPr>
        <w:spacing w:line="600" w:lineRule="exact"/>
        <w:ind w:left="420" w:left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本单位无社会保险基金预算支出。</w:t>
      </w:r>
    </w:p>
    <w:p w14:paraId="565CABE0"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六、部门整体支出绩效情况</w:t>
      </w:r>
    </w:p>
    <w:p w14:paraId="4D91FADB">
      <w:pPr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　2024年，我办严格按岳阳市财政局的批复执行预算，“三公”经费、会议费等一般公共支出严格控制在预算标准内，增强了职能履行和重点工作经费的保障能力；加快预算执行进度，提高资金使用绩效；持续推进预决算和“三公”经费公开，按时按质完成预决算公开，规范财务管理；加强财务监督检查，财务管理水平稳步提高。2024年，我单位部门整体支出重点绩效情况如下：</w:t>
      </w:r>
    </w:p>
    <w:p w14:paraId="067F3276">
      <w:pPr>
        <w:spacing w:line="600" w:lineRule="exact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　（一）运行成本</w:t>
      </w:r>
    </w:p>
    <w:p w14:paraId="521D34F3">
      <w:pPr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2024年，我单位全年一般公共预算财政拨款安排的基本支出347.84万元，其中，人员经费347.84万元，日常公用经费2.40万元。根据市直相关工资标准支出人员经费，不超范围不超标准；严格落实中央和省市关于压减一般性支出相关规定，坚持厉行节约，遵守国家财务管理规定，重大重点支出坚持事前审批，严格执行一般性公务支出标准，加快预算执行进度。</w:t>
      </w:r>
    </w:p>
    <w:p w14:paraId="48B1DD21">
      <w:pPr>
        <w:spacing w:line="600" w:lineRule="exact"/>
        <w:ind w:firstLine="320" w:firstLineChars="1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（二）管理效率</w:t>
      </w:r>
    </w:p>
    <w:p w14:paraId="1D8C949E">
      <w:pPr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2024年，我单位年初结余0.00万元，本年财政拨款收入633.24万元，支出632.85万元，年末结余0.39万元，主要为基本支出结余，预算执行率为99.94%。</w:t>
      </w:r>
    </w:p>
    <w:p w14:paraId="6EC29ECE">
      <w:pPr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从结余情况看，影响预算执行率的主要原因为基本支出，主要为公用支出结余。今后重点加强预算指标准确度和精细度，加强与业务部室沟通衔接，定期调度预算执行进度，提升资金支付效率。</w:t>
      </w:r>
    </w:p>
    <w:p w14:paraId="68B7DC73"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七、存在的问题及原因分析</w:t>
      </w:r>
    </w:p>
    <w:p w14:paraId="09AC6258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预算绩效管理基础工作有待进一步加强。1、绩效管理工作意识有待提高，2、绩效考核指标依据不足;3、绩效评价指标体系还不完善，评价指标设定的科学性有待加强:4、绩效评价工作监督力度需进一步提高</w:t>
      </w:r>
    </w:p>
    <w:p w14:paraId="170383D3">
      <w:pPr>
        <w:spacing w:line="600" w:lineRule="exact"/>
        <w:ind w:left="420" w:leftChars="200" w:firstLine="320" w:firstLineChars="1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八、下一步改进措施</w:t>
      </w:r>
    </w:p>
    <w:p w14:paraId="249A83AE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、加快完善相应制度建设和账务处理能力，进一步提升部门效率，加强政策学习，提高思想认识，更大力度严格执行财经纪律；2、将绩效考核制度全面渗透到日常工作中，真正凸显绩效考核的作用，将员工的工作积极性和主动性调动起来；3、单位的各项工作能够与绩效考核的制度紧密结合起来，充分凸显出绩效考核的针对性，促使绩效管理的细节化和可操作化真正落到实处，从而真正达到行政事业单位绩效考核工作的整体与部分相协调。</w:t>
      </w:r>
    </w:p>
    <w:p w14:paraId="2A36729B"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九、绩效自评结果拟应用和公开情况</w:t>
      </w:r>
    </w:p>
    <w:p w14:paraId="22CB358E">
      <w:pPr>
        <w:pStyle w:val="2"/>
        <w:ind w:firstLine="320" w:firstLineChars="1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按要求予以公开。</w:t>
      </w:r>
    </w:p>
    <w:p w14:paraId="7AEC1D44"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十、其他需要说明的情况</w:t>
      </w:r>
    </w:p>
    <w:p w14:paraId="0119D086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无</w:t>
      </w:r>
    </w:p>
    <w:p w14:paraId="421BFD67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 w14:paraId="3B8DF92B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报告需要以下附件：</w:t>
      </w:r>
    </w:p>
    <w:p w14:paraId="2A310611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1.部门整体支出绩效评价基础数据表</w:t>
      </w:r>
    </w:p>
    <w:p w14:paraId="48FE7D51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2.部门整体支出绩效自评表</w:t>
      </w:r>
    </w:p>
    <w:p w14:paraId="4E242677">
      <w:pPr>
        <w:spacing w:line="600" w:lineRule="exact"/>
        <w:rPr>
          <w:rFonts w:eastAsia="仿宋_GB2312"/>
          <w:kern w:val="0"/>
          <w:sz w:val="32"/>
          <w:szCs w:val="32"/>
        </w:rPr>
      </w:pPr>
    </w:p>
    <w:p w14:paraId="2470EBDC">
      <w:pPr>
        <w:jc w:val="center"/>
        <w:rPr>
          <w:rFonts w:eastAsia="方正小标宋简体"/>
          <w:spacing w:val="-6"/>
          <w:sz w:val="36"/>
          <w:szCs w:val="36"/>
        </w:rPr>
      </w:pPr>
      <w:r>
        <w:rPr>
          <w:rFonts w:eastAsia="方正小标宋简体"/>
          <w:sz w:val="36"/>
          <w:szCs w:val="36"/>
        </w:rPr>
        <w:t>市级预算部门</w:t>
      </w:r>
      <w:r>
        <w:rPr>
          <w:rFonts w:eastAsia="方正小标宋简体"/>
          <w:spacing w:val="-6"/>
          <w:sz w:val="36"/>
          <w:szCs w:val="36"/>
        </w:rPr>
        <w:t>绩效自评工作考核评分表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501"/>
        <w:gridCol w:w="6482"/>
        <w:gridCol w:w="753"/>
      </w:tblGrid>
      <w:tr w14:paraId="2A126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E6F3C9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一级指标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900176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二级指标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25D47B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评分标准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65E8E7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</w:t>
            </w:r>
          </w:p>
        </w:tc>
      </w:tr>
      <w:tr w14:paraId="55C56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9C6D85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布置工作</w:t>
            </w:r>
          </w:p>
          <w:p w14:paraId="4ECA8913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  <w:p w14:paraId="18BF99EA">
            <w:pPr>
              <w:spacing w:line="30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10分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40516DC8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自评通知</w:t>
            </w:r>
          </w:p>
          <w:p w14:paraId="29B122F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（8分）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B23CFD">
            <w:pPr>
              <w:spacing w:line="240" w:lineRule="exact"/>
              <w:ind w:firstLine="210" w:firstLineChars="10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1.印发绩效自评通知的得2分，否则不得分。</w:t>
            </w:r>
          </w:p>
          <w:p w14:paraId="208F7E26">
            <w:pPr>
              <w:spacing w:line="240" w:lineRule="exact"/>
              <w:ind w:firstLine="210" w:firstLineChars="10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2.按照本规程规定，绩效自评通知包括自评范围、自评主要依据、自评主要内容、自评程序和步骤、有关要求等内容，并附有本规程要求的附件的，得6分；否则缺1项扣1分，最多扣6分。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8F19CD">
            <w:pPr>
              <w:spacing w:line="24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　</w:t>
            </w:r>
            <w:r>
              <w:rPr>
                <w:rFonts w:hint="eastAsia" w:eastAsia="仿宋_GB2312"/>
                <w:szCs w:val="21"/>
              </w:rPr>
              <w:t>8</w:t>
            </w:r>
          </w:p>
        </w:tc>
      </w:tr>
      <w:tr w14:paraId="24279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A87C8E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4A73D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工作小组</w:t>
            </w:r>
          </w:p>
          <w:p w14:paraId="5F53B6DF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（2分）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F28D68">
            <w:pPr>
              <w:spacing w:line="240" w:lineRule="exact"/>
              <w:ind w:firstLine="210" w:firstLineChars="10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成立绩效自评工作小组的得2分，否则不得分。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35884C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</w:tr>
      <w:tr w14:paraId="108D9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B9736E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实施评价</w:t>
            </w:r>
          </w:p>
          <w:p w14:paraId="61910372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  <w:p w14:paraId="146C5D68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30分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24624E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单位自查</w:t>
            </w:r>
          </w:p>
          <w:p w14:paraId="06BFCBF0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D090A0">
            <w:pPr>
              <w:spacing w:line="240" w:lineRule="exact"/>
              <w:ind w:firstLine="210" w:firstLineChars="10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市级预算部门本级和所属单位都要开展绩效自查，转移支付项目单位都要开展绩效自查，县</w:t>
            </w:r>
            <w:r>
              <w:rPr>
                <w:rFonts w:hint="eastAsia" w:eastAsia="仿宋_GB2312"/>
                <w:szCs w:val="21"/>
              </w:rPr>
              <w:t>市区</w:t>
            </w:r>
            <w:r>
              <w:rPr>
                <w:rFonts w:eastAsia="仿宋_GB2312"/>
                <w:szCs w:val="21"/>
              </w:rPr>
              <w:t>级主管部门都要汇总本区域转移支付情况；以上各项每发现一个单位没有做相应工作的，扣1分，最多扣20分。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A332CA">
            <w:pPr>
              <w:spacing w:line="24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　</w:t>
            </w:r>
            <w:r>
              <w:rPr>
                <w:rFonts w:hint="eastAsia" w:eastAsia="仿宋_GB2312"/>
                <w:szCs w:val="21"/>
              </w:rPr>
              <w:t>19</w:t>
            </w:r>
          </w:p>
        </w:tc>
      </w:tr>
      <w:tr w14:paraId="6C3BF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677DEA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154DA4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提交报告</w:t>
            </w:r>
          </w:p>
          <w:p w14:paraId="1FC317D0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（10分）</w:t>
            </w:r>
          </w:p>
        </w:tc>
        <w:tc>
          <w:tcPr>
            <w:tcW w:w="6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C27195">
            <w:pPr>
              <w:spacing w:line="240" w:lineRule="exact"/>
              <w:ind w:firstLine="210" w:firstLineChars="10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按时向市财政局报送报告的得10分；每推迟一天报送报告的扣1分，最多扣10分。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5680C9">
            <w:pPr>
              <w:spacing w:line="24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10</w:t>
            </w:r>
          </w:p>
        </w:tc>
      </w:tr>
      <w:tr w14:paraId="5571D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A1C410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自评报告</w:t>
            </w:r>
          </w:p>
          <w:p w14:paraId="60D80DF0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  <w:p w14:paraId="61307587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60分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4C03FB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自评报告</w:t>
            </w:r>
          </w:p>
          <w:p w14:paraId="7998648C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的完整性</w:t>
            </w:r>
          </w:p>
          <w:p w14:paraId="6678F22B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54C56D">
            <w:pPr>
              <w:spacing w:line="240" w:lineRule="exact"/>
              <w:ind w:firstLine="210" w:firstLineChars="10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1.绩效自评报告正文部分内容齐全的，得8分；否则每少一个部分扣2分，最多扣8分。</w:t>
            </w:r>
          </w:p>
          <w:p w14:paraId="1B6909AE">
            <w:pPr>
              <w:spacing w:line="240" w:lineRule="exact"/>
              <w:ind w:firstLine="210" w:firstLineChars="10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2.绩效自评报告附件部分内容齐全的，得7分；否则每少一个部分扣2分，最多扣7分。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77B7D5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15</w:t>
            </w:r>
            <w:r>
              <w:rPr>
                <w:rFonts w:eastAsia="仿宋_GB2312"/>
                <w:szCs w:val="21"/>
              </w:rPr>
              <w:t>　</w:t>
            </w:r>
          </w:p>
        </w:tc>
      </w:tr>
      <w:tr w14:paraId="67307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E3648E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55413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绩效自评表</w:t>
            </w:r>
          </w:p>
          <w:p w14:paraId="4CC5C2E4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3DF560">
            <w:pPr>
              <w:spacing w:line="240" w:lineRule="exact"/>
              <w:ind w:firstLine="210" w:firstLineChars="10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1.部门整体支出和项目支出绩效指标反映产出、效益、服务对象满意度方面的指标和预算执行率的权重符合本规程的，得2分，否则按比例扣除相应的分数。</w:t>
            </w:r>
          </w:p>
          <w:p w14:paraId="1219383E">
            <w:pPr>
              <w:spacing w:line="240" w:lineRule="exact"/>
              <w:ind w:firstLine="210" w:firstLineChars="10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2.部门整体支出和项目支出绩效指标全部细化到三级指标的，得3分；部分细化的，酌情扣分；没有细化的，不得分。</w:t>
            </w:r>
          </w:p>
          <w:p w14:paraId="274EC9CA">
            <w:pPr>
              <w:spacing w:line="240" w:lineRule="exact"/>
              <w:ind w:firstLine="210" w:firstLineChars="10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.部门整体支出和项目支出三级绩效指标内涵明确、具体、可衡量的得5分；突出核心指标，精简实用的得3分；指标与部门整体支出和项目支出密切相关，全面反映产出和效益的得2分；否则每项酌情扣分，最多扣10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8D6DC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12</w:t>
            </w:r>
            <w:r>
              <w:rPr>
                <w:rFonts w:eastAsia="仿宋_GB2312"/>
                <w:szCs w:val="21"/>
              </w:rPr>
              <w:t>　</w:t>
            </w:r>
          </w:p>
        </w:tc>
      </w:tr>
      <w:tr w14:paraId="26A53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9C8E31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E85741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绩效评价</w:t>
            </w:r>
          </w:p>
          <w:p w14:paraId="347FE82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报告反映</w:t>
            </w:r>
          </w:p>
          <w:p w14:paraId="60AE7A2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问题情况</w:t>
            </w:r>
          </w:p>
          <w:p w14:paraId="5089CD8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96AA13">
            <w:pPr>
              <w:spacing w:line="240" w:lineRule="exact"/>
              <w:ind w:firstLine="210" w:firstLineChars="10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绩效评价发现问题详实全面的得15分，只提出资金不足问题的不得分；其他情况酌情扣分。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B6CB2C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12</w:t>
            </w:r>
            <w:r>
              <w:rPr>
                <w:rFonts w:eastAsia="仿宋_GB2312"/>
                <w:szCs w:val="21"/>
              </w:rPr>
              <w:t>　</w:t>
            </w:r>
          </w:p>
        </w:tc>
      </w:tr>
      <w:tr w14:paraId="47A1A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56B2EB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F7F477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针对问题</w:t>
            </w:r>
          </w:p>
          <w:p w14:paraId="7438E12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提出可行性建议的情况</w:t>
            </w:r>
          </w:p>
          <w:p w14:paraId="093EA45D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BEC217">
            <w:pPr>
              <w:spacing w:line="240" w:lineRule="exact"/>
              <w:ind w:firstLine="210" w:firstLineChars="10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针对评价发现问题提出包含有关政策在内的可行性建议的得15分，只提出加大资金投入建议的不得分；其他情况酌情扣分。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8FB75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15</w:t>
            </w:r>
            <w:r>
              <w:rPr>
                <w:rFonts w:eastAsia="仿宋_GB2312"/>
                <w:szCs w:val="21"/>
              </w:rPr>
              <w:t>　</w:t>
            </w:r>
          </w:p>
        </w:tc>
      </w:tr>
      <w:tr w14:paraId="26BEA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613631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合计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9D205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100分</w:t>
            </w:r>
          </w:p>
        </w:tc>
        <w:tc>
          <w:tcPr>
            <w:tcW w:w="6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35ACCA">
            <w:pPr>
              <w:spacing w:line="240" w:lineRule="exact"/>
              <w:rPr>
                <w:rFonts w:eastAsia="仿宋_GB2312"/>
                <w:szCs w:val="21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C8345C">
            <w:pPr>
              <w:spacing w:line="24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　</w:t>
            </w:r>
            <w:r>
              <w:rPr>
                <w:rFonts w:hint="eastAsia" w:eastAsia="仿宋_GB2312"/>
                <w:szCs w:val="21"/>
              </w:rPr>
              <w:t>94</w:t>
            </w:r>
          </w:p>
        </w:tc>
      </w:tr>
    </w:tbl>
    <w:p w14:paraId="2CFADD84">
      <w:pPr>
        <w:spacing w:line="660" w:lineRule="exact"/>
        <w:ind w:firstLine="627" w:firstLineChars="196"/>
        <w:jc w:val="center"/>
        <w:rPr>
          <w:rFonts w:ascii="仿宋_GB2312" w:eastAsia="仿宋_GB2312"/>
          <w:sz w:val="32"/>
          <w:szCs w:val="32"/>
        </w:rPr>
      </w:pPr>
    </w:p>
    <w:p w14:paraId="617A517A">
      <w:pPr>
        <w:spacing w:line="660" w:lineRule="exact"/>
        <w:ind w:firstLine="627" w:firstLineChars="196"/>
        <w:rPr>
          <w:rFonts w:ascii="仿宋_GB2312" w:eastAsia="仿宋_GB2312"/>
          <w:color w:val="000000"/>
          <w:sz w:val="32"/>
        </w:rPr>
      </w:pPr>
    </w:p>
    <w:p w14:paraId="239E9418"/>
    <w:p w14:paraId="29812795">
      <w:pPr>
        <w:spacing w:line="600" w:lineRule="exact"/>
        <w:rPr>
          <w:rFonts w:eastAsia="黑体"/>
          <w:sz w:val="28"/>
          <w:szCs w:val="28"/>
        </w:rPr>
      </w:pPr>
    </w:p>
    <w:p w14:paraId="11317AC6">
      <w:pPr>
        <w:spacing w:line="600" w:lineRule="exact"/>
        <w:rPr>
          <w:rFonts w:eastAsia="黑体"/>
          <w:sz w:val="28"/>
          <w:szCs w:val="28"/>
        </w:rPr>
      </w:pPr>
    </w:p>
    <w:p w14:paraId="2860DB64">
      <w:pPr>
        <w:spacing w:line="600" w:lineRule="exact"/>
        <w:rPr>
          <w:rFonts w:eastAsia="黑体"/>
          <w:sz w:val="28"/>
          <w:szCs w:val="28"/>
        </w:rPr>
      </w:pPr>
    </w:p>
    <w:p w14:paraId="7A0F5CC6">
      <w:pPr>
        <w:spacing w:line="600" w:lineRule="exact"/>
        <w:rPr>
          <w:rFonts w:eastAsia="黑体"/>
          <w:sz w:val="28"/>
          <w:szCs w:val="28"/>
        </w:rPr>
      </w:pPr>
    </w:p>
    <w:p w14:paraId="3C3EF89E">
      <w:pPr>
        <w:spacing w:line="600" w:lineRule="exact"/>
        <w:rPr>
          <w:rFonts w:eastAsia="黑体"/>
          <w:sz w:val="28"/>
          <w:szCs w:val="28"/>
        </w:rPr>
      </w:pPr>
    </w:p>
    <w:p w14:paraId="159C9B54">
      <w:pPr>
        <w:spacing w:line="600" w:lineRule="exact"/>
        <w:rPr>
          <w:rFonts w:eastAsia="黑体"/>
          <w:sz w:val="28"/>
          <w:szCs w:val="28"/>
        </w:rPr>
      </w:pPr>
    </w:p>
    <w:p w14:paraId="0E4209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470E3E"/>
    <w:multiLevelType w:val="singleLevel"/>
    <w:tmpl w:val="35470E3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D599469"/>
    <w:multiLevelType w:val="singleLevel"/>
    <w:tmpl w:val="3D599469"/>
    <w:lvl w:ilvl="0" w:tentative="0">
      <w:start w:val="2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0YjZlZGI4ZGFhODk1ZDdlY2NkMGYwNzkyZjU1MTMifQ=="/>
  </w:docVars>
  <w:rsids>
    <w:rsidRoot w:val="421C7A10"/>
    <w:rsid w:val="00177C09"/>
    <w:rsid w:val="002E5460"/>
    <w:rsid w:val="008D6CBE"/>
    <w:rsid w:val="03876DAE"/>
    <w:rsid w:val="09FA7F97"/>
    <w:rsid w:val="2288187F"/>
    <w:rsid w:val="271414AB"/>
    <w:rsid w:val="2E0E4FA5"/>
    <w:rsid w:val="31856592"/>
    <w:rsid w:val="346453F7"/>
    <w:rsid w:val="3C3F218E"/>
    <w:rsid w:val="3D695DB9"/>
    <w:rsid w:val="421C7A10"/>
    <w:rsid w:val="49AF0FF8"/>
    <w:rsid w:val="53E07667"/>
    <w:rsid w:val="5D290C69"/>
    <w:rsid w:val="65B56372"/>
    <w:rsid w:val="686E7538"/>
    <w:rsid w:val="710D64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after="200" w:line="276" w:lineRule="auto"/>
    </w:pPr>
    <w:rPr>
      <w:rFonts w:ascii="Arial" w:hAnsi="Arial"/>
      <w:sz w:val="24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2320</Words>
  <Characters>2453</Characters>
  <Lines>18</Lines>
  <Paragraphs>5</Paragraphs>
  <TotalTime>42</TotalTime>
  <ScaleCrop>false</ScaleCrop>
  <LinksUpToDate>false</LinksUpToDate>
  <CharactersWithSpaces>2470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2025-06-30T02:04:00Z</dcterms:created>
  <dc:creator>清晨的太阳</dc:creator>
  <cp:lastModifiedBy>清晨的太阳</cp:lastModifiedBy>
  <dcterms:modified xsi:type="dcterms:W3CDTF">2025-09-29T09:08:56Z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6E83462F895E4EACBCC1531AFB63A463_13</vt:lpwstr>
  </property>
  <property fmtid="{D5CDD505-2E9C-101B-9397-08002B2CF9AE}" pid="4" name="KSOTemplateDocerSaveRecord">
    <vt:lpwstr>eyJoZGlkIjoiMzk0YjZlZGI4ZGFhODk1ZDdlY2NkMGYwNzkyZjU1MTMiLCJ1c2VySWQiOiI1ODM2ODY2ODQifQ==</vt:lpwstr>
  </property>
</Properties>
</file>