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A8F2BDF">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岳阳市人大常委会</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岳阳市人大常委会</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岳阳市人大常委会概况</w:t>
      </w:r>
    </w:p>
    <w:p w14:paraId="77A0C778">
      <w:pPr>
        <w:pStyle w:val="8"/>
        <w:rPr>
          <w:rFonts w:hint="eastAsia" w:ascii="方正小标宋_GBK" w:hAnsi="方正小标宋_GBK" w:eastAsia="方正小标宋_GBK" w:cs="方正小标宋_GBK"/>
          <w:sz w:val="84"/>
          <w:szCs w:val="84"/>
        </w:rPr>
      </w:pPr>
    </w:p>
    <w:p w14:paraId="397AC3FB">
      <w:pPr>
        <w:pStyle w:val="4"/>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8"/>
        <w:rPr>
          <w:rFonts w:hint="eastAsia" w:ascii="方正小标宋_GBK" w:hAnsi="方正小标宋_GBK" w:eastAsia="方正小标宋_GBK" w:cs="方正小标宋_GBK"/>
          <w:sz w:val="84"/>
          <w:szCs w:val="84"/>
        </w:rPr>
      </w:pPr>
    </w:p>
    <w:p w14:paraId="1469560B">
      <w:pPr>
        <w:pStyle w:val="4"/>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0307305">
      <w:pPr>
        <w:keepNext/>
        <w:keepLines/>
        <w:shd w:val="clear" w:color="auto" w:fill="FFFFFF"/>
        <w:spacing w:beforeLines="0" w:afterLines="0"/>
        <w:ind w:firstLine="640"/>
        <w:jc w:val="left"/>
        <w:rPr>
          <w:rFonts w:hint="eastAsia" w:ascii="Times New Roman" w:hAnsi="Times New Roman" w:eastAsia="仿宋_GB2312" w:cs="仿宋_GB2312"/>
          <w:sz w:val="32"/>
          <w:szCs w:val="32"/>
        </w:rPr>
      </w:pPr>
      <w:r>
        <w:rPr>
          <w:rFonts w:hint="eastAsia" w:ascii="Times New Roman" w:hAnsi="Times New Roman" w:eastAsia="仿宋_GB2312" w:cs="仿宋_GB2312"/>
          <w:bCs/>
          <w:kern w:val="0"/>
          <w:sz w:val="32"/>
          <w:szCs w:val="32"/>
        </w:rPr>
        <w:t>岳阳市人大常委会担负立法、法律监督、讨论决定重大事项、选举任免等重要职责，在我市发展社会主义民主政治、维护社会公平正义与安定有序等方面发挥重要作用。</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5FBB7AA">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0A02ED35">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根据岳编办发〔2020〕15号、岳编办函〔2022〕69号</w:t>
      </w:r>
      <w:r>
        <w:rPr>
          <w:rFonts w:hint="eastAsia" w:ascii="Times New Roman" w:hAnsi="Times New Roman" w:eastAsia="仿宋_GB2312" w:cs="仿宋_GB2312"/>
          <w:bCs/>
          <w:kern w:val="0"/>
          <w:sz w:val="32"/>
          <w:szCs w:val="32"/>
          <w:lang w:eastAsia="zh-CN"/>
        </w:rPr>
        <w:t>、岳编办函</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35号、岳编发</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19号</w:t>
      </w:r>
      <w:r>
        <w:rPr>
          <w:rFonts w:hint="eastAsia" w:ascii="Times New Roman" w:hAnsi="Times New Roman" w:eastAsia="仿宋_GB2312" w:cs="仿宋_GB2312"/>
          <w:bCs/>
          <w:kern w:val="0"/>
          <w:sz w:val="32"/>
          <w:szCs w:val="32"/>
          <w:lang w:val="en-US" w:eastAsia="zh-CN"/>
        </w:rPr>
        <w:t>和</w:t>
      </w:r>
      <w:r>
        <w:rPr>
          <w:rFonts w:hint="eastAsia" w:ascii="Times New Roman" w:hAnsi="Times New Roman" w:eastAsia="仿宋_GB2312" w:cs="仿宋_GB2312"/>
          <w:bCs/>
          <w:kern w:val="0"/>
          <w:sz w:val="32"/>
          <w:szCs w:val="32"/>
          <w:lang w:eastAsia="zh-CN"/>
        </w:rPr>
        <w:t>岳编办函</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eastAsia="zh-CN"/>
        </w:rPr>
        <w:t>106号</w:t>
      </w:r>
      <w:r>
        <w:rPr>
          <w:rFonts w:hint="eastAsia" w:ascii="Times New Roman" w:hAnsi="Times New Roman" w:eastAsia="仿宋_GB2312" w:cs="仿宋_GB2312"/>
          <w:bCs/>
          <w:kern w:val="0"/>
          <w:sz w:val="32"/>
          <w:szCs w:val="32"/>
        </w:rPr>
        <w:t>文件精神，核定市人大常委会机关3个常委会办事（工作）机构、8个专门委员会、2个下属事业单位。核定市人大机关行政编制</w:t>
      </w:r>
      <w:r>
        <w:rPr>
          <w:rFonts w:hint="eastAsia" w:ascii="Times New Roman" w:hAnsi="Times New Roman" w:eastAsia="仿宋_GB2312" w:cs="仿宋_GB2312"/>
          <w:bCs/>
          <w:kern w:val="0"/>
          <w:sz w:val="32"/>
          <w:szCs w:val="32"/>
          <w:lang w:val="en-US" w:eastAsia="zh-CN"/>
        </w:rPr>
        <w:t>64</w:t>
      </w:r>
      <w:r>
        <w:rPr>
          <w:rFonts w:hint="eastAsia" w:ascii="Times New Roman" w:hAnsi="Times New Roman" w:eastAsia="仿宋_GB2312" w:cs="仿宋_GB2312"/>
          <w:bCs/>
          <w:kern w:val="0"/>
          <w:sz w:val="32"/>
          <w:szCs w:val="32"/>
        </w:rPr>
        <w:t>名</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市人大领导行政编制单列，按实际情况核定；核定机关后勤服务事业编制14名</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核定下属事业单位事业编制21名。</w:t>
      </w:r>
    </w:p>
    <w:p w14:paraId="7355480C">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①常委会办事（工作）机构3个：办公室、</w:t>
      </w:r>
      <w:r>
        <w:rPr>
          <w:rFonts w:hint="eastAsia" w:ascii="Times New Roman" w:hAnsi="Times New Roman" w:eastAsia="仿宋_GB2312" w:cs="仿宋_GB2312"/>
          <w:bCs/>
          <w:kern w:val="0"/>
          <w:sz w:val="32"/>
          <w:szCs w:val="32"/>
          <w:lang w:val="en-US" w:eastAsia="zh-CN"/>
        </w:rPr>
        <w:t>代表</w:t>
      </w:r>
      <w:r>
        <w:rPr>
          <w:rFonts w:hint="eastAsia" w:ascii="Times New Roman" w:hAnsi="Times New Roman" w:eastAsia="仿宋_GB2312" w:cs="仿宋_GB2312"/>
          <w:bCs/>
          <w:kern w:val="0"/>
          <w:sz w:val="32"/>
          <w:szCs w:val="32"/>
        </w:rPr>
        <w:t>工作委员会、研究室。</w:t>
      </w:r>
    </w:p>
    <w:p w14:paraId="12E0C4E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办事（工作）机构内设</w:t>
      </w:r>
      <w:r>
        <w:rPr>
          <w:rFonts w:hint="eastAsia" w:ascii="Times New Roman" w:hAnsi="Times New Roman" w:eastAsia="仿宋_GB2312" w:cs="仿宋_GB2312"/>
          <w:bCs/>
          <w:kern w:val="0"/>
          <w:sz w:val="32"/>
          <w:szCs w:val="32"/>
          <w:lang w:val="en-US" w:eastAsia="zh-CN"/>
        </w:rPr>
        <w:t>11</w:t>
      </w:r>
      <w:r>
        <w:rPr>
          <w:rFonts w:hint="eastAsia" w:ascii="Times New Roman" w:hAnsi="Times New Roman" w:eastAsia="仿宋_GB2312" w:cs="仿宋_GB2312"/>
          <w:bCs/>
          <w:kern w:val="0"/>
          <w:sz w:val="32"/>
          <w:szCs w:val="32"/>
        </w:rPr>
        <w:t>个科室：办公室秘书一科、秘书二科、政工科、督查室、财务科、信访科、</w:t>
      </w:r>
      <w:r>
        <w:rPr>
          <w:rFonts w:hint="eastAsia" w:ascii="Times New Roman" w:hAnsi="Times New Roman" w:eastAsia="仿宋_GB2312" w:cs="仿宋_GB2312"/>
          <w:bCs/>
          <w:kern w:val="0"/>
          <w:sz w:val="32"/>
          <w:szCs w:val="32"/>
          <w:lang w:val="en-US" w:eastAsia="zh-CN"/>
        </w:rPr>
        <w:t>行政</w:t>
      </w:r>
      <w:r>
        <w:rPr>
          <w:rFonts w:hint="eastAsia" w:ascii="Times New Roman" w:hAnsi="Times New Roman" w:eastAsia="仿宋_GB2312" w:cs="仿宋_GB2312"/>
          <w:bCs/>
          <w:kern w:val="0"/>
          <w:sz w:val="32"/>
          <w:szCs w:val="32"/>
        </w:rPr>
        <w:t>保卫科</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综合科</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代表</w:t>
      </w:r>
      <w:r>
        <w:rPr>
          <w:rFonts w:hint="eastAsia" w:ascii="Times New Roman" w:hAnsi="Times New Roman" w:eastAsia="仿宋_GB2312" w:cs="仿宋_GB2312"/>
          <w:bCs/>
          <w:kern w:val="0"/>
          <w:sz w:val="32"/>
          <w:szCs w:val="32"/>
        </w:rPr>
        <w:t>工作委员会综合科、代表联络科，研究室综合科。</w:t>
      </w:r>
    </w:p>
    <w:p w14:paraId="27E868C2">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机关党委、机关纪委按章程设置，机关工会、离退休人员管理服务科按相关规定设置。</w:t>
      </w:r>
    </w:p>
    <w:p w14:paraId="385DE3A8">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②专门委员会8个：民族华侨外事委员会、监察和司法委员会、法制委员会、财政经济委员会、教育科学文化卫生委员会、环境与资源保护委员会、农业与农村委员会、社会建设委员会。</w:t>
      </w:r>
    </w:p>
    <w:p w14:paraId="788B0B8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专门委员会内设12个科室：民族华侨外事委员会综合科，监察和司法委员会综合科（司法监督科），法制委员会综合科、立法科、备案审查科，财政经济委员会综合科、预算审查监督科，教育科学文化卫生委员会综合科，环境与资源保护委员会综合科、监督科，农业与农村委员会综合科，社会建设委员会综合科。</w:t>
      </w:r>
    </w:p>
    <w:p w14:paraId="6CC45286">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③下属事业单位2个：市人大常委会办公室宣传信息中心，市人大常委会办公室人大代表服务中心，均为正科级公益一类全额拨款事业单位。</w:t>
      </w:r>
    </w:p>
    <w:p w14:paraId="73F695BF">
      <w:pPr>
        <w:keepNext/>
        <w:keepLines/>
        <w:shd w:val="clear" w:color="auto" w:fill="FFFFFF"/>
        <w:spacing w:beforeLines="0" w:afterLines="0"/>
        <w:ind w:firstLine="640"/>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④市人大常委会办公室加挂信访办公室牌子。</w:t>
      </w:r>
    </w:p>
    <w:p w14:paraId="542AA9E8">
      <w:pPr>
        <w:keepNext/>
        <w:keepLines/>
        <w:shd w:val="clear" w:color="auto" w:fill="FFFFFF"/>
        <w:spacing w:beforeLines="0" w:afterLines="0"/>
        <w:ind w:firstLine="640"/>
        <w:jc w:val="lef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⑤市人大常委会法制工作委员会与市人大法制委员会合署办公，市人大常委会预算工作委员会与市人大财政经济委员会合署办公。</w:t>
      </w:r>
    </w:p>
    <w:p w14:paraId="3D9EF3E2">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（二）决算单位构成。市人大常委会202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年部门决算汇总公开单位构成包括：市人大常委会本级以及全部内设机构</w:t>
      </w:r>
      <w:r>
        <w:rPr>
          <w:rFonts w:hint="eastAsia" w:ascii="Times New Roman" w:hAnsi="Times New Roman" w:eastAsia="仿宋_GB2312" w:cs="仿宋_GB2312"/>
          <w:bCs/>
          <w:kern w:val="0"/>
          <w:sz w:val="32"/>
          <w:szCs w:val="32"/>
          <w:lang w:eastAsia="zh-CN"/>
        </w:rPr>
        <w:t>。</w:t>
      </w:r>
    </w:p>
    <w:p w14:paraId="38152785"/>
    <w:p w14:paraId="3CE56614">
      <w:pPr>
        <w:pStyle w:val="8"/>
      </w:pPr>
    </w:p>
    <w:p w14:paraId="70B4D569">
      <w:pPr>
        <w:pStyle w:val="4"/>
      </w:pPr>
    </w:p>
    <w:p w14:paraId="5B1D6CBC"/>
    <w:p w14:paraId="7D6C31E4">
      <w:pPr>
        <w:pStyle w:val="8"/>
      </w:pPr>
    </w:p>
    <w:p w14:paraId="056E4ECA">
      <w:pPr>
        <w:pStyle w:val="4"/>
      </w:pPr>
    </w:p>
    <w:p w14:paraId="3288C9C5"/>
    <w:p w14:paraId="14507043">
      <w:pPr>
        <w:pStyle w:val="8"/>
      </w:pPr>
    </w:p>
    <w:p w14:paraId="465EA8BD">
      <w:pPr>
        <w:pStyle w:val="4"/>
      </w:pPr>
    </w:p>
    <w:p w14:paraId="49E51758"/>
    <w:p w14:paraId="3DC8C6CD">
      <w:pPr>
        <w:pStyle w:val="8"/>
      </w:pPr>
    </w:p>
    <w:p w14:paraId="36E702E5">
      <w:pPr>
        <w:pStyle w:val="4"/>
      </w:pPr>
    </w:p>
    <w:p w14:paraId="0416550A"/>
    <w:p w14:paraId="28B49BCE">
      <w:pPr>
        <w:pStyle w:val="8"/>
      </w:pPr>
    </w:p>
    <w:p w14:paraId="43291855">
      <w:pPr>
        <w:pStyle w:val="4"/>
      </w:pPr>
    </w:p>
    <w:p w14:paraId="7CD92489"/>
    <w:p w14:paraId="5267F12B">
      <w:pPr>
        <w:pStyle w:val="8"/>
      </w:pPr>
    </w:p>
    <w:p w14:paraId="28828498">
      <w:pPr>
        <w:pStyle w:val="4"/>
      </w:pPr>
    </w:p>
    <w:p w14:paraId="04E62672"/>
    <w:p w14:paraId="1D6D7A8B">
      <w:pPr>
        <w:pStyle w:val="8"/>
      </w:pPr>
    </w:p>
    <w:p w14:paraId="2E47952B">
      <w:pPr>
        <w:pStyle w:val="4"/>
      </w:pPr>
    </w:p>
    <w:p w14:paraId="18A19BE5"/>
    <w:p w14:paraId="7CCBF86D">
      <w:pPr>
        <w:pStyle w:val="8"/>
      </w:pPr>
    </w:p>
    <w:p w14:paraId="0017F5EC">
      <w:pPr>
        <w:pStyle w:val="4"/>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18C58F85">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0568D1B8">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63BFFD84">
      <w:pPr>
        <w:pStyle w:val="13"/>
        <w:jc w:val="center"/>
        <w:rPr>
          <w:rFonts w:hint="eastAsia" w:ascii="仿宋_GB2312" w:hAnsi="仿宋_GB2312" w:eastAsia="仿宋_GB2312" w:cs="仿宋_GB2312"/>
          <w:b w:val="0"/>
          <w:bCs w:val="0"/>
          <w:sz w:val="72"/>
          <w:szCs w:val="72"/>
          <w:lang w:eastAsia="zh-CN"/>
        </w:rPr>
      </w:pPr>
    </w:p>
    <w:p w14:paraId="4565BABE">
      <w:pPr>
        <w:pStyle w:val="13"/>
        <w:jc w:val="center"/>
        <w:rPr>
          <w:rFonts w:hint="eastAsia" w:ascii="仿宋_GB2312" w:hAnsi="仿宋_GB2312" w:eastAsia="仿宋_GB2312" w:cs="仿宋_GB2312"/>
          <w:b w:val="0"/>
          <w:bCs w:val="0"/>
          <w:sz w:val="72"/>
          <w:szCs w:val="72"/>
          <w:lang w:eastAsia="zh-CN"/>
        </w:rPr>
      </w:pPr>
    </w:p>
    <w:p w14:paraId="6EEAB3EF">
      <w:pPr>
        <w:pStyle w:val="13"/>
        <w:jc w:val="center"/>
        <w:rPr>
          <w:rFonts w:hint="eastAsia" w:ascii="仿宋_GB2312" w:hAnsi="仿宋_GB2312" w:eastAsia="仿宋_GB2312" w:cs="仿宋_GB2312"/>
          <w:b w:val="0"/>
          <w:bCs w:val="0"/>
          <w:sz w:val="72"/>
          <w:szCs w:val="72"/>
          <w:lang w:eastAsia="zh-CN"/>
        </w:rPr>
      </w:pPr>
    </w:p>
    <w:p w14:paraId="603C04A7">
      <w:pPr>
        <w:pStyle w:val="13"/>
        <w:jc w:val="center"/>
        <w:rPr>
          <w:rFonts w:hint="eastAsia" w:ascii="方正小标宋_GBK" w:hAnsi="方正小标宋_GBK" w:eastAsia="方正小标宋_GBK" w:cs="方正小标宋_GBK"/>
          <w:sz w:val="72"/>
          <w:szCs w:val="72"/>
        </w:rPr>
      </w:pPr>
    </w:p>
    <w:p w14:paraId="7A44A82E">
      <w:pPr>
        <w:pStyle w:val="13"/>
        <w:jc w:val="center"/>
        <w:rPr>
          <w:rFonts w:hint="eastAsia" w:ascii="方正小标宋_GBK" w:hAnsi="方正小标宋_GBK" w:eastAsia="方正小标宋_GBK" w:cs="方正小标宋_GBK"/>
          <w:sz w:val="72"/>
          <w:szCs w:val="72"/>
        </w:rPr>
      </w:pPr>
    </w:p>
    <w:p w14:paraId="06211665">
      <w:pPr>
        <w:pStyle w:val="13"/>
        <w:jc w:val="both"/>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7E4B3CF9">
      <w:pPr>
        <w:pStyle w:val="13"/>
        <w:jc w:val="center"/>
        <w:rPr>
          <w:rFonts w:hint="eastAsia" w:ascii="方正小标宋_GBK" w:hAnsi="方正小标宋_GBK" w:eastAsia="方正小标宋_GBK" w:cs="方正小标宋_GBK"/>
          <w:sz w:val="70"/>
          <w:szCs w:val="70"/>
        </w:rPr>
      </w:pPr>
    </w:p>
    <w:p w14:paraId="514C0722">
      <w:pPr>
        <w:pStyle w:val="13"/>
        <w:jc w:val="center"/>
        <w:rPr>
          <w:rFonts w:hint="eastAsia" w:ascii="方正小标宋_GBK" w:hAnsi="方正小标宋_GBK" w:eastAsia="方正小标宋_GBK" w:cs="方正小标宋_GBK"/>
          <w:sz w:val="70"/>
          <w:szCs w:val="70"/>
        </w:rPr>
      </w:pPr>
    </w:p>
    <w:p w14:paraId="111D7AB8">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98E8AE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4160.75</w:t>
      </w:r>
      <w:r>
        <w:rPr>
          <w:rFonts w:hint="eastAsia" w:ascii="仿宋_GB2312" w:hAnsi="仿宋_GB2312" w:eastAsia="仿宋_GB2312" w:cs="仿宋_GB2312"/>
          <w:sz w:val="32"/>
          <w:szCs w:val="32"/>
        </w:rPr>
        <w:t>万元。与上年</w:t>
      </w:r>
      <w:r>
        <w:rPr>
          <w:rFonts w:hint="eastAsia" w:ascii="仿宋_GB2312" w:hAnsi="仿宋_GB2312" w:eastAsia="仿宋_GB2312" w:cs="仿宋_GB2312"/>
          <w:sz w:val="32"/>
          <w:szCs w:val="32"/>
          <w:lang w:val="en-US" w:eastAsia="zh-CN"/>
        </w:rPr>
        <w:t>4280.31</w:t>
      </w:r>
      <w:r>
        <w:rPr>
          <w:rFonts w:hint="eastAsia" w:ascii="仿宋_GB2312" w:hAnsi="仿宋_GB2312" w:eastAsia="仿宋_GB2312" w:cs="仿宋_GB2312"/>
          <w:sz w:val="32"/>
          <w:szCs w:val="32"/>
        </w:rPr>
        <w:t>万元相比，减少</w:t>
      </w:r>
      <w:r>
        <w:rPr>
          <w:rFonts w:hint="eastAsia" w:ascii="仿宋_GB2312" w:hAnsi="仿宋_GB2312" w:eastAsia="仿宋_GB2312" w:cs="仿宋_GB2312"/>
          <w:sz w:val="32"/>
          <w:szCs w:val="32"/>
          <w:lang w:val="en-US" w:eastAsia="zh-CN"/>
        </w:rPr>
        <w:t>119.56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2.79</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原因一是厉行勤俭节约，会议费、培训费、维修费等费用较上年都相应减少；二是下半年空调机组分离，冬季家属区不供暖，管道输送及输送时长造成的天然气损耗减少，燃气费减少。</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年度收入合计4152.72万元，其中：财政拨款收入4085.3万元，占</w:t>
      </w:r>
      <w:r>
        <w:rPr>
          <w:rFonts w:hint="eastAsia" w:ascii="仿宋_GB2312" w:hAnsi="仿宋_GB2312" w:eastAsia="仿宋_GB2312" w:cs="仿宋_GB2312"/>
          <w:sz w:val="32"/>
          <w:szCs w:val="32"/>
          <w:lang w:val="en-US" w:eastAsia="zh-CN"/>
        </w:rPr>
        <w:t>98.37</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%；其他收入67.41万元，占</w:t>
      </w:r>
      <w:r>
        <w:rPr>
          <w:rFonts w:hint="eastAsia" w:ascii="仿宋_GB2312" w:hAnsi="仿宋_GB2312" w:eastAsia="仿宋_GB2312" w:cs="仿宋_GB2312"/>
          <w:sz w:val="32"/>
          <w:szCs w:val="32"/>
          <w:lang w:val="en-US" w:eastAsia="zh-CN"/>
        </w:rPr>
        <w:t>1.63</w:t>
      </w:r>
      <w:r>
        <w:rPr>
          <w:rFonts w:hint="eastAsia" w:ascii="仿宋_GB2312" w:hAnsi="仿宋_GB2312" w:eastAsia="仿宋_GB2312" w:cs="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年度支出合计4152.73万元，其中：基本支出2783.93万元，占</w:t>
      </w:r>
      <w:r>
        <w:rPr>
          <w:rFonts w:hint="eastAsia" w:ascii="仿宋_GB2312" w:hAnsi="仿宋_GB2312" w:eastAsia="仿宋_GB2312" w:cs="仿宋_GB2312"/>
          <w:sz w:val="32"/>
          <w:szCs w:val="32"/>
          <w:lang w:val="en-US" w:eastAsia="zh-CN"/>
        </w:rPr>
        <w:t>67.04</w:t>
      </w:r>
      <w:r>
        <w:rPr>
          <w:rFonts w:hint="eastAsia" w:ascii="仿宋_GB2312" w:hAnsi="仿宋_GB2312" w:eastAsia="仿宋_GB2312" w:cs="仿宋_GB2312"/>
          <w:sz w:val="32"/>
          <w:szCs w:val="32"/>
        </w:rPr>
        <w:t>%；项目支出1368.8万元，占</w:t>
      </w:r>
      <w:r>
        <w:rPr>
          <w:rFonts w:hint="eastAsia" w:ascii="仿宋_GB2312" w:hAnsi="仿宋_GB2312" w:eastAsia="仿宋_GB2312" w:cs="仿宋_GB2312"/>
          <w:sz w:val="32"/>
          <w:szCs w:val="32"/>
          <w:lang w:val="en-US" w:eastAsia="zh-CN"/>
        </w:rPr>
        <w:t>32.96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highlight w:val="none"/>
        </w:rPr>
        <w:t>4093.33万元，与上年40</w:t>
      </w:r>
      <w:r>
        <w:rPr>
          <w:rFonts w:hint="eastAsia" w:ascii="仿宋_GB2312" w:hAnsi="仿宋_GB2312" w:eastAsia="仿宋_GB2312" w:cs="仿宋_GB2312"/>
          <w:sz w:val="32"/>
          <w:szCs w:val="32"/>
          <w:highlight w:val="none"/>
          <w:lang w:val="en-US" w:eastAsia="zh-CN"/>
        </w:rPr>
        <w:t>89.78万</w:t>
      </w:r>
      <w:r>
        <w:rPr>
          <w:rFonts w:hint="eastAsia" w:ascii="Times New Roman" w:hAnsi="Times New Roman" w:eastAsia="仿宋_GB2312"/>
          <w:sz w:val="32"/>
          <w:szCs w:val="32"/>
          <w:highlight w:val="none"/>
          <w:lang w:val="en-US" w:eastAsia="zh-CN"/>
        </w:rPr>
        <w:t>元</w:t>
      </w:r>
      <w:r>
        <w:rPr>
          <w:rFonts w:hint="eastAsia" w:ascii="仿宋_GB2312" w:hAnsi="仿宋_GB2312" w:eastAsia="仿宋_GB2312" w:cs="仿宋_GB2312"/>
          <w:sz w:val="32"/>
          <w:szCs w:val="32"/>
          <w:highlight w:val="none"/>
        </w:rPr>
        <w:t>相比，增加</w:t>
      </w:r>
      <w:r>
        <w:rPr>
          <w:rFonts w:hint="eastAsia" w:ascii="仿宋_GB2312" w:hAnsi="仿宋_GB2312" w:eastAsia="仿宋_GB2312" w:cs="仿宋_GB2312"/>
          <w:sz w:val="32"/>
          <w:szCs w:val="32"/>
          <w:highlight w:val="none"/>
          <w:lang w:val="en-US" w:eastAsia="zh-CN"/>
        </w:rPr>
        <w:t>3.55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0.08</w:t>
      </w:r>
      <w:r>
        <w:rPr>
          <w:rFonts w:hint="eastAsia" w:ascii="仿宋_GB2312" w:hAnsi="仿宋_GB2312" w:eastAsia="仿宋_GB2312" w:cs="仿宋_GB2312"/>
          <w:sz w:val="32"/>
          <w:szCs w:val="32"/>
          <w:highlight w:val="none"/>
        </w:rPr>
        <w:t>%，主要</w:t>
      </w:r>
      <w:r>
        <w:rPr>
          <w:rFonts w:hint="eastAsia" w:ascii="仿宋_GB2312" w:hAnsi="仿宋_GB2312" w:eastAsia="仿宋_GB2312" w:cs="仿宋_GB2312"/>
          <w:sz w:val="32"/>
          <w:szCs w:val="32"/>
          <w:highlight w:val="none"/>
          <w:lang w:val="en-US" w:eastAsia="zh-CN"/>
        </w:rPr>
        <w:t>原因为机关全年一般性支出减少，但由于人员类支出主要为财政拨款支出，今年人员增加及工资调标，总体人员类支出是上涨的，故增加、减少两者金额相抵后仍有小幅增加。</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36F15B18">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仿宋_GB2312" w:hAnsi="仿宋_GB2312" w:eastAsia="仿宋_GB2312" w:cs="仿宋_GB2312"/>
          <w:i/>
          <w:iCs/>
          <w:color w:val="FF0000"/>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年度财政拨款支出4085.3万元，占本年支出合计的</w:t>
      </w:r>
      <w:r>
        <w:rPr>
          <w:rFonts w:hint="eastAsia" w:ascii="仿宋_GB2312" w:hAnsi="仿宋_GB2312" w:eastAsia="仿宋_GB2312" w:cs="仿宋_GB2312"/>
          <w:sz w:val="32"/>
          <w:szCs w:val="32"/>
          <w:lang w:val="en-US" w:eastAsia="zh-CN"/>
        </w:rPr>
        <w:t>98.37</w:t>
      </w:r>
      <w:r>
        <w:rPr>
          <w:rFonts w:hint="eastAsia" w:ascii="仿宋_GB2312" w:hAnsi="仿宋_GB2312" w:eastAsia="仿宋_GB2312" w:cs="仿宋_GB2312"/>
          <w:sz w:val="32"/>
          <w:szCs w:val="32"/>
        </w:rPr>
        <w:t>%，与上年4079.75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相比，财政拨款支出</w:t>
      </w:r>
      <w:r>
        <w:rPr>
          <w:rFonts w:hint="eastAsia" w:ascii="仿宋_GB2312" w:hAnsi="仿宋_GB2312" w:eastAsia="仿宋_GB2312" w:cs="仿宋_GB2312"/>
          <w:sz w:val="32"/>
          <w:szCs w:val="32"/>
          <w:lang w:val="en-US" w:eastAsia="zh-CN"/>
        </w:rPr>
        <w:t>增加5.55</w:t>
      </w:r>
      <w:r>
        <w:rPr>
          <w:rFonts w:hint="eastAsia" w:ascii="仿宋_GB2312" w:hAnsi="仿宋_GB2312" w:eastAsia="仿宋_GB2312" w:cs="仿宋_GB2312"/>
          <w:sz w:val="32"/>
          <w:szCs w:val="32"/>
        </w:rPr>
        <w:t>元，减少</w:t>
      </w:r>
      <w:r>
        <w:rPr>
          <w:rFonts w:hint="eastAsia" w:ascii="仿宋_GB2312" w:hAnsi="仿宋_GB2312" w:eastAsia="仿宋_GB2312" w:cs="仿宋_GB2312"/>
          <w:sz w:val="32"/>
          <w:szCs w:val="32"/>
          <w:lang w:val="en-US" w:eastAsia="zh-CN"/>
        </w:rPr>
        <w:t>0.13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主要</w:t>
      </w:r>
      <w:r>
        <w:rPr>
          <w:rFonts w:hint="eastAsia" w:ascii="仿宋_GB2312" w:hAnsi="仿宋_GB2312" w:eastAsia="仿宋_GB2312" w:cs="仿宋_GB2312"/>
          <w:sz w:val="32"/>
          <w:szCs w:val="32"/>
          <w:highlight w:val="none"/>
          <w:lang w:val="en-US" w:eastAsia="zh-CN"/>
        </w:rPr>
        <w:t>原因为机关全年一般性支出减少，但由于人员类支出主要为财政拨款支出，今年人员增加及工资调标，总体人员类支出是上涨的，故增加、减少两者金额相抵后仍有小幅增加。</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100B56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年度财政拨款支出4085.3万元，主要用于以下方面：一般公共服务（类）支出3162.72万元，占</w:t>
      </w:r>
      <w:r>
        <w:rPr>
          <w:rFonts w:hint="eastAsia" w:ascii="仿宋_GB2312" w:hAnsi="仿宋_GB2312" w:eastAsia="仿宋_GB2312" w:cs="仿宋_GB2312"/>
          <w:sz w:val="32"/>
          <w:szCs w:val="32"/>
          <w:lang w:val="en-US" w:eastAsia="zh-CN"/>
        </w:rPr>
        <w:t>77.41</w:t>
      </w:r>
      <w:r>
        <w:rPr>
          <w:rFonts w:hint="eastAsia" w:ascii="仿宋_GB2312" w:hAnsi="仿宋_GB2312" w:eastAsia="仿宋_GB2312" w:cs="仿宋_GB2312"/>
          <w:sz w:val="32"/>
          <w:szCs w:val="32"/>
        </w:rPr>
        <w:t>%；社会保障和就业支出647.87万元，占比</w:t>
      </w:r>
      <w:r>
        <w:rPr>
          <w:rFonts w:hint="eastAsia" w:ascii="仿宋_GB2312" w:hAnsi="仿宋_GB2312" w:eastAsia="仿宋_GB2312" w:cs="仿宋_GB2312"/>
          <w:sz w:val="32"/>
          <w:szCs w:val="32"/>
          <w:lang w:val="en-US" w:eastAsia="zh-CN"/>
        </w:rPr>
        <w:t>15.85</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127.95</w:t>
      </w:r>
      <w:r>
        <w:rPr>
          <w:rFonts w:hint="eastAsia" w:ascii="仿宋_GB2312" w:hAnsi="仿宋_GB2312" w:eastAsia="仿宋_GB2312" w:cs="仿宋_GB2312"/>
          <w:sz w:val="32"/>
          <w:szCs w:val="32"/>
        </w:rPr>
        <w:t>万元，占比</w:t>
      </w:r>
      <w:r>
        <w:rPr>
          <w:rFonts w:hint="eastAsia" w:ascii="仿宋_GB2312" w:hAnsi="仿宋_GB2312" w:eastAsia="仿宋_GB2312" w:cs="仿宋_GB2312"/>
          <w:sz w:val="32"/>
          <w:szCs w:val="32"/>
          <w:lang w:val="en-US" w:eastAsia="zh-CN"/>
        </w:rPr>
        <w:t>3.14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；节能环保支出</w:t>
      </w:r>
      <w:r>
        <w:rPr>
          <w:rFonts w:hint="eastAsia" w:ascii="仿宋_GB2312" w:hAnsi="仿宋_GB2312" w:eastAsia="仿宋_GB2312" w:cs="仿宋_GB2312"/>
          <w:sz w:val="32"/>
          <w:szCs w:val="32"/>
          <w:lang w:val="en-US" w:eastAsia="zh-CN"/>
        </w:rPr>
        <w:t>34.64万元</w:t>
      </w:r>
      <w:r>
        <w:rPr>
          <w:rFonts w:hint="eastAsia" w:ascii="仿宋_GB2312" w:hAnsi="仿宋_GB2312" w:eastAsia="仿宋_GB2312" w:cs="仿宋_GB2312"/>
          <w:sz w:val="32"/>
          <w:szCs w:val="32"/>
        </w:rPr>
        <w:t>，占比</w:t>
      </w:r>
      <w:r>
        <w:rPr>
          <w:rFonts w:hint="eastAsia" w:ascii="仿宋_GB2312" w:hAnsi="仿宋_GB2312" w:eastAsia="仿宋_GB2312" w:cs="仿宋_GB2312"/>
          <w:sz w:val="32"/>
          <w:szCs w:val="32"/>
          <w:lang w:val="en-US" w:eastAsia="zh-CN"/>
        </w:rPr>
        <w:t>0.85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住房保障支出112.14万元，占比2.75</w:t>
      </w:r>
      <w:r>
        <w:rPr>
          <w:rFonts w:hint="eastAsia" w:ascii="仿宋_GB2312" w:hAnsi="仿宋_GB2312" w:eastAsia="仿宋_GB2312" w:cs="仿宋_GB2312"/>
          <w:sz w:val="32"/>
          <w:szCs w:val="32"/>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年度财政拨款支出年初预算数为</w:t>
      </w:r>
      <w:r>
        <w:rPr>
          <w:rFonts w:hint="eastAsia" w:ascii="仿宋_GB2312" w:hAnsi="仿宋_GB2312" w:eastAsia="仿宋_GB2312" w:cs="仿宋_GB2312"/>
          <w:sz w:val="32"/>
          <w:szCs w:val="32"/>
          <w:lang w:val="en-US" w:eastAsia="zh-CN"/>
        </w:rPr>
        <w:t>3330.73</w:t>
      </w:r>
      <w:r>
        <w:rPr>
          <w:rFonts w:hint="eastAsia" w:ascii="仿宋_GB2312" w:hAnsi="仿宋_GB2312" w:eastAsia="仿宋_GB2312" w:cs="仿宋_GB2312"/>
          <w:sz w:val="32"/>
          <w:szCs w:val="32"/>
        </w:rPr>
        <w:t>万元，支出决算数为4085.3万元，完成年初预算的</w:t>
      </w:r>
      <w:r>
        <w:rPr>
          <w:rFonts w:hint="eastAsia" w:ascii="仿宋_GB2312" w:hAnsi="仿宋_GB2312" w:eastAsia="仿宋_GB2312" w:cs="仿宋_GB2312"/>
          <w:sz w:val="32"/>
          <w:szCs w:val="32"/>
          <w:lang w:val="en-US" w:eastAsia="zh-CN"/>
        </w:rPr>
        <w:t>122.65</w:t>
      </w:r>
      <w:r>
        <w:rPr>
          <w:rFonts w:hint="eastAsia" w:ascii="仿宋_GB2312" w:hAnsi="仿宋_GB2312" w:eastAsia="仿宋_GB2312" w:cs="仿宋_GB2312"/>
          <w:sz w:val="32"/>
          <w:szCs w:val="32"/>
        </w:rPr>
        <w:t>%，其中：</w:t>
      </w:r>
    </w:p>
    <w:p w14:paraId="6DA5BC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1、一般公共服务支出（类）人大事务（款）行政运行（项）。</w:t>
      </w:r>
    </w:p>
    <w:p w14:paraId="752360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1703.88</w:t>
      </w:r>
      <w:r>
        <w:rPr>
          <w:rFonts w:hint="eastAsia" w:ascii="仿宋_GB2312" w:hAnsi="仿宋_GB2312" w:eastAsia="仿宋_GB2312" w:cs="仿宋_GB2312"/>
          <w:sz w:val="32"/>
          <w:szCs w:val="32"/>
          <w:highlight w:val="none"/>
        </w:rPr>
        <w:t>万元，支出决算为2006.49万元，完成年初预算的</w:t>
      </w:r>
      <w:r>
        <w:rPr>
          <w:rFonts w:hint="eastAsia" w:ascii="仿宋_GB2312" w:hAnsi="仿宋_GB2312" w:eastAsia="仿宋_GB2312" w:cs="仿宋_GB2312"/>
          <w:sz w:val="32"/>
          <w:szCs w:val="32"/>
          <w:highlight w:val="none"/>
          <w:lang w:val="en-US" w:eastAsia="zh-CN"/>
        </w:rPr>
        <w:t>117.76</w:t>
      </w:r>
      <w:r>
        <w:rPr>
          <w:rFonts w:hint="eastAsia" w:ascii="仿宋_GB2312" w:hAnsi="仿宋_GB2312" w:eastAsia="仿宋_GB2312" w:cs="仿宋_GB2312"/>
          <w:sz w:val="32"/>
          <w:szCs w:val="32"/>
          <w:highlight w:val="none"/>
        </w:rPr>
        <w:t>%，决算数大于年初预算数的主要原因：</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rPr>
        <w:t>年初预算不包含上年结余结转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二是财政追加上年运行缺口；三是人员经费补差及第十三个月工资年底拨付</w:t>
      </w:r>
      <w:r>
        <w:rPr>
          <w:rFonts w:hint="eastAsia" w:ascii="仿宋_GB2312" w:hAnsi="仿宋_GB2312" w:eastAsia="仿宋_GB2312" w:cs="仿宋_GB2312"/>
          <w:sz w:val="32"/>
          <w:szCs w:val="32"/>
          <w:highlight w:val="none"/>
          <w:lang w:eastAsia="zh-CN"/>
        </w:rPr>
        <w:t>。</w:t>
      </w:r>
    </w:p>
    <w:p w14:paraId="3443D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2、一般公共服务支出（类）人大事务（款）一般行政管理事务（项）。</w:t>
      </w:r>
    </w:p>
    <w:p w14:paraId="67F81F6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166</w:t>
      </w:r>
      <w:r>
        <w:rPr>
          <w:rFonts w:hint="eastAsia" w:ascii="仿宋_GB2312" w:hAnsi="仿宋_GB2312" w:eastAsia="仿宋_GB2312" w:cs="仿宋_GB2312"/>
          <w:sz w:val="32"/>
          <w:szCs w:val="32"/>
          <w:highlight w:val="none"/>
        </w:rPr>
        <w:t>万元，支出决算为166万元，完成年初预算的100%。</w:t>
      </w:r>
      <w:r>
        <w:rPr>
          <w:rFonts w:hint="eastAsia" w:ascii="仿宋_GB2312" w:hAnsi="仿宋_GB2312" w:eastAsia="仿宋_GB2312" w:cs="仿宋_GB2312"/>
          <w:sz w:val="32"/>
          <w:szCs w:val="32"/>
          <w:highlight w:val="none"/>
          <w:lang w:val="en-US" w:eastAsia="zh-CN"/>
        </w:rPr>
        <w:t>预算数等于决算数的主要原因是足额预算，且无追加</w:t>
      </w:r>
      <w:r>
        <w:rPr>
          <w:rFonts w:hint="eastAsia" w:ascii="仿宋_GB2312" w:hAnsi="仿宋_GB2312" w:eastAsia="仿宋_GB2312" w:cs="仿宋_GB2312"/>
          <w:sz w:val="32"/>
          <w:szCs w:val="32"/>
          <w:highlight w:val="none"/>
          <w:lang w:eastAsia="zh-CN"/>
        </w:rPr>
        <w:t>。</w:t>
      </w:r>
    </w:p>
    <w:p w14:paraId="28B232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、一般公共服务支出（类）人大事务（款）人大会议（项）。</w:t>
      </w:r>
    </w:p>
    <w:p w14:paraId="1AF3671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252</w:t>
      </w:r>
      <w:r>
        <w:rPr>
          <w:rFonts w:hint="eastAsia" w:ascii="仿宋_GB2312" w:hAnsi="仿宋_GB2312" w:eastAsia="仿宋_GB2312" w:cs="仿宋_GB2312"/>
          <w:sz w:val="32"/>
          <w:szCs w:val="32"/>
          <w:highlight w:val="none"/>
        </w:rPr>
        <w:t>万元，支出决算为232.48万元，完成年初预算的</w:t>
      </w:r>
      <w:r>
        <w:rPr>
          <w:rFonts w:hint="eastAsia" w:ascii="仿宋_GB2312" w:hAnsi="仿宋_GB2312" w:eastAsia="仿宋_GB2312" w:cs="仿宋_GB2312"/>
          <w:sz w:val="32"/>
          <w:szCs w:val="32"/>
          <w:highlight w:val="none"/>
          <w:lang w:val="en-US" w:eastAsia="zh-CN"/>
        </w:rPr>
        <w:t>92.25</w:t>
      </w:r>
      <w:r>
        <w:rPr>
          <w:rFonts w:hint="eastAsia" w:ascii="仿宋_GB2312" w:hAnsi="仿宋_GB2312" w:eastAsia="仿宋_GB2312" w:cs="仿宋_GB2312"/>
          <w:sz w:val="32"/>
          <w:szCs w:val="32"/>
          <w:highlight w:val="none"/>
        </w:rPr>
        <w:t>%，决算数小于年初预算数的主要原因</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机关厉行勤俭节约，减少了会议开支</w:t>
      </w:r>
      <w:r>
        <w:rPr>
          <w:rFonts w:hint="eastAsia" w:ascii="仿宋_GB2312" w:hAnsi="仿宋_GB2312" w:eastAsia="仿宋_GB2312" w:cs="仿宋_GB2312"/>
          <w:sz w:val="32"/>
          <w:szCs w:val="32"/>
          <w:highlight w:val="none"/>
          <w:lang w:eastAsia="zh-CN"/>
        </w:rPr>
        <w:t>。</w:t>
      </w:r>
    </w:p>
    <w:p w14:paraId="1CA6582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、一般公共服务支出（类）人大事务（款）人大立法（项）。</w:t>
      </w:r>
    </w:p>
    <w:p w14:paraId="1C6DCD8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42.96</w:t>
      </w:r>
      <w:r>
        <w:rPr>
          <w:rFonts w:hint="eastAsia" w:ascii="仿宋_GB2312" w:hAnsi="仿宋_GB2312" w:eastAsia="仿宋_GB2312" w:cs="仿宋_GB2312"/>
          <w:sz w:val="32"/>
          <w:szCs w:val="32"/>
          <w:highlight w:val="none"/>
        </w:rPr>
        <w:t>万元，完成年初预算</w:t>
      </w:r>
      <w:r>
        <w:rPr>
          <w:rFonts w:hint="eastAsia" w:ascii="仿宋_GB2312" w:hAnsi="仿宋_GB2312" w:eastAsia="仿宋_GB2312" w:cs="仿宋_GB2312"/>
          <w:sz w:val="32"/>
          <w:szCs w:val="32"/>
          <w:highlight w:val="none"/>
          <w:lang w:val="en-US" w:eastAsia="zh-CN"/>
        </w:rPr>
        <w:t>93.39</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val="en-US" w:eastAsia="zh-CN"/>
        </w:rPr>
        <w:t>小于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val="en-US" w:eastAsia="zh-CN"/>
        </w:rPr>
        <w:t>一体化系统限额，无法支付余下费用</w:t>
      </w:r>
      <w:r>
        <w:rPr>
          <w:rFonts w:hint="eastAsia" w:ascii="仿宋_GB2312" w:hAnsi="仿宋_GB2312" w:eastAsia="仿宋_GB2312" w:cs="仿宋_GB2312"/>
          <w:sz w:val="32"/>
          <w:szCs w:val="32"/>
          <w:highlight w:val="none"/>
          <w:lang w:eastAsia="zh-CN"/>
        </w:rPr>
        <w:t>。</w:t>
      </w:r>
    </w:p>
    <w:p w14:paraId="49925D5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、一般公共服务支出（类）人大事务（款）人大监督（项）。</w:t>
      </w:r>
    </w:p>
    <w:p w14:paraId="1E73761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年初预算为1</w:t>
      </w:r>
      <w:r>
        <w:rPr>
          <w:rFonts w:hint="eastAsia" w:ascii="仿宋_GB2312" w:hAnsi="仿宋_GB2312" w:eastAsia="仿宋_GB2312" w:cs="仿宋_GB2312"/>
          <w:sz w:val="32"/>
          <w:szCs w:val="32"/>
          <w:highlight w:val="none"/>
          <w:lang w:val="en-US" w:eastAsia="zh-CN"/>
        </w:rPr>
        <w:t>34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eastAsia="zh-CN"/>
        </w:rPr>
        <w:t>124.3</w:t>
      </w:r>
      <w:r>
        <w:rPr>
          <w:rFonts w:hint="eastAsia" w:ascii="仿宋_GB2312" w:hAnsi="仿宋_GB2312" w:eastAsia="仿宋_GB2312" w:cs="仿宋_GB2312"/>
          <w:sz w:val="32"/>
          <w:szCs w:val="32"/>
          <w:highlight w:val="none"/>
        </w:rPr>
        <w:t>万元，完成年初预算</w:t>
      </w:r>
      <w:r>
        <w:rPr>
          <w:rFonts w:hint="eastAsia" w:ascii="仿宋_GB2312" w:hAnsi="仿宋_GB2312" w:eastAsia="仿宋_GB2312" w:cs="仿宋_GB2312"/>
          <w:sz w:val="32"/>
          <w:szCs w:val="32"/>
          <w:highlight w:val="none"/>
          <w:lang w:val="en-US" w:eastAsia="zh-CN"/>
        </w:rPr>
        <w:t>92.76</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val="en-US" w:eastAsia="zh-CN"/>
        </w:rPr>
        <w:t>小于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val="en-US" w:eastAsia="zh-CN"/>
        </w:rPr>
        <w:t>一体化系统限额，无法支付余下费用</w:t>
      </w:r>
      <w:r>
        <w:rPr>
          <w:rFonts w:hint="eastAsia" w:ascii="仿宋_GB2312" w:hAnsi="仿宋_GB2312" w:eastAsia="仿宋_GB2312" w:cs="仿宋_GB2312"/>
          <w:sz w:val="32"/>
          <w:szCs w:val="32"/>
          <w:highlight w:val="none"/>
          <w:lang w:eastAsia="zh-CN"/>
        </w:rPr>
        <w:t>。</w:t>
      </w:r>
    </w:p>
    <w:p w14:paraId="389EF7F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、一般公共服务支出（类）人大事务（款）人大代表履职能力提升（项）。</w:t>
      </w:r>
    </w:p>
    <w:p w14:paraId="35A6BB1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268</w:t>
      </w:r>
      <w:r>
        <w:rPr>
          <w:rFonts w:hint="eastAsia" w:ascii="仿宋_GB2312" w:hAnsi="仿宋_GB2312" w:eastAsia="仿宋_GB2312" w:cs="仿宋_GB2312"/>
          <w:sz w:val="32"/>
          <w:szCs w:val="32"/>
          <w:highlight w:val="none"/>
        </w:rPr>
        <w:t>万元，支出决算为245.85万元，完成年初预算</w:t>
      </w:r>
      <w:r>
        <w:rPr>
          <w:rFonts w:hint="eastAsia" w:ascii="仿宋_GB2312" w:hAnsi="仿宋_GB2312" w:eastAsia="仿宋_GB2312" w:cs="仿宋_GB2312"/>
          <w:sz w:val="32"/>
          <w:szCs w:val="32"/>
          <w:highlight w:val="none"/>
          <w:lang w:val="en-US" w:eastAsia="zh-CN"/>
        </w:rPr>
        <w:t>91.73</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val="en-US" w:eastAsia="zh-CN"/>
        </w:rPr>
        <w:t>小于</w:t>
      </w:r>
      <w:r>
        <w:rPr>
          <w:rFonts w:hint="eastAsia" w:ascii="仿宋_GB2312" w:hAnsi="仿宋_GB2312" w:eastAsia="仿宋_GB2312" w:cs="仿宋_GB2312"/>
          <w:sz w:val="32"/>
          <w:szCs w:val="32"/>
          <w:highlight w:val="none"/>
        </w:rPr>
        <w:t>年初预算数的主要原因是</w:t>
      </w:r>
      <w:r>
        <w:rPr>
          <w:rFonts w:hint="eastAsia" w:ascii="仿宋_GB2312" w:hAnsi="仿宋_GB2312" w:eastAsia="仿宋_GB2312" w:cs="仿宋_GB2312"/>
          <w:sz w:val="32"/>
          <w:szCs w:val="32"/>
          <w:highlight w:val="none"/>
          <w:lang w:val="en-US" w:eastAsia="zh-CN"/>
        </w:rPr>
        <w:t>一体化系统限额，无法支付余下费用</w:t>
      </w:r>
      <w:r>
        <w:rPr>
          <w:rFonts w:hint="eastAsia" w:ascii="仿宋_GB2312" w:hAnsi="仿宋_GB2312" w:eastAsia="仿宋_GB2312" w:cs="仿宋_GB2312"/>
          <w:sz w:val="32"/>
          <w:szCs w:val="32"/>
          <w:highlight w:val="none"/>
          <w:lang w:eastAsia="zh-CN"/>
        </w:rPr>
        <w:t>。</w:t>
      </w:r>
    </w:p>
    <w:p w14:paraId="6D53ACAD">
      <w:pPr>
        <w:pStyle w:val="13"/>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一般公共服务支出（类）人大事务（款）代表工作（项）。</w:t>
      </w:r>
    </w:p>
    <w:p w14:paraId="2557F16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万元，支出决算为37.33万元，由于预算数为0，无法计算百分比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决算数大于年初预算数的主要原因</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rPr>
        <w:t>每年省人大另拨付省人大代表活动经费，用于下拨至县（市）区</w:t>
      </w:r>
      <w:r>
        <w:rPr>
          <w:rFonts w:hint="eastAsia" w:ascii="仿宋_GB2312" w:hAnsi="仿宋_GB2312" w:eastAsia="仿宋_GB2312" w:cs="仿宋_GB2312"/>
          <w:sz w:val="32"/>
          <w:szCs w:val="32"/>
          <w:highlight w:val="none"/>
          <w:lang w:val="en-US" w:eastAsia="zh-CN"/>
        </w:rPr>
        <w:t>及组织代表活动；二是</w:t>
      </w:r>
      <w:r>
        <w:rPr>
          <w:rFonts w:hint="eastAsia" w:ascii="仿宋_GB2312" w:hAnsi="仿宋_GB2312" w:eastAsia="仿宋_GB2312" w:cs="仿宋_GB2312"/>
          <w:sz w:val="32"/>
          <w:szCs w:val="32"/>
          <w:highlight w:val="none"/>
        </w:rPr>
        <w:t>年初预算不包含上年结余结转。</w:t>
      </w:r>
    </w:p>
    <w:p w14:paraId="65F935B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bookmarkStart w:id="0" w:name="OLE_LINK3"/>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、一般公共服务支出（类）人大事务（款）其他人大事务支出（项）。</w:t>
      </w:r>
    </w:p>
    <w:bookmarkEnd w:id="0"/>
    <w:p w14:paraId="2697FED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val="en-US" w:eastAsia="zh-CN"/>
        </w:rPr>
      </w:pPr>
      <w:bookmarkStart w:id="1" w:name="OLE_LINK4"/>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万元，支出决算为307.31万元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由于预算数为0，无法计算百分比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决算数大于年初预算数的主要原因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一是</w:t>
      </w:r>
      <w:r>
        <w:rPr>
          <w:rFonts w:hint="eastAsia" w:ascii="仿宋_GB2312" w:hAnsi="仿宋_GB2312" w:eastAsia="仿宋_GB2312" w:cs="仿宋_GB2312"/>
          <w:sz w:val="32"/>
          <w:szCs w:val="32"/>
          <w:highlight w:val="none"/>
        </w:rPr>
        <w:t>年初预算不包含上年结余结转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二是根据工作实际，财政追加《岳阳市人民代表大会志》编纂出版专项经费、市人大成立40周年系列活动经费、《人大之友》专刊宣传经费、预算联网监督平台运维经费、2023年度市级绩效奖等经费。</w:t>
      </w:r>
    </w:p>
    <w:bookmarkEnd w:id="1"/>
    <w:p w14:paraId="47122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、社会保障和就业支出（类）行政事业单位养老支出（款）行政单位离退休（项）。</w:t>
      </w:r>
    </w:p>
    <w:p w14:paraId="39B2F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354.55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eastAsia="zh-CN"/>
        </w:rPr>
        <w:t>344.22</w:t>
      </w:r>
      <w:r>
        <w:rPr>
          <w:rFonts w:hint="eastAsia" w:ascii="仿宋_GB2312" w:hAnsi="仿宋_GB2312" w:eastAsia="仿宋_GB2312" w:cs="仿宋_GB2312"/>
          <w:sz w:val="32"/>
          <w:szCs w:val="32"/>
          <w:highlight w:val="none"/>
        </w:rPr>
        <w:t>元，完成年初预算的</w:t>
      </w:r>
      <w:r>
        <w:rPr>
          <w:rFonts w:hint="eastAsia" w:ascii="仿宋_GB2312" w:hAnsi="仿宋_GB2312" w:eastAsia="仿宋_GB2312" w:cs="仿宋_GB2312"/>
          <w:sz w:val="32"/>
          <w:szCs w:val="32"/>
          <w:highlight w:val="none"/>
          <w:lang w:val="en-US" w:eastAsia="zh-CN"/>
        </w:rPr>
        <w:t>97.08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val="en-US" w:eastAsia="zh-CN"/>
        </w:rPr>
        <w:t>小于</w:t>
      </w:r>
      <w:r>
        <w:rPr>
          <w:rFonts w:hint="eastAsia" w:ascii="仿宋_GB2312" w:hAnsi="仿宋_GB2312" w:eastAsia="仿宋_GB2312" w:cs="仿宋_GB2312"/>
          <w:sz w:val="32"/>
          <w:szCs w:val="32"/>
          <w:highlight w:val="none"/>
        </w:rPr>
        <w:t>于年初预算数的主要原因</w:t>
      </w:r>
      <w:r>
        <w:rPr>
          <w:rFonts w:hint="eastAsia" w:ascii="仿宋_GB2312" w:hAnsi="仿宋_GB2312" w:eastAsia="仿宋_GB2312" w:cs="仿宋_GB2312"/>
          <w:sz w:val="32"/>
          <w:szCs w:val="32"/>
          <w:highlight w:val="none"/>
          <w:lang w:val="en-US" w:eastAsia="zh-CN"/>
        </w:rPr>
        <w:t>是离休干部去世造成资金剩余</w:t>
      </w:r>
      <w:r>
        <w:rPr>
          <w:rFonts w:hint="eastAsia" w:ascii="仿宋_GB2312" w:hAnsi="仿宋_GB2312" w:eastAsia="仿宋_GB2312" w:cs="仿宋_GB2312"/>
          <w:sz w:val="32"/>
          <w:szCs w:val="32"/>
          <w:highlight w:val="none"/>
        </w:rPr>
        <w:t>。</w:t>
      </w:r>
    </w:p>
    <w:p w14:paraId="51D4386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、社会保障和就业支出（类）行政事业单位离退休（款）机关事业单位基本养老保险缴费支出（项）。</w:t>
      </w:r>
    </w:p>
    <w:p w14:paraId="1364684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年初预算为156.02万元，支出决算为156.02万元，完成年初预算的100%。</w:t>
      </w:r>
      <w:r>
        <w:rPr>
          <w:rFonts w:hint="eastAsia" w:ascii="仿宋_GB2312" w:hAnsi="仿宋_GB2312" w:eastAsia="仿宋_GB2312" w:cs="仿宋_GB2312"/>
          <w:sz w:val="32"/>
          <w:szCs w:val="32"/>
          <w:highlight w:val="none"/>
          <w:lang w:val="en-US" w:eastAsia="zh-CN"/>
        </w:rPr>
        <w:t>预算数等于决算数的主要原因是足额预算，且无追加</w:t>
      </w:r>
      <w:r>
        <w:rPr>
          <w:rFonts w:hint="eastAsia" w:ascii="仿宋_GB2312" w:hAnsi="仿宋_GB2312" w:eastAsia="仿宋_GB2312" w:cs="仿宋_GB2312"/>
          <w:sz w:val="32"/>
          <w:szCs w:val="32"/>
          <w:highlight w:val="none"/>
          <w:lang w:eastAsia="zh-CN"/>
        </w:rPr>
        <w:t>。</w:t>
      </w:r>
    </w:p>
    <w:p w14:paraId="606960F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社会保障和就业支出（类）抚恤（款）其他优抚支出（项）。</w:t>
      </w:r>
    </w:p>
    <w:p w14:paraId="2145FD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年初预算为0万元，支出决算为137.44万元，由于预算数为0，无法计算百分比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决算数大于年初预算数的主要原因是：财政根据单位当年实际申报情况拨付抚恤金。</w:t>
      </w:r>
    </w:p>
    <w:p w14:paraId="18995B4E">
      <w:pPr>
        <w:pStyle w:val="13"/>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社会保障和就业支出（类）残疾人事业（款）其他残疾人事业支出（项）。</w:t>
      </w:r>
    </w:p>
    <w:p w14:paraId="04D38C36">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10.19</w:t>
      </w:r>
      <w:r>
        <w:rPr>
          <w:rFonts w:hint="eastAsia" w:ascii="仿宋_GB2312" w:hAnsi="仿宋_GB2312" w:eastAsia="仿宋_GB2312" w:cs="仿宋_GB2312"/>
          <w:sz w:val="32"/>
          <w:szCs w:val="32"/>
          <w:highlight w:val="none"/>
        </w:rPr>
        <w:t>万元，支出决算为10.19万元，，完成年初预算的100%。</w:t>
      </w:r>
      <w:r>
        <w:rPr>
          <w:rFonts w:hint="eastAsia" w:ascii="仿宋_GB2312" w:hAnsi="仿宋_GB2312" w:eastAsia="仿宋_GB2312" w:cs="仿宋_GB2312"/>
          <w:sz w:val="32"/>
          <w:szCs w:val="32"/>
          <w:highlight w:val="none"/>
          <w:lang w:val="en-US" w:eastAsia="zh-CN"/>
        </w:rPr>
        <w:t>预算数等于决算数的主要原因是足额预算，且无追加</w:t>
      </w:r>
      <w:r>
        <w:rPr>
          <w:rFonts w:hint="eastAsia" w:ascii="仿宋_GB2312" w:hAnsi="仿宋_GB2312" w:eastAsia="仿宋_GB2312" w:cs="仿宋_GB2312"/>
          <w:sz w:val="32"/>
          <w:szCs w:val="32"/>
          <w:highlight w:val="none"/>
          <w:lang w:eastAsia="zh-CN"/>
        </w:rPr>
        <w:t>。</w:t>
      </w:r>
    </w:p>
    <w:p w14:paraId="071E6A7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卫生健康支出（类）行政事业单位医疗（款）行政单位医疗（项）。</w:t>
      </w:r>
    </w:p>
    <w:p w14:paraId="6F9EA9D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eastAsia="zh-CN"/>
        </w:rPr>
        <w:t>127.95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eastAsia="zh-CN"/>
        </w:rPr>
        <w:t>127.95</w:t>
      </w:r>
      <w:r>
        <w:rPr>
          <w:rFonts w:hint="eastAsia" w:ascii="仿宋_GB2312" w:hAnsi="仿宋_GB2312" w:eastAsia="仿宋_GB2312" w:cs="仿宋_GB2312"/>
          <w:sz w:val="32"/>
          <w:szCs w:val="32"/>
          <w:highlight w:val="none"/>
        </w:rPr>
        <w:t>万元，完成年初预算的100%。</w:t>
      </w:r>
      <w:r>
        <w:rPr>
          <w:rFonts w:hint="eastAsia" w:ascii="仿宋_GB2312" w:hAnsi="仿宋_GB2312" w:eastAsia="仿宋_GB2312" w:cs="仿宋_GB2312"/>
          <w:sz w:val="32"/>
          <w:szCs w:val="32"/>
          <w:highlight w:val="none"/>
          <w:lang w:val="en-US" w:eastAsia="zh-CN"/>
        </w:rPr>
        <w:t>预算数等于决算数的主要原因是足额预算，且无追加</w:t>
      </w:r>
      <w:r>
        <w:rPr>
          <w:rFonts w:hint="eastAsia" w:ascii="仿宋_GB2312" w:hAnsi="仿宋_GB2312" w:eastAsia="仿宋_GB2312" w:cs="仿宋_GB2312"/>
          <w:sz w:val="32"/>
          <w:szCs w:val="32"/>
          <w:highlight w:val="none"/>
          <w:lang w:eastAsia="zh-CN"/>
        </w:rPr>
        <w:t>。</w:t>
      </w:r>
    </w:p>
    <w:p w14:paraId="165C091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节能环保支出（类）污染减排（款）生态环境执法监察（项）。</w:t>
      </w:r>
    </w:p>
    <w:p w14:paraId="781C00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eastAsia="zh-CN"/>
        </w:rPr>
        <w:t>23.89</w:t>
      </w:r>
      <w:r>
        <w:rPr>
          <w:rFonts w:hint="eastAsia" w:ascii="仿宋_GB2312" w:hAnsi="仿宋_GB2312" w:eastAsia="仿宋_GB2312" w:cs="仿宋_GB2312"/>
          <w:sz w:val="32"/>
          <w:szCs w:val="32"/>
          <w:highlight w:val="none"/>
        </w:rPr>
        <w:t>万元，由于预算数为0，无法计算百分比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决算数大于年初预算数的主要原因是：</w:t>
      </w:r>
      <w:r>
        <w:rPr>
          <w:rFonts w:hint="eastAsia" w:ascii="仿宋_GB2312" w:hAnsi="仿宋_GB2312" w:eastAsia="仿宋_GB2312" w:cs="仿宋_GB2312"/>
          <w:sz w:val="32"/>
          <w:szCs w:val="32"/>
          <w:highlight w:val="none"/>
          <w:lang w:val="en-US" w:eastAsia="zh-CN"/>
        </w:rPr>
        <w:t>该经费为环保世纪行专项经费，每年由财政统一编制预算，年中追加拨付</w:t>
      </w:r>
      <w:r>
        <w:rPr>
          <w:rFonts w:hint="eastAsia" w:ascii="仿宋_GB2312" w:hAnsi="仿宋_GB2312" w:eastAsia="仿宋_GB2312" w:cs="仿宋_GB2312"/>
          <w:sz w:val="32"/>
          <w:szCs w:val="32"/>
          <w:highlight w:val="none"/>
        </w:rPr>
        <w:t>。</w:t>
      </w:r>
    </w:p>
    <w:p w14:paraId="24E1856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节能环保支出（类）其他节能环保支出（款）其他节能环保支出（项）。</w:t>
      </w:r>
    </w:p>
    <w:p w14:paraId="387E25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eastAsia="zh-CN"/>
        </w:rPr>
        <w:t>10.75</w:t>
      </w:r>
      <w:r>
        <w:rPr>
          <w:rFonts w:hint="eastAsia" w:ascii="仿宋_GB2312" w:hAnsi="仿宋_GB2312" w:eastAsia="仿宋_GB2312" w:cs="仿宋_GB2312"/>
          <w:sz w:val="32"/>
          <w:szCs w:val="32"/>
          <w:highlight w:val="none"/>
        </w:rPr>
        <w:t>万元，由于预算数为0，无法计算百分比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决算数大于年初预算数的主要原因是年初预算不包含上年结余结转</w:t>
      </w:r>
      <w:r>
        <w:rPr>
          <w:rFonts w:hint="eastAsia" w:ascii="仿宋_GB2312" w:hAnsi="仿宋_GB2312" w:eastAsia="仿宋_GB2312" w:cs="仿宋_GB2312"/>
          <w:sz w:val="32"/>
          <w:szCs w:val="32"/>
          <w:highlight w:val="none"/>
          <w:lang w:eastAsia="zh-CN"/>
        </w:rPr>
        <w:t>。</w:t>
      </w:r>
    </w:p>
    <w:p w14:paraId="34ADEAB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16、住房保障</w:t>
      </w:r>
      <w:r>
        <w:rPr>
          <w:rFonts w:hint="eastAsia" w:ascii="仿宋_GB2312" w:hAnsi="仿宋_GB2312" w:eastAsia="仿宋_GB2312" w:cs="仿宋_GB2312"/>
          <w:sz w:val="32"/>
          <w:szCs w:val="32"/>
          <w:highlight w:val="none"/>
        </w:rPr>
        <w:t>支出（类）</w:t>
      </w:r>
      <w:r>
        <w:rPr>
          <w:rFonts w:hint="eastAsia" w:ascii="仿宋_GB2312" w:hAnsi="仿宋_GB2312" w:eastAsia="仿宋_GB2312" w:cs="仿宋_GB2312"/>
          <w:sz w:val="32"/>
          <w:szCs w:val="32"/>
          <w:highlight w:val="none"/>
          <w:lang w:val="en-US" w:eastAsia="zh-CN"/>
        </w:rPr>
        <w:t>住房改革支出</w:t>
      </w:r>
      <w:r>
        <w:rPr>
          <w:rFonts w:hint="eastAsia" w:ascii="仿宋_GB2312" w:hAnsi="仿宋_GB2312" w:eastAsia="仿宋_GB2312" w:cs="仿宋_GB2312"/>
          <w:sz w:val="32"/>
          <w:szCs w:val="32"/>
          <w:highlight w:val="none"/>
        </w:rPr>
        <w:t>（款）住房公积金（项）。</w:t>
      </w:r>
    </w:p>
    <w:p w14:paraId="5904E4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eastAsia="zh-CN"/>
        </w:rPr>
        <w:t>112.14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eastAsia="zh-CN"/>
        </w:rPr>
        <w:t>112.14</w:t>
      </w:r>
      <w:r>
        <w:rPr>
          <w:rFonts w:hint="eastAsia" w:ascii="仿宋_GB2312" w:hAnsi="仿宋_GB2312" w:eastAsia="仿宋_GB2312" w:cs="仿宋_GB2312"/>
          <w:sz w:val="32"/>
          <w:szCs w:val="32"/>
          <w:highlight w:val="none"/>
        </w:rPr>
        <w:t>万元，完成年初预算的100%。</w:t>
      </w:r>
      <w:r>
        <w:rPr>
          <w:rFonts w:hint="eastAsia" w:ascii="仿宋_GB2312" w:hAnsi="仿宋_GB2312" w:eastAsia="仿宋_GB2312" w:cs="仿宋_GB2312"/>
          <w:sz w:val="32"/>
          <w:szCs w:val="32"/>
          <w:highlight w:val="none"/>
          <w:lang w:val="en-US" w:eastAsia="zh-CN"/>
        </w:rPr>
        <w:t>预算数等于决算数的主要原因是足额预算，且无追加</w:t>
      </w:r>
      <w:r>
        <w:rPr>
          <w:rFonts w:hint="eastAsia" w:ascii="仿宋_GB2312" w:hAnsi="仿宋_GB2312" w:eastAsia="仿宋_GB2312" w:cs="仿宋_GB2312"/>
          <w:sz w:val="32"/>
          <w:szCs w:val="32"/>
          <w:highlight w:val="none"/>
          <w:lang w:eastAsia="zh-CN"/>
        </w:rPr>
        <w:t>。</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2716.5</w:t>
      </w:r>
      <w:r>
        <w:rPr>
          <w:rFonts w:hint="eastAsia" w:ascii="仿宋_GB2312" w:hAnsi="仿宋_GB2312" w:eastAsia="仿宋_GB2312" w:cs="仿宋_GB2312"/>
          <w:sz w:val="32"/>
          <w:szCs w:val="32"/>
        </w:rPr>
        <w:t>万元，其中：</w:t>
      </w:r>
    </w:p>
    <w:p w14:paraId="02EE347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2410.92万元，占基本支出的</w:t>
      </w:r>
      <w:r>
        <w:rPr>
          <w:rFonts w:hint="eastAsia" w:ascii="仿宋_GB2312" w:hAnsi="仿宋_GB2312" w:eastAsia="仿宋_GB2312" w:cs="仿宋_GB2312"/>
          <w:sz w:val="32"/>
          <w:szCs w:val="32"/>
          <w:lang w:val="en-US" w:eastAsia="zh-CN"/>
        </w:rPr>
        <w:t>88.75</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highlight w:val="none"/>
        </w:rPr>
        <w:t>基本工资、津贴补贴、</w:t>
      </w:r>
      <w:r>
        <w:rPr>
          <w:rFonts w:hint="eastAsia" w:ascii="Times New Roman" w:hAnsi="Times New Roman" w:eastAsia="仿宋_GB2312"/>
          <w:sz w:val="32"/>
          <w:szCs w:val="32"/>
          <w:highlight w:val="non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highlight w:val="none"/>
          <w:lang w:eastAsia="zh-CN"/>
        </w:rPr>
        <w:t>。</w:t>
      </w:r>
    </w:p>
    <w:p w14:paraId="4A7CE8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305.58万元，占基本支出的</w:t>
      </w:r>
      <w:r>
        <w:rPr>
          <w:rFonts w:hint="eastAsia" w:ascii="仿宋_GB2312" w:hAnsi="仿宋_GB2312" w:eastAsia="仿宋_GB2312" w:cs="仿宋_GB2312"/>
          <w:sz w:val="32"/>
          <w:szCs w:val="32"/>
          <w:lang w:val="en-US" w:eastAsia="zh-CN"/>
        </w:rPr>
        <w:t>11.25</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highlight w:val="none"/>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w:t>
      </w:r>
      <w:r>
        <w:rPr>
          <w:rFonts w:hint="eastAsia" w:ascii="仿宋_GB2312" w:hAnsi="仿宋_GB2312" w:eastAsia="仿宋_GB2312" w:cs="仿宋_GB2312"/>
          <w:sz w:val="32"/>
          <w:szCs w:val="32"/>
        </w:rPr>
        <w:t>。</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color w:val="000000"/>
          <w:kern w:val="0"/>
          <w:sz w:val="32"/>
          <w:szCs w:val="32"/>
          <w:lang w:val="en-US" w:eastAsia="zh-CN" w:bidi="ar-SA"/>
        </w:rPr>
        <w:t>2024年度政府性基金预算财政拨款收入0万元；年初结转和结余0万元；支出0万元，其中基本支出0万元，项目支出0万元；年末结转和结余0万元。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2024年度国有资本经营预算财政拨款收入0万元；年初结转和结余0万；支出0万元，其中：基本支出0万元，项目支出0万元；年末结转和结余0万元。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730E944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41.53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25.16</w:t>
      </w:r>
      <w:r>
        <w:rPr>
          <w:rFonts w:ascii="Times New Roman" w:hAnsi="Times New Roman" w:eastAsia="仿宋_GB2312" w:cs="Times New Roman"/>
          <w:sz w:val="32"/>
          <w:szCs w:val="32"/>
        </w:rPr>
        <w:t>%；与上年</w:t>
      </w:r>
      <w:r>
        <w:rPr>
          <w:rFonts w:hint="eastAsia" w:ascii="Times New Roman" w:hAnsi="Times New Roman" w:eastAsia="仿宋_GB2312"/>
          <w:sz w:val="32"/>
          <w:szCs w:val="32"/>
          <w:highlight w:val="none"/>
          <w:lang w:val="en-US" w:eastAsia="zh-CN"/>
        </w:rPr>
        <w:t>37.45万元</w:t>
      </w:r>
      <w:r>
        <w:rPr>
          <w:rFonts w:ascii="Times New Roman" w:hAnsi="Times New Roman" w:eastAsia="仿宋_GB2312" w:cs="Times New Roman"/>
          <w:sz w:val="32"/>
          <w:szCs w:val="32"/>
        </w:rPr>
        <w:t>相比</w:t>
      </w:r>
      <w:r>
        <w:rPr>
          <w:rFonts w:hint="eastAsia" w:ascii="Times New Roman" w:hAnsi="Times New Roman" w:eastAsia="仿宋_GB2312" w:cs="Times New Roman"/>
          <w:sz w:val="32"/>
          <w:szCs w:val="32"/>
          <w:lang w:val="en-US" w:eastAsia="zh-CN"/>
        </w:rPr>
        <w:t>增加4.08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10.89</w:t>
      </w:r>
      <w:r>
        <w:rPr>
          <w:rFonts w:ascii="Times New Roman" w:hAnsi="Times New Roman" w:eastAsia="仿宋_GB2312" w:cs="Times New Roman"/>
          <w:sz w:val="32"/>
          <w:szCs w:val="32"/>
        </w:rPr>
        <w:t>%。决算数大于（小于）预算数的主要原因</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lang w:val="en-US" w:eastAsia="zh-CN"/>
        </w:rPr>
        <w:t>一是</w:t>
      </w:r>
      <w:r>
        <w:rPr>
          <w:rFonts w:hint="eastAsia" w:ascii="Times New Roman" w:hAnsi="Times New Roman" w:eastAsia="仿宋_GB2312"/>
          <w:sz w:val="32"/>
          <w:szCs w:val="32"/>
          <w:highlight w:val="none"/>
          <w:lang w:val="en-US" w:eastAsia="zh-CN"/>
        </w:rPr>
        <w:t>未安排因公出国（境）活动；二是</w:t>
      </w:r>
      <w:r>
        <w:rPr>
          <w:rFonts w:hint="eastAsia" w:ascii="Times New Roman" w:hAnsi="Times New Roman" w:eastAsia="仿宋_GB2312"/>
          <w:sz w:val="32"/>
          <w:szCs w:val="32"/>
          <w:highlight w:val="none"/>
        </w:rPr>
        <w:t>我单位规范公务接待管理，严格控制“三公”经费支出</w:t>
      </w:r>
      <w:r>
        <w:rPr>
          <w:rFonts w:ascii="Times New Roman" w:hAnsi="Times New Roman" w:eastAsia="仿宋_GB2312" w:cs="Times New Roman"/>
          <w:sz w:val="32"/>
          <w:szCs w:val="32"/>
        </w:rPr>
        <w:t>。决算数大于上年数的主要原因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由于报账及2023年、2024年年底一体化系统提前关闭“三公”经费支付通道，导致支付与实际发生存在时间差，2024年实际发生公务用车运行维护39.22万元，2023年实际发生40.06万元，实际减少0.84万元。</w:t>
      </w:r>
      <w:r>
        <w:rPr>
          <w:rFonts w:hint="eastAsia" w:ascii="Times New Roman" w:hAnsi="Times New Roman" w:eastAsia="仿宋_GB2312" w:cs="Times New Roman"/>
          <w:sz w:val="32"/>
          <w:szCs w:val="32"/>
          <w:lang w:val="en-US" w:eastAsia="zh-CN"/>
        </w:rPr>
        <w:t>二是公务</w:t>
      </w:r>
      <w:r>
        <w:rPr>
          <w:rFonts w:hint="eastAsia" w:ascii="Times New Roman" w:hAnsi="Times New Roman" w:eastAsia="仿宋_GB2312" w:cs="Times New Roman"/>
          <w:sz w:val="32"/>
          <w:szCs w:val="32"/>
        </w:rPr>
        <w:t>接待严格按文件执行，</w:t>
      </w:r>
      <w:r>
        <w:rPr>
          <w:rFonts w:hint="eastAsia" w:ascii="Times New Roman" w:hAnsi="Times New Roman" w:eastAsia="仿宋_GB2312" w:cs="Times New Roman"/>
          <w:sz w:val="32"/>
          <w:szCs w:val="32"/>
          <w:lang w:val="en-US" w:eastAsia="zh-CN"/>
        </w:rPr>
        <w:t>但</w:t>
      </w:r>
      <w:r>
        <w:rPr>
          <w:rFonts w:hint="eastAsia" w:ascii="Times New Roman" w:hAnsi="Times New Roman" w:eastAsia="仿宋_GB2312" w:cs="Times New Roman"/>
          <w:sz w:val="32"/>
          <w:szCs w:val="32"/>
        </w:rPr>
        <w:t>由于2024年接待人次较2023年多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故有所增加。</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4D485A8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w:t>
      </w:r>
      <w:r>
        <w:rPr>
          <w:rFonts w:hint="eastAsia" w:ascii="Times New Roman" w:hAnsi="Times New Roman" w:eastAsia="仿宋_GB2312"/>
          <w:sz w:val="32"/>
          <w:szCs w:val="32"/>
          <w:highlight w:val="none"/>
        </w:rPr>
        <w:t>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%，与上年</w:t>
      </w:r>
      <w:r>
        <w:rPr>
          <w:rFonts w:hint="eastAsia" w:ascii="Times New Roman" w:hAnsi="Times New Roman" w:eastAsia="仿宋_GB2312"/>
          <w:sz w:val="32"/>
          <w:szCs w:val="32"/>
          <w:highlight w:val="none"/>
          <w:lang w:val="en-US" w:eastAsia="zh-CN"/>
        </w:rPr>
        <w:t>0万元</w:t>
      </w:r>
      <w:r>
        <w:rPr>
          <w:rFonts w:hint="eastAsia" w:ascii="Times New Roman" w:hAnsi="Times New Roman" w:eastAsia="仿宋_GB2312"/>
          <w:sz w:val="32"/>
          <w:szCs w:val="32"/>
          <w:highlight w:val="none"/>
        </w:rPr>
        <w:t>相比</w:t>
      </w:r>
      <w:r>
        <w:rPr>
          <w:rFonts w:hint="eastAsia" w:ascii="Times New Roman" w:hAnsi="Times New Roman" w:eastAsia="仿宋_GB2312"/>
          <w:sz w:val="32"/>
          <w:szCs w:val="32"/>
          <w:highlight w:val="none"/>
          <w:lang w:val="en-US" w:eastAsia="zh-CN"/>
        </w:rPr>
        <w:t>持平。</w:t>
      </w:r>
      <w:r>
        <w:rPr>
          <w:rFonts w:hint="eastAsia" w:ascii="Times New Roman" w:hAnsi="Times New Roman" w:eastAsia="仿宋_GB2312"/>
          <w:sz w:val="32"/>
          <w:szCs w:val="32"/>
          <w:highlight w:val="none"/>
        </w:rPr>
        <w:t>决算数小于年初预算数的主要原因是</w:t>
      </w:r>
      <w:bookmarkStart w:id="2" w:name="OLE_LINK38"/>
      <w:r>
        <w:rPr>
          <w:rFonts w:hint="eastAsia" w:ascii="Times New Roman" w:hAnsi="Times New Roman" w:eastAsia="仿宋_GB2312"/>
          <w:sz w:val="32"/>
          <w:szCs w:val="32"/>
          <w:highlight w:val="none"/>
          <w:lang w:val="en-US" w:eastAsia="zh-CN"/>
        </w:rPr>
        <w:t>未安排因公出国（境）活动</w:t>
      </w:r>
      <w:bookmarkEnd w:id="2"/>
      <w:r>
        <w:rPr>
          <w:rFonts w:hint="eastAsia" w:ascii="Times New Roman" w:hAnsi="Times New Roman" w:eastAsia="仿宋_GB2312"/>
          <w:sz w:val="32"/>
          <w:szCs w:val="32"/>
          <w:highlight w:val="none"/>
        </w:rPr>
        <w:t>。</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bookmarkStart w:id="3" w:name="OLE_LINK42"/>
      <w:r>
        <w:rPr>
          <w:rFonts w:hint="eastAsia" w:ascii="Times New Roman" w:hAnsi="Times New Roman" w:eastAsia="仿宋_GB2312"/>
          <w:sz w:val="32"/>
          <w:szCs w:val="32"/>
          <w:highlight w:val="none"/>
          <w:lang w:val="en-US" w:eastAsia="zh-CN"/>
        </w:rPr>
        <w:t>未安排因公出国（境）活动</w:t>
      </w:r>
      <w:bookmarkEnd w:id="3"/>
      <w:r>
        <w:rPr>
          <w:rFonts w:hint="eastAsia" w:ascii="Times New Roman" w:hAnsi="Times New Roman" w:eastAsia="仿宋_GB2312"/>
          <w:sz w:val="32"/>
          <w:szCs w:val="32"/>
          <w:highlight w:val="none"/>
          <w:lang w:val="en-US" w:eastAsia="zh-CN"/>
        </w:rPr>
        <w:t>。</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38.64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40.67</w:t>
      </w:r>
      <w:r>
        <w:rPr>
          <w:rFonts w:ascii="Times New Roman" w:hAnsi="Times New Roman" w:eastAsia="仿宋_GB2312" w:cs="Times New Roman"/>
          <w:sz w:val="32"/>
          <w:szCs w:val="32"/>
        </w:rPr>
        <w:t>%；与上年</w:t>
      </w:r>
      <w:r>
        <w:rPr>
          <w:rFonts w:hint="eastAsia" w:ascii="Times New Roman" w:hAnsi="Times New Roman" w:eastAsia="仿宋_GB2312"/>
          <w:sz w:val="32"/>
          <w:szCs w:val="32"/>
          <w:highlight w:val="none"/>
          <w:lang w:val="en-US" w:eastAsia="zh-CN"/>
        </w:rPr>
        <w:t>34.67万元</w:t>
      </w:r>
      <w:r>
        <w:rPr>
          <w:rFonts w:ascii="Times New Roman" w:hAnsi="Times New Roman" w:eastAsia="仿宋_GB2312" w:cs="Times New Roman"/>
          <w:sz w:val="32"/>
          <w:szCs w:val="32"/>
        </w:rPr>
        <w:t>相比</w:t>
      </w:r>
      <w:r>
        <w:rPr>
          <w:rFonts w:hint="eastAsia" w:ascii="Times New Roman" w:hAnsi="Times New Roman" w:eastAsia="仿宋_GB2312" w:cs="Times New Roman"/>
          <w:sz w:val="32"/>
          <w:szCs w:val="32"/>
          <w:lang w:val="en-US" w:eastAsia="zh-CN"/>
        </w:rPr>
        <w:t>增加3.97</w:t>
      </w:r>
      <w:r>
        <w:rPr>
          <w:rFonts w:ascii="Times New Roman" w:hAnsi="Times New Roman" w:eastAsia="仿宋_GB2312" w:cs="Times New Roman"/>
          <w:sz w:val="32"/>
          <w:szCs w:val="32"/>
        </w:rPr>
        <w:t>万元，增</w:t>
      </w:r>
      <w:r>
        <w:rPr>
          <w:rFonts w:hint="eastAsia" w:ascii="Times New Roman" w:hAnsi="Times New Roman" w:eastAsia="仿宋_GB2312" w:cs="Times New Roman"/>
          <w:sz w:val="32"/>
          <w:szCs w:val="32"/>
          <w:lang w:val="en-US" w:eastAsia="zh-CN"/>
        </w:rPr>
        <w:t>加11.45</w:t>
      </w:r>
      <w:r>
        <w:rPr>
          <w:rFonts w:ascii="Times New Roman" w:hAnsi="Times New Roman" w:eastAsia="仿宋_GB2312" w:cs="Times New Roman"/>
          <w:sz w:val="32"/>
          <w:szCs w:val="32"/>
        </w:rPr>
        <w:t>%。其中：</w:t>
      </w:r>
    </w:p>
    <w:p w14:paraId="4D6E2C7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公务用车购置费支出预算为0万元，支出决算为0万元，决算数等于预算数，主要原因是我单位严格按预算执行决算；与上年一致，无增减变动，主要原因是两年均未购置公务用车。本单位更新公务用车0辆。</w:t>
      </w:r>
    </w:p>
    <w:p w14:paraId="75A272CE">
      <w:pPr>
        <w:pStyle w:val="13"/>
        <w:overflowPunct w:val="0"/>
        <w:autoSpaceDE/>
        <w:autoSpaceDN/>
        <w:spacing w:line="600" w:lineRule="exact"/>
        <w:ind w:firstLine="640" w:firstLineChars="200"/>
        <w:jc w:val="both"/>
        <w:rPr>
          <w:rFonts w:ascii="Times New Roman" w:hAnsi="Times New Roman" w:eastAsia="楷体" w:cs="Times New Roman"/>
          <w:b/>
          <w:bCs/>
          <w:i/>
          <w:color w:val="FF0000"/>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38.64</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燃料费、维修费、过路过桥费、年检费、保险费等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40.67</w:t>
      </w:r>
      <w:r>
        <w:rPr>
          <w:rFonts w:ascii="Times New Roman" w:hAnsi="Times New Roman" w:eastAsia="仿宋_GB2312" w:cs="Times New Roman"/>
          <w:sz w:val="32"/>
          <w:szCs w:val="32"/>
        </w:rPr>
        <w:t>%；与上年</w:t>
      </w:r>
      <w:r>
        <w:rPr>
          <w:rFonts w:hint="eastAsia" w:ascii="Times New Roman" w:hAnsi="Times New Roman" w:eastAsia="仿宋_GB2312"/>
          <w:sz w:val="32"/>
          <w:szCs w:val="32"/>
          <w:highlight w:val="none"/>
          <w:lang w:val="en-US" w:eastAsia="zh-CN"/>
        </w:rPr>
        <w:t>34.67</w:t>
      </w:r>
      <w:r>
        <w:rPr>
          <w:rFonts w:ascii="Times New Roman" w:hAnsi="Times New Roman" w:eastAsia="仿宋_GB2312" w:cs="Times New Roman"/>
          <w:sz w:val="32"/>
          <w:szCs w:val="32"/>
        </w:rPr>
        <w:t>万元相比增加</w:t>
      </w:r>
      <w:r>
        <w:rPr>
          <w:rFonts w:hint="eastAsia" w:ascii="Times New Roman" w:hAnsi="Times New Roman" w:eastAsia="仿宋_GB2312" w:cs="Times New Roman"/>
          <w:sz w:val="32"/>
          <w:szCs w:val="32"/>
          <w:lang w:val="en-US" w:eastAsia="zh-CN"/>
        </w:rPr>
        <w:t>3.97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11.45</w:t>
      </w:r>
      <w:r>
        <w:rPr>
          <w:rFonts w:ascii="Times New Roman" w:hAnsi="Times New Roman" w:eastAsia="仿宋_GB2312" w:cs="Times New Roman"/>
          <w:sz w:val="32"/>
          <w:szCs w:val="32"/>
        </w:rPr>
        <w:t>%。决算数小于预算数的主要原因是</w:t>
      </w:r>
      <w:bookmarkStart w:id="4" w:name="OLE_LINK41"/>
      <w:r>
        <w:rPr>
          <w:rFonts w:hint="eastAsia" w:ascii="Times New Roman" w:hAnsi="Times New Roman" w:eastAsia="仿宋_GB2312"/>
          <w:sz w:val="32"/>
          <w:szCs w:val="32"/>
          <w:highlight w:val="none"/>
        </w:rPr>
        <w:t>我单位规范公务用车管理，严格控制公务用车维护支出</w:t>
      </w:r>
      <w:bookmarkEnd w:id="4"/>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报账及2023年、2024年年底一体化系统提前关闭“三公”经费支付通道，导致支付与实际发生存在时间差，2024年实际发生公务用车运行维护39.22万元，2023年实际发生40.06万元，实际减少0.84万元</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辆。</w:t>
      </w:r>
    </w:p>
    <w:p w14:paraId="73B2A7A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7.22</w:t>
      </w:r>
      <w:r>
        <w:rPr>
          <w:rFonts w:ascii="Times New Roman" w:hAnsi="Times New Roman" w:eastAsia="仿宋_GB2312" w:cs="Times New Roman"/>
          <w:sz w:val="32"/>
          <w:szCs w:val="32"/>
        </w:rPr>
        <w:t>%；与上年</w:t>
      </w:r>
      <w:r>
        <w:rPr>
          <w:rFonts w:hint="eastAsia" w:ascii="Times New Roman" w:hAnsi="Times New Roman" w:eastAsia="仿宋_GB2312"/>
          <w:sz w:val="32"/>
          <w:szCs w:val="32"/>
          <w:highlight w:val="none"/>
          <w:lang w:val="en-US" w:eastAsia="zh-CN"/>
        </w:rPr>
        <w:t>2.78万元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3.95</w:t>
      </w:r>
      <w:r>
        <w:rPr>
          <w:rFonts w:ascii="Times New Roman" w:hAnsi="Times New Roman" w:eastAsia="仿宋_GB2312" w:cs="Times New Roman"/>
          <w:sz w:val="32"/>
          <w:szCs w:val="32"/>
        </w:rPr>
        <w:t>%。决算数大小于预算数的主要原因是</w:t>
      </w:r>
      <w:bookmarkStart w:id="5" w:name="OLE_LINK39"/>
      <w:r>
        <w:rPr>
          <w:rFonts w:hint="eastAsia" w:ascii="Times New Roman" w:hAnsi="Times New Roman" w:eastAsia="仿宋_GB2312"/>
          <w:sz w:val="32"/>
          <w:szCs w:val="32"/>
          <w:highlight w:val="none"/>
        </w:rPr>
        <w:t>我单位规范公务接待管理，严格控制“三公”经费支出所致</w:t>
      </w:r>
      <w:bookmarkEnd w:id="5"/>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公务</w:t>
      </w:r>
      <w:r>
        <w:rPr>
          <w:rFonts w:hint="eastAsia" w:ascii="Times New Roman" w:hAnsi="Times New Roman" w:eastAsia="仿宋_GB2312" w:cs="Times New Roman"/>
          <w:sz w:val="32"/>
          <w:szCs w:val="32"/>
        </w:rPr>
        <w:t>接待严格按文件执行，</w:t>
      </w:r>
      <w:r>
        <w:rPr>
          <w:rFonts w:hint="eastAsia" w:ascii="Times New Roman" w:hAnsi="Times New Roman" w:eastAsia="仿宋_GB2312" w:cs="Times New Roman"/>
          <w:sz w:val="32"/>
          <w:szCs w:val="32"/>
          <w:lang w:val="en-US" w:eastAsia="zh-CN"/>
        </w:rPr>
        <w:t>但</w:t>
      </w:r>
      <w:r>
        <w:rPr>
          <w:rFonts w:hint="eastAsia" w:ascii="Times New Roman" w:hAnsi="Times New Roman" w:eastAsia="仿宋_GB2312" w:cs="Times New Roman"/>
          <w:sz w:val="32"/>
          <w:szCs w:val="32"/>
        </w:rPr>
        <w:t>由于2024年接待人次较2023年多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故有所增加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229</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highlight w:val="none"/>
        </w:rPr>
        <w:t>外地人大来我单位考察学习、汇报工作等发生的接待支出。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75BD7E68">
      <w:pPr>
        <w:pStyle w:val="13"/>
        <w:ind w:firstLine="640" w:firstLineChars="200"/>
        <w:rPr>
          <w:rFonts w:ascii="Times New Roman" w:hAnsi="Times New Roman" w:eastAsia="仿宋_GB2312"/>
          <w:sz w:val="32"/>
          <w:szCs w:val="32"/>
          <w:highlight w:val="none"/>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年度机关运行经费支出305.58万元，</w:t>
      </w:r>
      <w:r>
        <w:rPr>
          <w:rFonts w:hint="eastAsia" w:ascii="仿宋_GB2312" w:hAnsi="仿宋_GB2312" w:eastAsia="仿宋_GB2312" w:cs="仿宋_GB2312"/>
          <w:sz w:val="32"/>
          <w:szCs w:val="32"/>
          <w:highlight w:val="none"/>
        </w:rPr>
        <w:t>比年初预算数</w:t>
      </w:r>
      <w:r>
        <w:rPr>
          <w:rFonts w:hint="eastAsia" w:ascii="仿宋_GB2312" w:hAnsi="仿宋_GB2312" w:eastAsia="仿宋_GB2312" w:cs="仿宋_GB2312"/>
          <w:sz w:val="32"/>
          <w:szCs w:val="32"/>
          <w:highlight w:val="none"/>
          <w:lang w:val="en-US" w:eastAsia="zh-CN"/>
        </w:rPr>
        <w:t>389.92万元减少84.34</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21.63</w:t>
      </w:r>
      <w:r>
        <w:rPr>
          <w:rFonts w:hint="eastAsia" w:ascii="仿宋_GB2312" w:hAnsi="仿宋_GB2312" w:eastAsia="仿宋_GB2312" w:cs="仿宋_GB2312"/>
          <w:sz w:val="32"/>
          <w:szCs w:val="32"/>
          <w:highlight w:val="none"/>
        </w:rPr>
        <w:t>%。主要原因是：</w:t>
      </w:r>
      <w:r>
        <w:rPr>
          <w:rFonts w:hint="eastAsia" w:ascii="Times New Roman" w:hAnsi="Times New Roman" w:eastAsia="仿宋_GB2312"/>
          <w:sz w:val="32"/>
          <w:szCs w:val="32"/>
          <w:highlight w:val="none"/>
          <w:lang w:val="en-US" w:eastAsia="zh-CN"/>
        </w:rPr>
        <w:t>一是</w:t>
      </w:r>
      <w:r>
        <w:rPr>
          <w:rFonts w:hint="eastAsia" w:ascii="Times New Roman" w:hAnsi="Times New Roman" w:eastAsia="仿宋_GB2312"/>
          <w:sz w:val="32"/>
          <w:szCs w:val="32"/>
          <w:highlight w:val="none"/>
        </w:rPr>
        <w:t>年初预算</w:t>
      </w:r>
      <w:r>
        <w:rPr>
          <w:rFonts w:hint="eastAsia" w:ascii="Times New Roman" w:hAnsi="Times New Roman" w:eastAsia="仿宋_GB2312"/>
          <w:sz w:val="32"/>
          <w:szCs w:val="32"/>
          <w:highlight w:val="none"/>
          <w:lang w:val="en-US" w:eastAsia="zh-CN"/>
        </w:rPr>
        <w:t>人员经费不足，后期调整公用经费用于人员经费支出</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二是年末一体化系统提前暂停支付三公费用，故部分费用无法支付，资金结余</w:t>
      </w:r>
      <w:r>
        <w:rPr>
          <w:rFonts w:hint="eastAsia" w:ascii="Times New Roman" w:hAnsi="Times New Roman" w:eastAsia="仿宋_GB2312"/>
          <w:sz w:val="32"/>
          <w:szCs w:val="32"/>
          <w:highlight w:val="none"/>
        </w:rPr>
        <w:t>。</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3326717E">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年度，会议费年初预算284万元，支出决算为260.14万元，完成年初预算的91.59%。用于召开</w:t>
      </w:r>
      <w:r>
        <w:rPr>
          <w:rFonts w:hint="eastAsia" w:ascii="Times New Roman" w:hAnsi="Times New Roman" w:eastAsia="仿宋_GB2312"/>
          <w:sz w:val="32"/>
          <w:szCs w:val="32"/>
          <w:highlight w:val="none"/>
          <w:lang w:val="en-US" w:eastAsia="zh-CN"/>
        </w:rPr>
        <w:t>一类会议1次（市九届人大五次会议）、二类会议8次（市人大常委会会议）、三类会49次（市人大各专门委员会、常委会工作机构和办事机构等全年召开的各类工作会议）。其中市九届人大五次会议支出</w:t>
      </w:r>
      <w:r>
        <w:rPr>
          <w:rFonts w:hint="eastAsia" w:ascii="仿宋_GB2312" w:hAnsi="仿宋_GB2312" w:eastAsia="仿宋_GB2312" w:cs="仿宋_GB2312"/>
          <w:sz w:val="32"/>
          <w:szCs w:val="32"/>
          <w:highlight w:val="none"/>
        </w:rPr>
        <w:t>232.48</w:t>
      </w:r>
      <w:r>
        <w:rPr>
          <w:rFonts w:hint="eastAsia" w:ascii="Times New Roman" w:hAnsi="Times New Roman" w:eastAsia="仿宋_GB2312"/>
          <w:sz w:val="32"/>
          <w:szCs w:val="32"/>
          <w:highlight w:val="none"/>
          <w:lang w:val="en-US" w:eastAsia="zh-CN"/>
        </w:rPr>
        <w:t>万元，与会人数1166人，2024年12月召开，会期共5天，预算252万元，内容为决议重大事件，选举任免等。</w:t>
      </w:r>
    </w:p>
    <w:p w14:paraId="0237F898">
      <w:pPr>
        <w:pStyle w:val="13"/>
        <w:ind w:firstLine="640" w:firstLineChars="200"/>
        <w:rPr>
          <w:rFonts w:hint="eastAsia" w:ascii="Times New Roman" w:hAnsi="Times New Roman" w:eastAsia="仿宋_GB2312"/>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SA"/>
        </w:rPr>
        <w:t>培训费年初预算38.7万元，支出决算为21万元，完成年初预算的54.26%。</w:t>
      </w:r>
      <w:r>
        <w:rPr>
          <w:rFonts w:hint="eastAsia" w:ascii="Times New Roman" w:hAnsi="Times New Roman" w:eastAsia="仿宋_GB2312"/>
          <w:sz w:val="32"/>
          <w:szCs w:val="32"/>
          <w:highlight w:val="none"/>
          <w:lang w:val="en-US" w:eastAsia="zh-CN"/>
        </w:rPr>
        <w:t>用于组织及参加培训共15次，其中全省政府债券国资管理监督培训班支出2.6万元，人数46人（市级参会人员），共2天，预算2.67万元，内容为传达学习全国人大常委会关于听取和审议政府债务管理情况报告制度会议精神、开展政府债务及国资管理监督培训等；市九届人大代表履职能力提升培训班支出16万元（含授课费），人数60人，共5天，预算17.2万元（含授课费），内容为学习人大制度和地方人大工作创新、人大监督工作、乡村振兴战略与农村产业融合发展等。</w:t>
      </w:r>
    </w:p>
    <w:p w14:paraId="417D8EF5">
      <w:pPr>
        <w:widowControl w:val="0"/>
        <w:autoSpaceDE w:val="0"/>
        <w:autoSpaceDN w:val="0"/>
        <w:adjustRightInd w:val="0"/>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举办节庆活动年初预算148万元，</w:t>
      </w:r>
      <w:r>
        <w:rPr>
          <w:rFonts w:hint="eastAsia" w:ascii="仿宋_GB2312" w:hAnsi="仿宋_GB2312" w:eastAsia="仿宋_GB2312" w:cs="仿宋_GB2312"/>
          <w:color w:val="000000"/>
          <w:kern w:val="0"/>
          <w:sz w:val="32"/>
          <w:szCs w:val="32"/>
          <w:lang w:val="en-US" w:eastAsia="zh-CN" w:bidi="ar-SA"/>
        </w:rPr>
        <w:t>支出决算为9.97万元，完成年初预算的6.73%，由于工作计划有变，活动取消，支出内容仅为岳阳</w:t>
      </w:r>
      <w:r>
        <w:rPr>
          <w:rFonts w:hint="eastAsia" w:ascii="Times New Roman" w:hAnsi="Times New Roman" w:eastAsia="仿宋_GB2312"/>
          <w:sz w:val="32"/>
          <w:szCs w:val="32"/>
          <w:highlight w:val="none"/>
          <w:lang w:val="en-US" w:eastAsia="zh-CN"/>
        </w:rPr>
        <w:t>市人大常委会设立40周年“九个一”系列庆祝活动前期准备开支。</w:t>
      </w:r>
    </w:p>
    <w:p w14:paraId="362F9A0F">
      <w:pPr>
        <w:widowControl w:val="0"/>
        <w:autoSpaceDE w:val="0"/>
        <w:autoSpaceDN w:val="0"/>
        <w:adjustRightInd w:val="0"/>
        <w:ind w:firstLine="640" w:firstLineChars="200"/>
        <w:rPr>
          <w:rFonts w:hint="eastAsia" w:ascii="楷体" w:hAnsi="楷体" w:eastAsia="楷体" w:cs="楷体"/>
          <w:b/>
          <w:bCs/>
          <w:i w:val="0"/>
          <w:iCs w:val="0"/>
          <w:color w:val="FF0000"/>
          <w:kern w:val="0"/>
          <w:sz w:val="40"/>
          <w:szCs w:val="40"/>
          <w:lang w:val="en-US" w:eastAsia="zh-CN" w:bidi="ar-SA"/>
        </w:rPr>
      </w:pPr>
      <w:r>
        <w:rPr>
          <w:rFonts w:hint="eastAsia" w:ascii="仿宋_GB2312" w:hAnsi="仿宋_GB2312" w:eastAsia="仿宋_GB2312" w:cs="仿宋_GB2312"/>
          <w:color w:val="000000"/>
          <w:kern w:val="0"/>
          <w:sz w:val="32"/>
          <w:szCs w:val="32"/>
          <w:lang w:val="en-US" w:eastAsia="zh-CN" w:bidi="ar-SA"/>
        </w:rPr>
        <w:t>本单位无举办晚会、论坛、赛事活动的预算和支出决算数。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120C9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947.83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102.63</w:t>
      </w:r>
      <w:r>
        <w:rPr>
          <w:rFonts w:hint="eastAsia" w:ascii="仿宋_GB2312" w:hAnsi="仿宋_GB2312" w:eastAsia="仿宋_GB2312" w:cs="仿宋_GB2312"/>
          <w:sz w:val="32"/>
          <w:szCs w:val="32"/>
        </w:rPr>
        <w:t xml:space="preserve"> 万元、政府采购工程支出</w:t>
      </w:r>
      <w:r>
        <w:rPr>
          <w:rFonts w:hint="eastAsia" w:ascii="仿宋_GB2312" w:hAnsi="仿宋_GB2312" w:eastAsia="仿宋_GB2312" w:cs="仿宋_GB2312"/>
          <w:sz w:val="32"/>
          <w:szCs w:val="32"/>
          <w:lang w:val="en-US" w:eastAsia="zh-CN"/>
        </w:rPr>
        <w:t>6.23</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838.97</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819.39</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86.44</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449.55</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54.86</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88.26</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74.3</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86.31</w:t>
      </w:r>
      <w:r>
        <w:rPr>
          <w:rFonts w:hint="eastAsia" w:ascii="仿宋_GB2312" w:hAnsi="仿宋_GB2312" w:eastAsia="仿宋_GB2312" w:cs="仿宋_GB2312"/>
          <w:color w:val="auto"/>
          <w:sz w:val="32"/>
          <w:szCs w:val="32"/>
        </w:rPr>
        <w:t>%。</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0044E38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val="en-US" w:eastAsia="zh-CN"/>
        </w:rPr>
        <w:t>实物保障用车1辆，接待调研用车1辆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0EB60D67">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2559DDC6">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1165.62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1165.62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28.53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 xml:space="preserve"> 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14:paraId="26AA0F2E">
      <w:pPr>
        <w:numPr>
          <w:ilvl w:val="0"/>
          <w:numId w:val="4"/>
        </w:num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人大办工作经费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机关事务与运行</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人大食堂用房及工作停车位租赁经费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1165.62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C82B4E9">
      <w:pPr>
        <w:numPr>
          <w:numId w:val="0"/>
        </w:num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kern w:val="0"/>
          <w:sz w:val="32"/>
          <w:szCs w:val="32"/>
          <w:lang w:val="en-US" w:eastAsia="zh-CN"/>
        </w:rPr>
        <w:t>本单位及所属单位本年度未新增重大政策和重大项目，所以无事前绩效评估开展情况。</w:t>
      </w:r>
    </w:p>
    <w:p w14:paraId="6FC8205B">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32D87B5B">
      <w:pPr>
        <w:autoSpaceDE w:val="0"/>
        <w:autoSpaceDN w:val="0"/>
        <w:adjustRightInd w:val="0"/>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4350.54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4152.72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95.45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召开常委会会议8次，主任会议17次，制定、修正、地方性法规3部，作出决议决定6项，听取和审议专项工作报告34项，开展执法检查6次，专题询问1次，集中视察1次，工作评议8项，专题调研6次。岳阳人大在全国人大新形势下加强代表联系群众工作座谈会上作典型发言，法治护航高质量发展经验被中国人大网推介</w:t>
      </w:r>
      <w:r>
        <w:rPr>
          <w:rFonts w:ascii="Times New Roman" w:hAnsi="Times New Roman" w:eastAsia="仿宋_GB2312" w:cs="Times New Roman"/>
          <w:sz w:val="32"/>
          <w:szCs w:val="32"/>
        </w:rPr>
        <w:t>。发现的主要问题及原因：</w:t>
      </w:r>
      <w:r>
        <w:rPr>
          <w:rFonts w:hint="default" w:ascii="Times New Roman" w:hAnsi="Times New Roman" w:eastAsia="仿宋_GB2312" w:cs="Times New Roman"/>
          <w:sz w:val="32"/>
          <w:szCs w:val="32"/>
          <w:lang w:val="en-US" w:eastAsia="zh-CN"/>
        </w:rPr>
        <w:t>一是组织保障仍需加强。市人大机关党组高度重视绩效管理，按要求定期调度，但受专业性限制，现有人员多为兼职，缺乏系统培训与专家驻点指导，导致指标动态调整、运行监控等环节耗时较长，一定程度上影响了结果运用的时效性和精准度。</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是</w:t>
      </w:r>
      <w:r>
        <w:rPr>
          <w:rFonts w:hint="eastAsia" w:ascii="仿宋_GB2312" w:hAnsi="仿宋_GB2312" w:eastAsia="仿宋_GB2312" w:cs="仿宋_GB2312"/>
          <w:color w:val="auto"/>
          <w:sz w:val="32"/>
          <w:szCs w:val="32"/>
        </w:rPr>
        <w:t>预算管理尚待完善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尽管制定了一系列管理制度来保障预算工作的正常运行，但在实际工作当中仍避免不了出现一些资金拨付滞后等现象。</w:t>
      </w:r>
      <w:r>
        <w:rPr>
          <w:rFonts w:ascii="Times New Roman" w:hAnsi="Times New Roman" w:eastAsia="仿宋_GB2312" w:cs="Times New Roman"/>
          <w:sz w:val="32"/>
          <w:szCs w:val="32"/>
        </w:rPr>
        <w:t>下一步改进措施：一是</w:t>
      </w:r>
      <w:r>
        <w:rPr>
          <w:rFonts w:hint="eastAsia" w:ascii="仿宋_GB2312" w:hAnsi="仿宋_GB2312" w:eastAsia="仿宋_GB2312" w:cs="仿宋_GB2312"/>
          <w:color w:val="auto"/>
          <w:sz w:val="32"/>
          <w:szCs w:val="32"/>
          <w:lang w:val="en-US" w:eastAsia="zh-CN"/>
        </w:rPr>
        <w:t>强化财务管理，把住审核关口。严格执行财务管理制度，规范支出审核，严防经费超支，进一步促进财务管理法制化、科学化、合理化。二是强化专业技能，提升履职素养。加强业务培训，开展继续教育，及时了解和掌握最新财经法规，开阔视野，更新知识，提高工作能力和水平,确保绩效建设工作扎实深入开展。三是</w:t>
      </w:r>
      <w:r>
        <w:rPr>
          <w:rFonts w:hint="default" w:ascii="Times New Roman" w:hAnsi="Times New Roman" w:eastAsia="仿宋_GB2312" w:cs="Times New Roman"/>
          <w:sz w:val="32"/>
          <w:szCs w:val="32"/>
          <w:lang w:val="en-US" w:eastAsia="zh-CN"/>
        </w:rPr>
        <w:t>建议市财政局每年举办“绩效管理专题轮训”，提升专业支撑能力。</w:t>
      </w:r>
    </w:p>
    <w:p w14:paraId="1F555EDA">
      <w:pPr>
        <w:overflowPunct w:val="0"/>
        <w:spacing w:line="60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sz w:val="32"/>
          <w:szCs w:val="32"/>
        </w:rPr>
        <w:t>人大办工作经费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rPr>
        <w:t>166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166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机关事务与运行</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288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248.05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86.12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86.12</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报账过于滞后，导致年底未及时支付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及时跟踪预算执行情况，督促业务科室报账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人大食堂用房及工作停车位租赁经费</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39.07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97.67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97.67</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报账过于滞后，导致年底未及时支付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及时跟踪预算执行情况，督促业务科室报账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人大</w:t>
      </w:r>
      <w:r>
        <w:rPr>
          <w:rFonts w:hint="eastAsia" w:ascii="Times New Roman" w:hAnsi="Times New Roman" w:eastAsia="仿宋_GB2312" w:cs="Times New Roman"/>
          <w:sz w:val="32"/>
          <w:szCs w:val="32"/>
          <w:lang w:val="en-US" w:eastAsia="zh-CN"/>
        </w:rPr>
        <w:t>会议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252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232.48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92.25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92.25</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报账过于滞后，导致年底未及时支付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及时跟踪预算执行情况，督促业务科室报账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人大监督</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134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124.3</w:t>
      </w:r>
      <w:r>
        <w:rPr>
          <w:rFonts w:hint="eastAsia" w:ascii="Times New Roman" w:hAnsi="Times New Roman" w:eastAsia="仿宋_GB2312" w:cs="Times New Roman"/>
          <w:sz w:val="32"/>
          <w:szCs w:val="32"/>
          <w:lang w:val="en-US" w:eastAsia="zh-CN"/>
        </w:rPr>
        <w:t>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92.76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92.76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报账过于滞后，导致年底未及时支付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及时跟踪预算执行情况，督促业务科室报账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人大立法</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93.47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93.47</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报账过于滞后，导致年底未及时支付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及时跟踪预算执行情况，督促业务科室报账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人大代表活动经费</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268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245.85万元，</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91.73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91.73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报账过于滞后，导致年底未及时支付</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及时跟踪预算执行情况，督促业务科室报账</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《岳阳市人民代表大会志》编纂出版专项经费</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66.91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66.91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p>
    <w:p w14:paraId="5DC4775D">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sz w:val="32"/>
          <w:szCs w:val="32"/>
          <w:lang w:val="en-US" w:eastAsia="zh-CN"/>
        </w:rPr>
        <w:t>本单位及所属单位本年度未开展事前绩效评估，所以无事前绩效评估结果。</w:t>
      </w:r>
    </w:p>
    <w:p w14:paraId="2C89E516">
      <w:pPr>
        <w:numPr>
          <w:ilvl w:val="0"/>
          <w:numId w:val="5"/>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14:paraId="7A40D1CB">
      <w:pPr>
        <w:numPr>
          <w:ilvl w:val="0"/>
          <w:numId w:val="0"/>
        </w:numPr>
        <w:autoSpaceDE w:val="0"/>
        <w:autoSpaceDN w:val="0"/>
        <w:adjustRightInd w:val="0"/>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024年度绩效自评和部门评价结果已按要求报市财政局并向社会公开。针对评价指出的“项目支出进度不均衡、部分</w:t>
      </w:r>
      <w:r>
        <w:rPr>
          <w:rFonts w:hint="eastAsia" w:ascii="Times New Roman" w:hAnsi="Times New Roman" w:eastAsia="仿宋_GB2312" w:cs="Times New Roman"/>
          <w:color w:val="auto"/>
          <w:sz w:val="32"/>
          <w:szCs w:val="32"/>
          <w:highlight w:val="none"/>
          <w:lang w:val="en-US" w:eastAsia="zh-CN"/>
        </w:rPr>
        <w:t>经济科目</w:t>
      </w:r>
      <w:r>
        <w:rPr>
          <w:rFonts w:hint="default" w:ascii="Times New Roman" w:hAnsi="Times New Roman" w:eastAsia="仿宋_GB2312" w:cs="Times New Roman"/>
          <w:color w:val="auto"/>
          <w:sz w:val="32"/>
          <w:szCs w:val="32"/>
          <w:highlight w:val="none"/>
          <w:lang w:val="en-US" w:eastAsia="zh-CN"/>
        </w:rPr>
        <w:t>设置偏值化”等问题，2025年重点从以下四个方面运用结果、形成闭环：</w:t>
      </w:r>
      <w:r>
        <w:rPr>
          <w:rFonts w:hint="eastAsia" w:ascii="Times New Roman" w:hAnsi="Times New Roman" w:eastAsia="仿宋_GB2312" w:cs="Times New Roman"/>
          <w:color w:val="auto"/>
          <w:sz w:val="32"/>
          <w:szCs w:val="32"/>
          <w:highlight w:val="none"/>
          <w:lang w:val="en-US" w:eastAsia="zh-CN"/>
        </w:rPr>
        <w:t>一是</w:t>
      </w:r>
      <w:r>
        <w:rPr>
          <w:rFonts w:hint="default" w:ascii="Times New Roman" w:hAnsi="Times New Roman" w:eastAsia="仿宋_GB2312" w:cs="Times New Roman"/>
          <w:color w:val="auto"/>
          <w:sz w:val="32"/>
          <w:szCs w:val="32"/>
          <w:highlight w:val="none"/>
          <w:lang w:val="en-US" w:eastAsia="zh-CN"/>
        </w:rPr>
        <w:t>预算安排</w:t>
      </w:r>
      <w:r>
        <w:rPr>
          <w:rFonts w:hint="eastAsia" w:ascii="Times New Roman" w:hAnsi="Times New Roman" w:eastAsia="仿宋_GB2312" w:cs="Times New Roman"/>
          <w:color w:val="auto"/>
          <w:sz w:val="32"/>
          <w:szCs w:val="32"/>
          <w:highlight w:val="none"/>
          <w:lang w:val="en-US" w:eastAsia="zh-CN"/>
        </w:rPr>
        <w:t>，根据2024年资金使用情况，调整项目预算金额；二是</w:t>
      </w:r>
      <w:r>
        <w:rPr>
          <w:rFonts w:hint="default" w:ascii="Times New Roman" w:hAnsi="Times New Roman" w:eastAsia="仿宋_GB2312" w:cs="Times New Roman"/>
          <w:color w:val="auto"/>
          <w:sz w:val="32"/>
          <w:szCs w:val="32"/>
          <w:highlight w:val="none"/>
          <w:lang w:val="en-US" w:eastAsia="zh-CN"/>
        </w:rPr>
        <w:t>支出结构</w:t>
      </w:r>
      <w:r>
        <w:rPr>
          <w:rFonts w:hint="eastAsia" w:ascii="Times New Roman" w:hAnsi="Times New Roman" w:eastAsia="仿宋_GB2312" w:cs="Times New Roman"/>
          <w:color w:val="auto"/>
          <w:sz w:val="32"/>
          <w:szCs w:val="32"/>
          <w:highlight w:val="none"/>
          <w:lang w:val="en-US" w:eastAsia="zh-CN"/>
        </w:rPr>
        <w:t>，根据经济科目占比调整今年支出结构；三是</w:t>
      </w:r>
      <w:r>
        <w:rPr>
          <w:rFonts w:hint="default" w:ascii="Times New Roman" w:hAnsi="Times New Roman" w:eastAsia="仿宋_GB2312" w:cs="Times New Roman"/>
          <w:color w:val="auto"/>
          <w:sz w:val="32"/>
          <w:szCs w:val="32"/>
          <w:highlight w:val="none"/>
          <w:lang w:val="en-US" w:eastAsia="zh-CN"/>
        </w:rPr>
        <w:t>资金管理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依托预算管理一体化系统，对项目资金</w:t>
      </w:r>
      <w:r>
        <w:rPr>
          <w:rFonts w:hint="eastAsia" w:ascii="Times New Roman" w:hAnsi="Times New Roman" w:eastAsia="仿宋_GB2312" w:cs="Times New Roman"/>
          <w:color w:val="auto"/>
          <w:sz w:val="32"/>
          <w:szCs w:val="32"/>
          <w:highlight w:val="none"/>
          <w:lang w:val="en-US" w:eastAsia="zh-CN"/>
        </w:rPr>
        <w:t>跟踪用款进度及时</w:t>
      </w:r>
      <w:r>
        <w:rPr>
          <w:rFonts w:hint="default" w:ascii="Times New Roman" w:hAnsi="Times New Roman" w:eastAsia="仿宋_GB2312" w:cs="Times New Roman"/>
          <w:color w:val="auto"/>
          <w:sz w:val="32"/>
          <w:szCs w:val="32"/>
          <w:highlight w:val="none"/>
          <w:lang w:val="en-US" w:eastAsia="zh-CN"/>
        </w:rPr>
        <w:t>提醒</w:t>
      </w:r>
      <w:r>
        <w:rPr>
          <w:rFonts w:hint="eastAsia" w:ascii="Times New Roman" w:hAnsi="Times New Roman" w:eastAsia="仿宋_GB2312" w:cs="Times New Roman"/>
          <w:color w:val="auto"/>
          <w:sz w:val="32"/>
          <w:szCs w:val="32"/>
          <w:highlight w:val="none"/>
          <w:lang w:val="en-US" w:eastAsia="zh-CN"/>
        </w:rPr>
        <w:t>业务科室；四是</w:t>
      </w:r>
      <w:r>
        <w:rPr>
          <w:rFonts w:hint="default" w:ascii="Times New Roman" w:hAnsi="Times New Roman" w:eastAsia="仿宋_GB2312" w:cs="Times New Roman"/>
          <w:color w:val="auto"/>
          <w:sz w:val="32"/>
          <w:szCs w:val="32"/>
          <w:highlight w:val="none"/>
          <w:lang w:val="en-US" w:eastAsia="zh-CN"/>
        </w:rPr>
        <w:t>制度建设</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修订</w:t>
      </w:r>
      <w:r>
        <w:rPr>
          <w:rFonts w:hint="eastAsia" w:ascii="Times New Roman" w:hAnsi="Times New Roman" w:eastAsia="仿宋_GB2312" w:cs="Times New Roman"/>
          <w:color w:val="auto"/>
          <w:sz w:val="32"/>
          <w:szCs w:val="32"/>
          <w:highlight w:val="none"/>
          <w:lang w:val="en-US" w:eastAsia="zh-CN"/>
        </w:rPr>
        <w:t>并完善</w:t>
      </w:r>
      <w:r>
        <w:rPr>
          <w:rFonts w:hint="default" w:ascii="Times New Roman" w:hAnsi="Times New Roman" w:eastAsia="仿宋_GB2312" w:cs="Times New Roman"/>
          <w:color w:val="auto"/>
          <w:sz w:val="32"/>
          <w:szCs w:val="32"/>
          <w:highlight w:val="none"/>
          <w:lang w:val="en-US" w:eastAsia="zh-CN"/>
        </w:rPr>
        <w:t>预算绩效管理</w:t>
      </w:r>
      <w:r>
        <w:rPr>
          <w:rFonts w:hint="eastAsia" w:ascii="Times New Roman" w:hAnsi="Times New Roman" w:eastAsia="仿宋_GB2312" w:cs="Times New Roman"/>
          <w:color w:val="auto"/>
          <w:sz w:val="32"/>
          <w:szCs w:val="32"/>
          <w:highlight w:val="none"/>
          <w:lang w:val="en-US" w:eastAsia="zh-CN"/>
        </w:rPr>
        <w:t>相关制度</w:t>
      </w:r>
      <w:r>
        <w:rPr>
          <w:rFonts w:hint="default" w:ascii="Times New Roman" w:hAnsi="Times New Roman" w:eastAsia="仿宋_GB2312" w:cs="Times New Roman"/>
          <w:color w:val="auto"/>
          <w:sz w:val="32"/>
          <w:szCs w:val="32"/>
          <w:highlight w:val="none"/>
          <w:lang w:val="en-US" w:eastAsia="zh-CN"/>
        </w:rPr>
        <w:t>。</w:t>
      </w:r>
    </w:p>
    <w:p w14:paraId="5E8AD5A5">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14:paraId="62BEA247">
      <w:pPr>
        <w:pStyle w:val="8"/>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147E06D0">
      <w:pPr>
        <w:pStyle w:val="13"/>
        <w:jc w:val="both"/>
        <w:rPr>
          <w:rFonts w:hint="eastAsia" w:ascii="方正小标宋_GBK" w:hAnsi="方正小标宋_GBK" w:eastAsia="方正小标宋_GBK" w:cs="方正小标宋_GBK"/>
          <w:sz w:val="24"/>
          <w:szCs w:val="24"/>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8"/>
      </w:pPr>
    </w:p>
    <w:p w14:paraId="5331F884">
      <w:pPr>
        <w:pStyle w:val="4"/>
      </w:pPr>
    </w:p>
    <w:p w14:paraId="2CCAD852"/>
    <w:p w14:paraId="440E89DF">
      <w:pPr>
        <w:pStyle w:val="8"/>
      </w:pPr>
    </w:p>
    <w:p w14:paraId="645B9B76">
      <w:pPr>
        <w:pStyle w:val="4"/>
      </w:pPr>
    </w:p>
    <w:p w14:paraId="539F25AC"/>
    <w:p w14:paraId="47AFAB8F">
      <w:pPr>
        <w:pStyle w:val="8"/>
      </w:pPr>
    </w:p>
    <w:p w14:paraId="479D6353">
      <w:pPr>
        <w:pStyle w:val="4"/>
      </w:pPr>
    </w:p>
    <w:p w14:paraId="648103ED"/>
    <w:p w14:paraId="08A5EA8F">
      <w:pPr>
        <w:pStyle w:val="8"/>
      </w:pPr>
    </w:p>
    <w:p w14:paraId="3FD0BAB6">
      <w:pPr>
        <w:pStyle w:val="4"/>
      </w:pPr>
    </w:p>
    <w:p w14:paraId="1CAE18D7"/>
    <w:p w14:paraId="5994BDDC">
      <w:pPr>
        <w:pStyle w:val="8"/>
      </w:pPr>
    </w:p>
    <w:p w14:paraId="51F60F8D">
      <w:pPr>
        <w:pStyle w:val="4"/>
      </w:pPr>
    </w:p>
    <w:p w14:paraId="715B8195"/>
    <w:p w14:paraId="3F608935">
      <w:pPr>
        <w:pStyle w:val="8"/>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8"/>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754BC716">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5346AC">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4A4E5DB6">
      <w:pPr>
        <w:ind w:firstLine="640" w:firstLineChars="200"/>
        <w:jc w:val="left"/>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rPr>
        <w:t>三、</w:t>
      </w:r>
      <w:r>
        <w:rPr>
          <w:rFonts w:hint="eastAsia" w:ascii="仿宋_GB2312" w:hAnsi="仿宋_GB2312" w:eastAsia="仿宋_GB2312" w:cs="仿宋_GB2312"/>
          <w:color w:val="000000"/>
          <w:kern w:val="0"/>
          <w:sz w:val="32"/>
          <w:szCs w:val="32"/>
          <w:lang w:val="en-US" w:eastAsia="zh-CN" w:bidi="ar-SA"/>
        </w:rPr>
        <w:t>一般公共服务支出(类)人大事务(款)：指市人大行政单位用于保障机构正常运行，开展日常工作的基本支出；召开市人民代表大会等专门会议的支出；开展立法工作方面的支出；开展监督工作的支出；市人大代表开展各类视察等方面的支出等。</w:t>
      </w:r>
    </w:p>
    <w:p w14:paraId="2AE81CE8">
      <w:pPr>
        <w:pStyle w:val="13"/>
        <w:jc w:val="center"/>
        <w:rPr>
          <w:rFonts w:hint="eastAsia" w:ascii="仿宋_GB2312" w:hAnsi="仿宋_GB2312" w:eastAsia="仿宋_GB2312" w:cs="仿宋_GB2312"/>
          <w:sz w:val="32"/>
          <w:szCs w:val="32"/>
        </w:rPr>
      </w:pPr>
    </w:p>
    <w:p w14:paraId="1D47518A">
      <w:pPr>
        <w:pStyle w:val="4"/>
      </w:pPr>
    </w:p>
    <w:p w14:paraId="580CF8E4"/>
    <w:p w14:paraId="0C17744C">
      <w:pPr>
        <w:pStyle w:val="8"/>
      </w:pPr>
    </w:p>
    <w:p w14:paraId="7B8BABF4">
      <w:pPr>
        <w:pStyle w:val="4"/>
      </w:pPr>
    </w:p>
    <w:p w14:paraId="1942C0DC"/>
    <w:p w14:paraId="6E2D1EEF">
      <w:pPr>
        <w:pStyle w:val="8"/>
      </w:pPr>
    </w:p>
    <w:p w14:paraId="5F6ABC3B">
      <w:pPr>
        <w:pStyle w:val="4"/>
      </w:pPr>
    </w:p>
    <w:p w14:paraId="51BE6437"/>
    <w:p w14:paraId="05344CBA">
      <w:pPr>
        <w:pStyle w:val="8"/>
      </w:pPr>
    </w:p>
    <w:p w14:paraId="5C9170AD">
      <w:pPr>
        <w:pStyle w:val="4"/>
      </w:pPr>
    </w:p>
    <w:p w14:paraId="29D3A91E"/>
    <w:p w14:paraId="0D2A994E">
      <w:pPr>
        <w:pStyle w:val="8"/>
      </w:pPr>
    </w:p>
    <w:p w14:paraId="59CBCCA7">
      <w:pPr>
        <w:pStyle w:val="4"/>
      </w:pPr>
    </w:p>
    <w:p w14:paraId="67806EBD"/>
    <w:p w14:paraId="7C18BB03">
      <w:pPr>
        <w:pStyle w:val="8"/>
      </w:pPr>
    </w:p>
    <w:p w14:paraId="29230CAD">
      <w:pPr>
        <w:pStyle w:val="4"/>
      </w:pPr>
    </w:p>
    <w:p w14:paraId="724E0A54"/>
    <w:p w14:paraId="496F732E">
      <w:pPr>
        <w:pStyle w:val="8"/>
      </w:pPr>
    </w:p>
    <w:p w14:paraId="354ECFD8">
      <w:pPr>
        <w:pStyle w:val="4"/>
      </w:pPr>
    </w:p>
    <w:p w14:paraId="51C67B38"/>
    <w:p w14:paraId="4D131F3E"/>
    <w:p w14:paraId="7CFBCE3C">
      <w:pPr>
        <w:pStyle w:val="8"/>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bookmarkStart w:id="6" w:name="_GoBack"/>
      <w:bookmarkEnd w:id="6"/>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C749F0EC"/>
    <w:multiLevelType w:val="singleLevel"/>
    <w:tmpl w:val="C749F0EC"/>
    <w:lvl w:ilvl="0" w:tentative="0">
      <w:start w:val="12"/>
      <w:numFmt w:val="decimal"/>
      <w:suff w:val="nothing"/>
      <w:lvlText w:val="%1、"/>
      <w:lvlJc w:val="left"/>
    </w:lvl>
  </w:abstractNum>
  <w:abstractNum w:abstractNumId="2">
    <w:nsid w:val="0D068024"/>
    <w:multiLevelType w:val="singleLevel"/>
    <w:tmpl w:val="0D068024"/>
    <w:lvl w:ilvl="0" w:tentative="0">
      <w:start w:val="2"/>
      <w:numFmt w:val="decimal"/>
      <w:lvlText w:val="%1."/>
      <w:lvlJc w:val="left"/>
      <w:pPr>
        <w:tabs>
          <w:tab w:val="left" w:pos="312"/>
        </w:tabs>
      </w:pPr>
    </w:lvl>
  </w:abstractNum>
  <w:abstractNum w:abstractNumId="3">
    <w:nsid w:val="28DC99FD"/>
    <w:multiLevelType w:val="singleLevel"/>
    <w:tmpl w:val="28DC99FD"/>
    <w:lvl w:ilvl="0" w:tentative="0">
      <w:start w:val="7"/>
      <w:numFmt w:val="decimal"/>
      <w:suff w:val="nothing"/>
      <w:lvlText w:val="%1、"/>
      <w:lvlJc w:val="left"/>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B464A4"/>
    <w:rsid w:val="02A1690C"/>
    <w:rsid w:val="059958AD"/>
    <w:rsid w:val="06C857E7"/>
    <w:rsid w:val="08C24A73"/>
    <w:rsid w:val="0C94627D"/>
    <w:rsid w:val="0D626D15"/>
    <w:rsid w:val="0F264E85"/>
    <w:rsid w:val="11944E2C"/>
    <w:rsid w:val="11F918AD"/>
    <w:rsid w:val="12583BA5"/>
    <w:rsid w:val="129865AF"/>
    <w:rsid w:val="13BA5B9C"/>
    <w:rsid w:val="152B1726"/>
    <w:rsid w:val="1BCF0653"/>
    <w:rsid w:val="1D97DEFF"/>
    <w:rsid w:val="1DFF72E5"/>
    <w:rsid w:val="1ECA6EAF"/>
    <w:rsid w:val="1EFC6F07"/>
    <w:rsid w:val="1F0527A6"/>
    <w:rsid w:val="21717704"/>
    <w:rsid w:val="22AC03C2"/>
    <w:rsid w:val="233F0926"/>
    <w:rsid w:val="242847B4"/>
    <w:rsid w:val="283B15FE"/>
    <w:rsid w:val="2A6603D4"/>
    <w:rsid w:val="2C3E2F5E"/>
    <w:rsid w:val="2C5A7AC4"/>
    <w:rsid w:val="2E8049F6"/>
    <w:rsid w:val="2F5B11E1"/>
    <w:rsid w:val="2FA812DA"/>
    <w:rsid w:val="2FDF85B8"/>
    <w:rsid w:val="2FFFEE04"/>
    <w:rsid w:val="31C95635"/>
    <w:rsid w:val="34DF85B0"/>
    <w:rsid w:val="37E11C1A"/>
    <w:rsid w:val="3B8F36BC"/>
    <w:rsid w:val="3BAB1337"/>
    <w:rsid w:val="3D4307CD"/>
    <w:rsid w:val="3DFD29A6"/>
    <w:rsid w:val="41544D67"/>
    <w:rsid w:val="41610E9D"/>
    <w:rsid w:val="429E7AA9"/>
    <w:rsid w:val="43BD4D75"/>
    <w:rsid w:val="43EB5BA5"/>
    <w:rsid w:val="46A47A4E"/>
    <w:rsid w:val="46B362F7"/>
    <w:rsid w:val="46C3614C"/>
    <w:rsid w:val="4706190A"/>
    <w:rsid w:val="475C05A1"/>
    <w:rsid w:val="491FF225"/>
    <w:rsid w:val="4C5D0C6F"/>
    <w:rsid w:val="4C914E97"/>
    <w:rsid w:val="4E194844"/>
    <w:rsid w:val="4EC310A1"/>
    <w:rsid w:val="4FF55CE5"/>
    <w:rsid w:val="4FFD214C"/>
    <w:rsid w:val="505F30B9"/>
    <w:rsid w:val="50A301C7"/>
    <w:rsid w:val="50A31F04"/>
    <w:rsid w:val="52421961"/>
    <w:rsid w:val="5352765A"/>
    <w:rsid w:val="54E12281"/>
    <w:rsid w:val="5777D4F5"/>
    <w:rsid w:val="57E75E01"/>
    <w:rsid w:val="57F22B6F"/>
    <w:rsid w:val="598B1B3B"/>
    <w:rsid w:val="59DD8326"/>
    <w:rsid w:val="5AD515C5"/>
    <w:rsid w:val="5C4F2D91"/>
    <w:rsid w:val="5DEF592A"/>
    <w:rsid w:val="5EBA4511"/>
    <w:rsid w:val="5FC6BB1E"/>
    <w:rsid w:val="5FF720F1"/>
    <w:rsid w:val="600F6059"/>
    <w:rsid w:val="620B3AF2"/>
    <w:rsid w:val="622964C1"/>
    <w:rsid w:val="652266CA"/>
    <w:rsid w:val="6589556D"/>
    <w:rsid w:val="6672514C"/>
    <w:rsid w:val="67FF5C0B"/>
    <w:rsid w:val="685146FD"/>
    <w:rsid w:val="6BAA4A2F"/>
    <w:rsid w:val="6BB2627C"/>
    <w:rsid w:val="6C6002D5"/>
    <w:rsid w:val="6DDEC5C0"/>
    <w:rsid w:val="6EFC0924"/>
    <w:rsid w:val="6F63625D"/>
    <w:rsid w:val="6FB74722"/>
    <w:rsid w:val="6FEF8B7E"/>
    <w:rsid w:val="70F857E7"/>
    <w:rsid w:val="717FE77F"/>
    <w:rsid w:val="71A6591B"/>
    <w:rsid w:val="737D59BA"/>
    <w:rsid w:val="737F32B1"/>
    <w:rsid w:val="73BD3FCA"/>
    <w:rsid w:val="766D79C1"/>
    <w:rsid w:val="76CC128F"/>
    <w:rsid w:val="76D87530"/>
    <w:rsid w:val="776BDA01"/>
    <w:rsid w:val="77C37683"/>
    <w:rsid w:val="798E2128"/>
    <w:rsid w:val="79FF515B"/>
    <w:rsid w:val="7DA801E7"/>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745</Words>
  <Characters>775</Characters>
  <Lines>63</Lines>
  <Paragraphs>18</Paragraphs>
  <TotalTime>10</TotalTime>
  <ScaleCrop>false</ScaleCrop>
  <LinksUpToDate>false</LinksUpToDate>
  <CharactersWithSpaces>780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~~na</cp:lastModifiedBy>
  <cp:lastPrinted>2024-08-11T02:20:00Z</cp:lastPrinted>
  <dcterms:modified xsi:type="dcterms:W3CDTF">2025-09-29T07:09:03Z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359C61B2D96E4D359CE8690249C9C838_13</vt:lpwstr>
  </property>
  <property fmtid="{D5CDD505-2E9C-101B-9397-08002B2CF9AE}" pid="4" name="KSOTemplateDocerSaveRecord">
    <vt:lpwstr>eyJoZGlkIjoiYjRiNjQ2YjcxNTk4YzM0Y2U0Mjk0MzE1OTVjZTA4YWYiLCJ1c2VySWQiOiI1ODQ1ODU3MTMifQ==</vt:lpwstr>
  </property>
</Properties>
</file>