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Ind w:w="0" w:type="dxa"/>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Layout w:type="fixed"/>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92.91%</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w:t>
            </w:r>
            <w:r>
              <w:rPr>
                <w:rFonts w:hint="eastAsia" w:ascii="仿宋_GB2312" w:hAnsi="仿宋_GB2312" w:eastAsia="仿宋_GB2312" w:cs="仿宋_GB2312"/>
                <w:b/>
                <w:bCs/>
                <w:sz w:val="20"/>
                <w:szCs w:val="20"/>
                <w:highlight w:val="none"/>
                <w:lang w:eastAsia="zh-CN"/>
              </w:rPr>
              <w:t>年初</w:t>
            </w:r>
            <w:r>
              <w:rPr>
                <w:rFonts w:hint="eastAsia" w:ascii="仿宋_GB2312" w:hAnsi="仿宋_GB2312" w:eastAsia="仿宋_GB2312" w:cs="仿宋_GB2312"/>
                <w:b/>
                <w:bCs/>
                <w:sz w:val="20"/>
                <w:szCs w:val="20"/>
                <w:highlight w:val="none"/>
              </w:rPr>
              <w:t>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172.55</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35.62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40.53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35.62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40.53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52.14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129.83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2.19</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3887.17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579.45</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3887.17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579.45</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bookmarkStart w:id="0" w:name="_GoBack"/>
            <w:bookmarkEnd w:id="0"/>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1337.52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1078.16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1552.85</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55.5</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48</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56.02</w:t>
            </w:r>
            <w:r>
              <w:rPr>
                <w:rFonts w:hint="eastAsia" w:ascii="仿宋_GB2312" w:hAnsi="仿宋_GB2312" w:eastAsia="仿宋_GB2312" w:cs="仿宋_GB2312"/>
                <w:color w:val="auto"/>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30.28</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37.27</w:t>
            </w:r>
            <w:r>
              <w:rPr>
                <w:rFonts w:hint="eastAsia" w:ascii="仿宋_GB2312" w:hAnsi="仿宋_GB2312" w:eastAsia="仿宋_GB2312" w:cs="仿宋_GB2312"/>
                <w:color w:val="auto"/>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ind w:firstLine="1000" w:firstLineChars="5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水费、电费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198.53</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188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60.93</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41.23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37</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44.47</w:t>
            </w:r>
            <w:r>
              <w:rPr>
                <w:rFonts w:hint="eastAsia" w:ascii="仿宋_GB2312" w:hAnsi="仿宋_GB2312" w:eastAsia="仿宋_GB2312" w:cs="仿宋_GB2312"/>
                <w:color w:val="auto"/>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658.13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根据“总量控制、计划管理”的要求，从严控制行政经费，压缩公务费开支，严格控制“三公”经费。切实有效执行各项财务管理制度，资产配置严格政府采购，按照预算科目规定使用财政资金，保障资金支出的规范化、制度化。</w:t>
            </w:r>
            <w:r>
              <w:rPr>
                <w:rFonts w:hint="eastAsia" w:ascii="仿宋_GB2312" w:hAnsi="仿宋_GB2312" w:eastAsia="仿宋_GB2312" w:cs="仿宋_GB2312"/>
                <w:sz w:val="20"/>
                <w:szCs w:val="20"/>
                <w:highlight w:val="none"/>
              </w:rPr>
              <w:t>　</w:t>
            </w:r>
          </w:p>
        </w:tc>
      </w:tr>
    </w:tbl>
    <w:p>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ind w:left="660" w:hanging="660" w:hangingChars="300"/>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eastAsia="zh-CN"/>
        </w:rPr>
        <w:t>何琼</w:t>
      </w:r>
      <w:r>
        <w:rPr>
          <w:rFonts w:hint="eastAsia"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eastAsia="仿宋_GB2312" w:cs="Times New Roman"/>
          <w:sz w:val="22"/>
          <w:highlight w:val="none"/>
          <w:lang w:val="en-US" w:eastAsia="zh-CN"/>
        </w:rPr>
        <w:t xml:space="preserve">2025.6.25    </w:t>
      </w:r>
      <w:r>
        <w:rPr>
          <w:rFonts w:hint="default" w:ascii="Times New Roman" w:hAnsi="Times New Roman" w:eastAsia="仿宋_GB2312" w:cs="Times New Roman"/>
          <w:sz w:val="22"/>
          <w:highlight w:val="none"/>
        </w:rPr>
        <w:t>联系电话：</w:t>
      </w:r>
      <w:r>
        <w:rPr>
          <w:rFonts w:hint="eastAsia" w:eastAsia="仿宋_GB2312" w:cs="Times New Roman"/>
          <w:sz w:val="22"/>
          <w:highlight w:val="none"/>
          <w:lang w:val="en-US" w:eastAsia="zh-CN"/>
        </w:rPr>
        <w:t xml:space="preserve">8889664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60" w:type="dxa"/>
        <w:jc w:val="center"/>
        <w:tblInd w:w="0" w:type="dxa"/>
        <w:tblLayout w:type="fixed"/>
        <w:tblCellMar>
          <w:top w:w="0" w:type="dxa"/>
          <w:left w:w="108" w:type="dxa"/>
          <w:bottom w:w="0" w:type="dxa"/>
          <w:right w:w="108" w:type="dxa"/>
        </w:tblCellMar>
      </w:tblPr>
      <w:tblGrid>
        <w:gridCol w:w="1078"/>
        <w:gridCol w:w="1078"/>
        <w:gridCol w:w="1032"/>
        <w:gridCol w:w="1353"/>
        <w:gridCol w:w="1223"/>
        <w:gridCol w:w="1267"/>
        <w:gridCol w:w="714"/>
        <w:gridCol w:w="1"/>
        <w:gridCol w:w="871"/>
        <w:gridCol w:w="1443"/>
      </w:tblGrid>
      <w:tr>
        <w:tblPrEx>
          <w:tblLayout w:type="fixed"/>
        </w:tblPrEx>
        <w:trPr>
          <w:cantSplit/>
          <w:trHeight w:val="520"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82"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中共岳阳市委办公室</w:t>
            </w: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278" w:hRule="atLeast"/>
          <w:jc w:val="center"/>
        </w:trPr>
        <w:tc>
          <w:tcPr>
            <w:tcW w:w="1078"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0"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p>
        </w:tc>
        <w:tc>
          <w:tcPr>
            <w:tcW w:w="1353"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23"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7"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4"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2"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3"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Layout w:type="fixed"/>
          <w:tblCellMar>
            <w:top w:w="0" w:type="dxa"/>
            <w:left w:w="108" w:type="dxa"/>
            <w:bottom w:w="0" w:type="dxa"/>
            <w:right w:w="108" w:type="dxa"/>
          </w:tblCellMar>
        </w:tblPrEx>
        <w:trPr>
          <w:cantSplit/>
          <w:trHeight w:val="278" w:hRule="atLeast"/>
          <w:jc w:val="center"/>
        </w:trPr>
        <w:tc>
          <w:tcPr>
            <w:tcW w:w="1078" w:type="dxa"/>
            <w:vMerge w:val="continue"/>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0"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53" w:type="dxa"/>
            <w:tcBorders>
              <w:top w:val="nil"/>
              <w:left w:val="nil"/>
              <w:bottom w:val="single" w:color="auto" w:sz="4" w:space="0"/>
              <w:right w:val="single" w:color="auto" w:sz="4" w:space="0"/>
            </w:tcBorders>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3357.52</w:t>
            </w:r>
          </w:p>
        </w:tc>
        <w:tc>
          <w:tcPr>
            <w:tcW w:w="1223" w:type="dxa"/>
            <w:tcBorders>
              <w:top w:val="nil"/>
              <w:left w:val="nil"/>
              <w:bottom w:val="single" w:color="auto" w:sz="4" w:space="0"/>
              <w:right w:val="single" w:color="auto" w:sz="4" w:space="0"/>
            </w:tcBorders>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8017.61</w:t>
            </w:r>
          </w:p>
        </w:tc>
        <w:tc>
          <w:tcPr>
            <w:tcW w:w="1267" w:type="dxa"/>
            <w:tcBorders>
              <w:top w:val="nil"/>
              <w:left w:val="nil"/>
              <w:bottom w:val="single" w:color="auto" w:sz="4" w:space="0"/>
              <w:right w:val="single" w:color="auto" w:sz="4" w:space="0"/>
            </w:tcBorders>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7297.27</w:t>
            </w:r>
          </w:p>
        </w:tc>
        <w:tc>
          <w:tcPr>
            <w:tcW w:w="714"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2" w:type="dxa"/>
            <w:gridSpan w:val="2"/>
            <w:tcBorders>
              <w:top w:val="nil"/>
              <w:left w:val="nil"/>
              <w:bottom w:val="single" w:color="auto" w:sz="4" w:space="0"/>
              <w:right w:val="single" w:color="auto" w:sz="4" w:space="0"/>
            </w:tcBorders>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91.02%</w:t>
            </w:r>
          </w:p>
        </w:tc>
        <w:tc>
          <w:tcPr>
            <w:tcW w:w="1443" w:type="dxa"/>
            <w:tcBorders>
              <w:top w:val="nil"/>
              <w:left w:val="nil"/>
              <w:bottom w:val="single" w:color="auto" w:sz="4" w:space="0"/>
              <w:right w:val="single" w:color="auto" w:sz="4" w:space="0"/>
            </w:tcBorders>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9.10</w:t>
            </w:r>
          </w:p>
        </w:tc>
      </w:tr>
      <w:tr>
        <w:tblPrEx>
          <w:tblLayout w:type="fixed"/>
          <w:tblCellMar>
            <w:top w:w="0" w:type="dxa"/>
            <w:left w:w="108" w:type="dxa"/>
            <w:bottom w:w="0" w:type="dxa"/>
            <w:right w:w="108" w:type="dxa"/>
          </w:tblCellMar>
        </w:tblPrEx>
        <w:trPr>
          <w:cantSplit/>
          <w:trHeight w:val="278" w:hRule="atLeast"/>
          <w:jc w:val="center"/>
        </w:trPr>
        <w:tc>
          <w:tcPr>
            <w:tcW w:w="1078"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296" w:type="dxa"/>
            <w:gridSpan w:val="5"/>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Layout w:type="fixed"/>
          <w:tblCellMar>
            <w:top w:w="0" w:type="dxa"/>
            <w:left w:w="108" w:type="dxa"/>
            <w:bottom w:w="0" w:type="dxa"/>
            <w:right w:w="108" w:type="dxa"/>
          </w:tblCellMar>
        </w:tblPrEx>
        <w:trPr>
          <w:cantSplit/>
          <w:trHeight w:val="278" w:hRule="atLeast"/>
          <w:jc w:val="center"/>
        </w:trPr>
        <w:tc>
          <w:tcPr>
            <w:tcW w:w="1078"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7745.72</w:t>
            </w:r>
          </w:p>
        </w:tc>
        <w:tc>
          <w:tcPr>
            <w:tcW w:w="4296" w:type="dxa"/>
            <w:gridSpan w:val="5"/>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6717.82</w:t>
            </w:r>
          </w:p>
        </w:tc>
      </w:tr>
      <w:tr>
        <w:tblPrEx>
          <w:tblLayout w:type="fixed"/>
        </w:tblPrEx>
        <w:trPr>
          <w:cantSplit/>
          <w:trHeight w:val="278" w:hRule="atLeast"/>
          <w:jc w:val="center"/>
        </w:trPr>
        <w:tc>
          <w:tcPr>
            <w:tcW w:w="1078"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296" w:type="dxa"/>
            <w:gridSpan w:val="5"/>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579.45</w:t>
            </w:r>
          </w:p>
        </w:tc>
      </w:tr>
      <w:tr>
        <w:tblPrEx>
          <w:tblLayout w:type="fixed"/>
        </w:tblPrEx>
        <w:trPr>
          <w:cantSplit/>
          <w:trHeight w:val="278" w:hRule="atLeast"/>
          <w:jc w:val="center"/>
        </w:trPr>
        <w:tc>
          <w:tcPr>
            <w:tcW w:w="1078"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296" w:type="dxa"/>
            <w:gridSpan w:val="5"/>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Layout w:type="fixed"/>
          <w:tblCellMar>
            <w:top w:w="0" w:type="dxa"/>
            <w:left w:w="108" w:type="dxa"/>
            <w:bottom w:w="0" w:type="dxa"/>
            <w:right w:w="108" w:type="dxa"/>
          </w:tblCellMar>
        </w:tblPrEx>
        <w:trPr>
          <w:cantSplit/>
          <w:trHeight w:val="278" w:hRule="atLeast"/>
          <w:jc w:val="center"/>
        </w:trPr>
        <w:tc>
          <w:tcPr>
            <w:tcW w:w="1078"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271.89</w:t>
            </w:r>
          </w:p>
        </w:tc>
        <w:tc>
          <w:tcPr>
            <w:tcW w:w="4296" w:type="dxa"/>
            <w:gridSpan w:val="5"/>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Layout w:type="fixed"/>
          <w:tblCellMar>
            <w:top w:w="0" w:type="dxa"/>
            <w:left w:w="108" w:type="dxa"/>
            <w:bottom w:w="0" w:type="dxa"/>
            <w:right w:w="108" w:type="dxa"/>
          </w:tblCellMar>
        </w:tblPrEx>
        <w:trPr>
          <w:cantSplit/>
          <w:trHeight w:val="278" w:hRule="atLeast"/>
          <w:jc w:val="center"/>
        </w:trPr>
        <w:tc>
          <w:tcPr>
            <w:tcW w:w="1078"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86"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Layout w:type="fixed"/>
          <w:tblCellMar>
            <w:top w:w="0" w:type="dxa"/>
            <w:left w:w="108" w:type="dxa"/>
            <w:bottom w:w="0" w:type="dxa"/>
            <w:right w:w="108" w:type="dxa"/>
          </w:tblCellMar>
        </w:tblPrEx>
        <w:trPr>
          <w:cantSplit/>
          <w:trHeight w:val="2237" w:hRule="atLeast"/>
          <w:jc w:val="center"/>
        </w:trPr>
        <w:tc>
          <w:tcPr>
            <w:tcW w:w="107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4686" w:type="dxa"/>
            <w:gridSpan w:val="4"/>
            <w:tcBorders>
              <w:top w:val="single" w:color="auto" w:sz="4" w:space="0"/>
              <w:left w:val="nil"/>
              <w:bottom w:val="single" w:color="auto" w:sz="4" w:space="0"/>
              <w:right w:val="single" w:color="000000" w:sz="4" w:space="0"/>
            </w:tcBorders>
            <w:vAlign w:val="center"/>
          </w:tcPr>
          <w:p>
            <w:pPr>
              <w:widowControl/>
              <w:numPr>
                <w:ilvl w:val="0"/>
                <w:numId w:val="0"/>
              </w:numPr>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1、协助市委领导同志组织实施会议决定事项，负责市委重要会议的事务工作和市委领导同志参加重大活动的组织安排；</w:t>
            </w:r>
          </w:p>
          <w:p>
            <w:pPr>
              <w:widowControl/>
              <w:numPr>
                <w:ilvl w:val="0"/>
                <w:numId w:val="0"/>
              </w:numPr>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2、负责市委日常文书的处理；</w:t>
            </w:r>
          </w:p>
          <w:p>
            <w:pPr>
              <w:widowControl/>
              <w:numPr>
                <w:ilvl w:val="0"/>
                <w:numId w:val="0"/>
              </w:numPr>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3、确保机关大院设施、财产、人身安全，确保无刑事、治安、交通、消费等安全责任事故；</w:t>
            </w:r>
          </w:p>
          <w:p>
            <w:pPr>
              <w:widowControl/>
              <w:numPr>
                <w:ilvl w:val="0"/>
                <w:numId w:val="0"/>
              </w:numPr>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4、物业保洁，全年保洁率必须达到99%，办公楼办公时间必须保证8小时不间断清扫；</w:t>
            </w:r>
          </w:p>
          <w:p>
            <w:pPr>
              <w:widowControl/>
              <w:numPr>
                <w:ilvl w:val="0"/>
                <w:numId w:val="0"/>
              </w:numPr>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5、绿化维护，保证机关大院绿化带定期养护、管理。</w:t>
            </w:r>
          </w:p>
        </w:tc>
        <w:tc>
          <w:tcPr>
            <w:tcW w:w="42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已完成预期目标</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3" w:type="dxa"/>
            <w:tcBorders>
              <w:top w:val="nil"/>
              <w:left w:val="nil"/>
              <w:bottom w:val="single" w:color="auto" w:sz="4" w:space="0"/>
              <w:right w:val="single" w:color="auto" w:sz="4" w:space="0"/>
            </w:tcBorders>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Layout w:type="fixed"/>
          <w:tblCellMar>
            <w:top w:w="0" w:type="dxa"/>
            <w:left w:w="108" w:type="dxa"/>
            <w:bottom w:w="0" w:type="dxa"/>
            <w:right w:w="108" w:type="dxa"/>
          </w:tblCellMar>
        </w:tblPrEx>
        <w:trPr>
          <w:cantSplit/>
          <w:trHeight w:val="412"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全年保洁率</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达到</w:t>
            </w:r>
            <w:r>
              <w:rPr>
                <w:rFonts w:hint="eastAsia" w:ascii="仿宋_GB2312" w:hAnsi="仿宋_GB2312" w:eastAsia="仿宋_GB2312" w:cs="仿宋_GB2312"/>
                <w:color w:val="000000"/>
                <w:sz w:val="20"/>
                <w:szCs w:val="20"/>
                <w:lang w:val="en-US" w:eastAsia="zh-CN"/>
              </w:rPr>
              <w:t>99%</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rPr>
            </w:pP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办公楼办公时间清扫</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8小时不间断</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PrEx>
        <w:trPr>
          <w:cantSplit/>
          <w:trHeight w:val="446"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办文办会</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及时有效</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766"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vMerge w:val="continue"/>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rPr>
            </w:pP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确保机关大院设施、财产、人身安全</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无事故</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覆盖全年</w:t>
            </w:r>
          </w:p>
        </w:tc>
        <w:tc>
          <w:tcPr>
            <w:tcW w:w="1223" w:type="dxa"/>
            <w:tcBorders>
              <w:top w:val="nil"/>
              <w:left w:val="nil"/>
              <w:bottom w:val="single" w:color="auto" w:sz="4" w:space="0"/>
              <w:right w:val="single" w:color="auto" w:sz="4" w:space="0"/>
            </w:tcBorders>
            <w:vAlign w:val="center"/>
          </w:tcPr>
          <w:p>
            <w:pPr>
              <w:widowControl/>
              <w:tabs>
                <w:tab w:val="left" w:pos="523"/>
              </w:tabs>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年底前组织完成</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8017.61万元</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不适用</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市委机关整体形象</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进一步提升</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32"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生态效</w:t>
            </w:r>
          </w:p>
          <w:p>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益指标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办公生活环境</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舒适良好</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520" w:hRule="atLeast"/>
          <w:jc w:val="center"/>
        </w:trPr>
        <w:tc>
          <w:tcPr>
            <w:tcW w:w="1078"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不适用</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766" w:hRule="atLeast"/>
          <w:jc w:val="center"/>
        </w:trPr>
        <w:tc>
          <w:tcPr>
            <w:tcW w:w="1078"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rPr>
            </w:pPr>
          </w:p>
        </w:tc>
        <w:tc>
          <w:tcPr>
            <w:tcW w:w="10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5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满意度</w:t>
            </w:r>
          </w:p>
        </w:tc>
        <w:tc>
          <w:tcPr>
            <w:tcW w:w="12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95%</w:t>
            </w:r>
          </w:p>
        </w:tc>
        <w:tc>
          <w:tcPr>
            <w:tcW w:w="126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Layout w:type="fixed"/>
          <w:tblCellMar>
            <w:top w:w="0" w:type="dxa"/>
            <w:left w:w="108" w:type="dxa"/>
            <w:bottom w:w="0" w:type="dxa"/>
            <w:right w:w="108" w:type="dxa"/>
          </w:tblCellMar>
        </w:tblPrEx>
        <w:trPr>
          <w:cantSplit/>
          <w:trHeight w:val="355" w:hRule="atLeast"/>
          <w:jc w:val="center"/>
        </w:trPr>
        <w:tc>
          <w:tcPr>
            <w:tcW w:w="7031"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0"/>
                <w:szCs w:val="20"/>
                <w:lang w:val="en-US" w:eastAsia="zh-CN"/>
              </w:rPr>
              <w:t>99.1</w:t>
            </w:r>
          </w:p>
        </w:tc>
        <w:tc>
          <w:tcPr>
            <w:tcW w:w="144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p>
        </w:tc>
      </w:tr>
    </w:tbl>
    <w:p>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何琼</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w:t>
      </w:r>
      <w:r>
        <w:rPr>
          <w:rFonts w:hint="eastAsia" w:eastAsia="仿宋_GB2312" w:cs="Times New Roman"/>
          <w:sz w:val="22"/>
          <w:szCs w:val="22"/>
          <w:lang w:val="en-US" w:eastAsia="zh-CN"/>
        </w:rPr>
        <w:t>5</w:t>
      </w:r>
      <w:r>
        <w:rPr>
          <w:rFonts w:hint="eastAsia" w:ascii="Times New Roman" w:hAnsi="Times New Roman" w:eastAsia="仿宋_GB2312" w:cs="Times New Roman"/>
          <w:sz w:val="22"/>
          <w:szCs w:val="22"/>
          <w:lang w:val="en-US" w:eastAsia="zh-CN"/>
        </w:rPr>
        <w:t>.</w:t>
      </w:r>
      <w:r>
        <w:rPr>
          <w:rFonts w:hint="eastAsia" w:eastAsia="仿宋_GB2312" w:cs="Times New Roman"/>
          <w:sz w:val="22"/>
          <w:szCs w:val="22"/>
          <w:lang w:val="en-US" w:eastAsia="zh-CN"/>
        </w:rPr>
        <w:t>6</w:t>
      </w:r>
      <w:r>
        <w:rPr>
          <w:rFonts w:hint="eastAsia" w:ascii="Times New Roman" w:hAnsi="Times New Roman" w:eastAsia="仿宋_GB2312" w:cs="Times New Roman"/>
          <w:sz w:val="22"/>
          <w:szCs w:val="22"/>
          <w:lang w:val="en-US" w:eastAsia="zh-CN"/>
        </w:rPr>
        <w:t>.2</w:t>
      </w:r>
      <w:r>
        <w:rPr>
          <w:rFonts w:hint="eastAsia" w:eastAsia="仿宋_GB2312" w:cs="Times New Roman"/>
          <w:sz w:val="22"/>
          <w:szCs w:val="22"/>
          <w:lang w:val="en-US" w:eastAsia="zh-CN"/>
        </w:rPr>
        <w:t xml:space="preserve">5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8889664</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40" w:type="dxa"/>
        <w:jc w:val="center"/>
        <w:tblInd w:w="0" w:type="dxa"/>
        <w:tblLayout w:type="fixed"/>
        <w:tblCellMar>
          <w:top w:w="0" w:type="dxa"/>
          <w:left w:w="108" w:type="dxa"/>
          <w:bottom w:w="0" w:type="dxa"/>
          <w:right w:w="108" w:type="dxa"/>
        </w:tblCellMar>
      </w:tblPr>
      <w:tblGrid>
        <w:gridCol w:w="1079"/>
        <w:gridCol w:w="1079"/>
        <w:gridCol w:w="1079"/>
        <w:gridCol w:w="1222"/>
        <w:gridCol w:w="1133"/>
        <w:gridCol w:w="1133"/>
        <w:gridCol w:w="827"/>
        <w:gridCol w:w="872"/>
        <w:gridCol w:w="1"/>
        <w:gridCol w:w="1415"/>
      </w:tblGrid>
      <w:tr>
        <w:tblPrEx>
          <w:tblLayout w:type="fixed"/>
          <w:tblCellMar>
            <w:top w:w="0" w:type="dxa"/>
            <w:left w:w="108" w:type="dxa"/>
            <w:bottom w:w="0" w:type="dxa"/>
            <w:right w:w="108" w:type="dxa"/>
          </w:tblCellMar>
        </w:tblPrEx>
        <w:trPr>
          <w:trHeight w:val="543"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61" w:type="dxa"/>
            <w:gridSpan w:val="9"/>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改革、督查工作经费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1" w:hRule="atLeast"/>
          <w:jc w:val="center"/>
        </w:trPr>
        <w:tc>
          <w:tcPr>
            <w:tcW w:w="107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43" w:hRule="atLeast"/>
          <w:jc w:val="center"/>
        </w:trPr>
        <w:tc>
          <w:tcPr>
            <w:tcW w:w="107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29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29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29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1" w:hRule="atLeast"/>
          <w:jc w:val="center"/>
        </w:trPr>
        <w:tc>
          <w:tcPr>
            <w:tcW w:w="107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3"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4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1562"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3"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落实中央和省委重大改革部署，打通体制机制的堵点和痛点，推进市域治理体系和治理能力现代化。深改委工作要点是我市改革的“任务书”，改革任务倒排表是“路线图”。</w:t>
            </w:r>
            <w:r>
              <w:rPr>
                <w:rFonts w:hint="eastAsia" w:ascii="仿宋_GB2312" w:hAnsi="仿宋_GB2312" w:eastAsia="仿宋_GB2312" w:cs="仿宋_GB2312"/>
                <w:color w:val="000000"/>
                <w:sz w:val="20"/>
                <w:szCs w:val="20"/>
                <w:highlight w:val="none"/>
              </w:rPr>
              <w:t>　　</w:t>
            </w:r>
          </w:p>
        </w:tc>
        <w:tc>
          <w:tcPr>
            <w:tcW w:w="424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543" w:hRule="atLeast"/>
          <w:jc w:val="center"/>
        </w:trPr>
        <w:tc>
          <w:tcPr>
            <w:tcW w:w="1079"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PrEx>
        <w:trPr>
          <w:trHeight w:val="58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推进改革落地完成率</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≥95%</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58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监测情况</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每两月一次</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58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倒排任务完成</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按时间节点</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28万元</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治理体系和治理能力</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推动现代化</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854"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人民群众幸福感、获得感、安全感</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进一步提升</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4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795"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328" w:hRule="atLeast"/>
          <w:jc w:val="center"/>
        </w:trPr>
        <w:tc>
          <w:tcPr>
            <w:tcW w:w="6725"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60" w:type="dxa"/>
        <w:jc w:val="center"/>
        <w:tblInd w:w="0" w:type="dxa"/>
        <w:tblLayout w:type="fixed"/>
        <w:tblCellMar>
          <w:top w:w="0" w:type="dxa"/>
          <w:left w:w="108" w:type="dxa"/>
          <w:bottom w:w="0" w:type="dxa"/>
          <w:right w:w="108" w:type="dxa"/>
        </w:tblCellMar>
      </w:tblPr>
      <w:tblGrid>
        <w:gridCol w:w="1081"/>
        <w:gridCol w:w="1081"/>
        <w:gridCol w:w="1081"/>
        <w:gridCol w:w="1225"/>
        <w:gridCol w:w="1135"/>
        <w:gridCol w:w="1135"/>
        <w:gridCol w:w="829"/>
        <w:gridCol w:w="874"/>
        <w:gridCol w:w="1419"/>
      </w:tblGrid>
      <w:tr>
        <w:tblPrEx>
          <w:tblLayout w:type="fixed"/>
          <w:tblCellMar>
            <w:top w:w="0" w:type="dxa"/>
            <w:left w:w="108" w:type="dxa"/>
            <w:bottom w:w="0" w:type="dxa"/>
            <w:right w:w="108" w:type="dxa"/>
          </w:tblCellMar>
        </w:tblPrEx>
        <w:trPr>
          <w:trHeight w:val="508"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9"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维稳、调研工作经费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59" w:hRule="atLeast"/>
          <w:jc w:val="center"/>
        </w:trPr>
        <w:tc>
          <w:tcPr>
            <w:tcW w:w="108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2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08"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259"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259"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259"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59"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59"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2"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7"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PrEx>
        <w:trPr>
          <w:trHeight w:val="1905"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22" w:type="dxa"/>
            <w:gridSpan w:val="4"/>
            <w:tcBorders>
              <w:top w:val="single" w:color="auto" w:sz="4" w:space="0"/>
              <w:left w:val="nil"/>
              <w:bottom w:val="single" w:color="auto" w:sz="4" w:space="0"/>
              <w:right w:val="single" w:color="000000" w:sz="4" w:space="0"/>
            </w:tcBorders>
            <w:vAlign w:val="center"/>
          </w:tcPr>
          <w:p>
            <w:pPr>
              <w:pStyle w:val="7"/>
              <w:keepNext w:val="0"/>
              <w:keepLines w:val="0"/>
              <w:pageBreakBefore w:val="0"/>
              <w:numPr>
                <w:ilvl w:val="0"/>
                <w:numId w:val="1"/>
              </w:numPr>
              <w:wordWrap/>
              <w:overflowPunct/>
              <w:topLinePunct w:val="0"/>
              <w:bidi w:val="0"/>
              <w:spacing w:line="28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形成调研报告，为市委主要领导决策部署提供参考；</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lang w:eastAsia="zh-CN"/>
              </w:rPr>
              <w:t>规范市委机关信访秩序，畅通群众上访渠道，维护好市委机关正常工作环境；</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lang w:eastAsia="zh-CN"/>
              </w:rPr>
              <w:t>高标准做好市委党内法规工作；</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lang w:eastAsia="zh-CN"/>
              </w:rPr>
              <w:t>确保文件及时印发到位，便于各单位迅速掌握文件精神并贯彻落实。</w:t>
            </w:r>
            <w:r>
              <w:rPr>
                <w:rFonts w:hint="eastAsia" w:ascii="仿宋_GB2312" w:hAnsi="仿宋_GB2312" w:eastAsia="仿宋_GB2312" w:cs="仿宋_GB2312"/>
                <w:color w:val="000000"/>
                <w:sz w:val="20"/>
                <w:szCs w:val="20"/>
                <w:highlight w:val="none"/>
              </w:rPr>
              <w:t>　　</w:t>
            </w:r>
          </w:p>
        </w:tc>
        <w:tc>
          <w:tcPr>
            <w:tcW w:w="4257"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508" w:hRule="atLeast"/>
          <w:jc w:val="center"/>
        </w:trPr>
        <w:tc>
          <w:tcPr>
            <w:tcW w:w="108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机要文件邮件处理</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≥12次</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完成调研任务</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≥3次</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党内法规工作质量</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有效提升</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文件印发</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确保及时到位</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08"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70万元</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服务产业项目建设</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有序推进</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814"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各级各部门法规意识</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不断增强</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决策部署</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安全可靠及时下达</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08"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生态环境</w:t>
            </w:r>
          </w:p>
        </w:tc>
        <w:tc>
          <w:tcPr>
            <w:tcW w:w="1135"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推动治理</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08"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757"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269" w:hRule="atLeast"/>
          <w:jc w:val="center"/>
        </w:trPr>
        <w:tc>
          <w:tcPr>
            <w:tcW w:w="6738"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20" w:type="dxa"/>
        <w:jc w:val="center"/>
        <w:tblInd w:w="0" w:type="dxa"/>
        <w:tblLayout w:type="fixed"/>
        <w:tblCellMar>
          <w:top w:w="0" w:type="dxa"/>
          <w:left w:w="108" w:type="dxa"/>
          <w:bottom w:w="0" w:type="dxa"/>
          <w:right w:w="108" w:type="dxa"/>
        </w:tblCellMar>
      </w:tblPr>
      <w:tblGrid>
        <w:gridCol w:w="1077"/>
        <w:gridCol w:w="1077"/>
        <w:gridCol w:w="1076"/>
        <w:gridCol w:w="1220"/>
        <w:gridCol w:w="1131"/>
        <w:gridCol w:w="1130"/>
        <w:gridCol w:w="1"/>
        <w:gridCol w:w="825"/>
        <w:gridCol w:w="870"/>
        <w:gridCol w:w="1"/>
        <w:gridCol w:w="1412"/>
      </w:tblGrid>
      <w:tr>
        <w:tblPrEx>
          <w:tblLayout w:type="fixed"/>
          <w:tblCellMar>
            <w:top w:w="0" w:type="dxa"/>
            <w:left w:w="108" w:type="dxa"/>
            <w:bottom w:w="0" w:type="dxa"/>
            <w:right w:w="108" w:type="dxa"/>
          </w:tblCellMar>
        </w:tblPrEx>
        <w:trPr>
          <w:trHeight w:val="548"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43"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机要、专用通信及两网运行维护工作经费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03" w:hRule="atLeast"/>
          <w:jc w:val="center"/>
        </w:trPr>
        <w:tc>
          <w:tcPr>
            <w:tcW w:w="10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0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48" w:hRule="atLeast"/>
          <w:jc w:val="center"/>
        </w:trPr>
        <w:tc>
          <w:tcPr>
            <w:tcW w:w="1077"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6"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3"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303" w:hRule="atLeast"/>
          <w:jc w:val="center"/>
        </w:trPr>
        <w:tc>
          <w:tcPr>
            <w:tcW w:w="10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1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8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303" w:hRule="atLeast"/>
          <w:jc w:val="center"/>
        </w:trPr>
        <w:tc>
          <w:tcPr>
            <w:tcW w:w="10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1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w:t>
            </w:r>
          </w:p>
        </w:tc>
        <w:tc>
          <w:tcPr>
            <w:tcW w:w="8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303" w:hRule="atLeast"/>
          <w:jc w:val="center"/>
        </w:trPr>
        <w:tc>
          <w:tcPr>
            <w:tcW w:w="10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03" w:hRule="atLeast"/>
          <w:jc w:val="center"/>
        </w:trPr>
        <w:tc>
          <w:tcPr>
            <w:tcW w:w="10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303" w:hRule="atLeast"/>
          <w:jc w:val="center"/>
        </w:trPr>
        <w:tc>
          <w:tcPr>
            <w:tcW w:w="1077"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1573" w:hRule="atLeast"/>
          <w:jc w:val="center"/>
        </w:trPr>
        <w:tc>
          <w:tcPr>
            <w:tcW w:w="10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04" w:type="dxa"/>
            <w:gridSpan w:val="4"/>
            <w:tcBorders>
              <w:top w:val="single" w:color="auto" w:sz="4" w:space="0"/>
              <w:left w:val="nil"/>
              <w:bottom w:val="single" w:color="auto" w:sz="4" w:space="0"/>
              <w:right w:val="single" w:color="000000" w:sz="4" w:space="0"/>
            </w:tcBorders>
            <w:vAlign w:val="center"/>
          </w:tcPr>
          <w:p>
            <w:pPr>
              <w:pStyle w:val="7"/>
              <w:keepNext w:val="0"/>
              <w:keepLines w:val="0"/>
              <w:pageBreakBefore w:val="0"/>
              <w:numPr>
                <w:ilvl w:val="0"/>
                <w:numId w:val="0"/>
              </w:numPr>
              <w:wordWrap/>
              <w:overflowPunct/>
              <w:topLinePunct w:val="0"/>
              <w:bidi w:val="0"/>
              <w:spacing w:line="28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涉密专项。用于保障市委大院互联网及全市党政机关电子公文系统运行、维护；专用通信二级网建设维护，党委视频会通信保障任务等工作。</w:t>
            </w:r>
            <w:r>
              <w:rPr>
                <w:rFonts w:hint="eastAsia" w:ascii="仿宋_GB2312" w:hAnsi="仿宋_GB2312" w:eastAsia="仿宋_GB2312" w:cs="仿宋_GB2312"/>
                <w:color w:val="000000"/>
                <w:sz w:val="20"/>
                <w:szCs w:val="20"/>
                <w:highlight w:val="none"/>
              </w:rPr>
              <w:t>　</w:t>
            </w:r>
          </w:p>
        </w:tc>
        <w:tc>
          <w:tcPr>
            <w:tcW w:w="4239"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774" w:hRule="atLeast"/>
          <w:jc w:val="center"/>
        </w:trPr>
        <w:tc>
          <w:tcPr>
            <w:tcW w:w="107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trHeight w:val="586"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完成通信保障任务</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≥6次</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6"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完成党委视频会议</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≥85次</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1116"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市委大院互联网和全市党政电子公文系统</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保障畅通</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6"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548"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81万元</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8"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pacing w:val="-9"/>
                <w:position w:val="1"/>
                <w:sz w:val="20"/>
                <w:szCs w:val="20"/>
                <w:lang w:eastAsia="zh-CN"/>
              </w:rPr>
              <w:t>不适用</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无</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586"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全市党政机关工作效率</w:t>
            </w:r>
          </w:p>
        </w:tc>
        <w:tc>
          <w:tcPr>
            <w:tcW w:w="1131"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进一步提高</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48"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48"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794" w:hRule="atLeast"/>
          <w:jc w:val="center"/>
        </w:trPr>
        <w:tc>
          <w:tcPr>
            <w:tcW w:w="10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359" w:hRule="atLeast"/>
          <w:jc w:val="center"/>
        </w:trPr>
        <w:tc>
          <w:tcPr>
            <w:tcW w:w="6712"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w:t>
      </w:r>
      <w:r>
        <w:rPr>
          <w:rFonts w:hint="eastAsia" w:eastAsia="仿宋_GB2312" w:cs="Times New Roman"/>
          <w:sz w:val="22"/>
          <w:szCs w:val="22"/>
          <w:highlight w:val="none"/>
          <w:lang w:val="en-US" w:eastAsia="zh-CN"/>
        </w:rPr>
        <w:t>6</w:t>
      </w:r>
      <w:r>
        <w:rPr>
          <w:rFonts w:hint="eastAsia" w:ascii="Times New Roman" w:hAnsi="Times New Roman" w:eastAsia="仿宋_GB2312" w:cs="Times New Roman"/>
          <w:sz w:val="22"/>
          <w:szCs w:val="22"/>
          <w:highlight w:val="none"/>
          <w:lang w:val="en-US" w:eastAsia="zh-CN"/>
        </w:rPr>
        <w:t>.2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60" w:type="dxa"/>
        <w:jc w:val="center"/>
        <w:tblInd w:w="0" w:type="dxa"/>
        <w:tblLayout w:type="fixed"/>
        <w:tblCellMar>
          <w:top w:w="0" w:type="dxa"/>
          <w:left w:w="108" w:type="dxa"/>
          <w:bottom w:w="0" w:type="dxa"/>
          <w:right w:w="108" w:type="dxa"/>
        </w:tblCellMar>
      </w:tblPr>
      <w:tblGrid>
        <w:gridCol w:w="1081"/>
        <w:gridCol w:w="1081"/>
        <w:gridCol w:w="1081"/>
        <w:gridCol w:w="1333"/>
        <w:gridCol w:w="1119"/>
        <w:gridCol w:w="1043"/>
        <w:gridCol w:w="829"/>
        <w:gridCol w:w="874"/>
        <w:gridCol w:w="1419"/>
      </w:tblGrid>
      <w:tr>
        <w:tblPrEx>
          <w:tblLayout w:type="fixed"/>
        </w:tblPrEx>
        <w:trPr>
          <w:trHeight w:val="484"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9"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国际交流经费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47" w:hRule="atLeast"/>
          <w:jc w:val="center"/>
        </w:trPr>
        <w:tc>
          <w:tcPr>
            <w:tcW w:w="108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1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2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484"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PrEx>
        <w:trPr>
          <w:trHeight w:val="247"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247"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247"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247"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47"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1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2143"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1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lang w:eastAsia="zh-CN"/>
              </w:rPr>
              <w:t>1.按照国际交流项目规划开展；2.拟新增一带一路区域1-2个国际友好城市；3.跟进加强我市在海外企业和公民的领事保护；4.跟进处理涉及我市的涉外安全事（案）件，切实维护、保障我市市民和企业的海外合法权益和安全；5.推进港澳事务重点交流工作开展；6.加强同相关部门对非政府组织（NGO）的协调管理；7.推动我市自贸区、中非经贸合作产业园、重点外向型企业项目开展更高质量国际交流合作；8.推进对外宣传，推动全市各领域各层次对外交流合作健康有序开展。</w:t>
            </w: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20"/>
                <w:szCs w:val="20"/>
                <w:highlight w:val="none"/>
              </w:rPr>
              <w:t>　</w:t>
            </w:r>
          </w:p>
        </w:tc>
        <w:tc>
          <w:tcPr>
            <w:tcW w:w="416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PrEx>
        <w:trPr>
          <w:trHeight w:val="484" w:hRule="atLeast"/>
          <w:jc w:val="center"/>
        </w:trPr>
        <w:tc>
          <w:tcPr>
            <w:tcW w:w="108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PrEx>
        <w:trPr>
          <w:trHeight w:val="77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推进国际交流、友城创建等工作</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一月一总结</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20"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岳阳国际化进程</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加快推进</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20"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我市外事工作水平</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提升</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PrEx>
        <w:trPr>
          <w:trHeight w:val="520"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484"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18万元</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77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我市外向型经济发展和开放进程</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推进</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77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我市市民和企业的涉外合法权益</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保障</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484"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我市国际交流环境</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484"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721"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289" w:hRule="atLeast"/>
          <w:jc w:val="center"/>
        </w:trPr>
        <w:tc>
          <w:tcPr>
            <w:tcW w:w="6738"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60" w:type="dxa"/>
        <w:jc w:val="center"/>
        <w:tblInd w:w="0" w:type="dxa"/>
        <w:tblLayout w:type="fixed"/>
        <w:tblCellMar>
          <w:top w:w="0" w:type="dxa"/>
          <w:left w:w="108" w:type="dxa"/>
          <w:bottom w:w="0" w:type="dxa"/>
          <w:right w:w="108" w:type="dxa"/>
        </w:tblCellMar>
      </w:tblPr>
      <w:tblGrid>
        <w:gridCol w:w="1081"/>
        <w:gridCol w:w="1081"/>
        <w:gridCol w:w="1081"/>
        <w:gridCol w:w="1333"/>
        <w:gridCol w:w="1119"/>
        <w:gridCol w:w="1043"/>
        <w:gridCol w:w="829"/>
        <w:gridCol w:w="874"/>
        <w:gridCol w:w="1419"/>
      </w:tblGrid>
      <w:tr>
        <w:tblPrEx>
          <w:tblLayout w:type="fixed"/>
          <w:tblCellMar>
            <w:top w:w="0" w:type="dxa"/>
            <w:left w:w="108" w:type="dxa"/>
            <w:bottom w:w="0" w:type="dxa"/>
            <w:right w:w="108" w:type="dxa"/>
          </w:tblCellMar>
        </w:tblPrEx>
        <w:trPr>
          <w:trHeight w:val="55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9"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档案执法专项经费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80" w:hRule="atLeast"/>
          <w:jc w:val="center"/>
        </w:trPr>
        <w:tc>
          <w:tcPr>
            <w:tcW w:w="108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1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2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50"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280"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280"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280"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280"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80" w:hRule="atLeast"/>
          <w:jc w:val="center"/>
        </w:trPr>
        <w:tc>
          <w:tcPr>
            <w:tcW w:w="108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1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1052" w:hRule="atLeast"/>
          <w:jc w:val="center"/>
        </w:trPr>
        <w:tc>
          <w:tcPr>
            <w:tcW w:w="108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c>
          <w:tcPr>
            <w:tcW w:w="4614"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抓好普法宣传，做好业务指导，对全市市直和驻岳单位开展档案行政执法检查。</w:t>
            </w:r>
            <w:r>
              <w:rPr>
                <w:rFonts w:hint="eastAsia" w:ascii="仿宋_GB2312" w:hAnsi="仿宋_GB2312" w:eastAsia="仿宋_GB2312" w:cs="仿宋_GB2312"/>
                <w:color w:val="000000"/>
                <w:sz w:val="20"/>
                <w:szCs w:val="20"/>
                <w:highlight w:val="none"/>
                <w:lang w:val="en-US" w:eastAsia="zh-CN"/>
              </w:rPr>
              <w:t>2024年将开展县市区综合档案馆建设评价工作。</w:t>
            </w:r>
          </w:p>
        </w:tc>
        <w:tc>
          <w:tcPr>
            <w:tcW w:w="416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550" w:hRule="atLeast"/>
          <w:jc w:val="center"/>
        </w:trPr>
        <w:tc>
          <w:tcPr>
            <w:tcW w:w="1081"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trHeight w:val="882"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eastAsia="zh-CN"/>
              </w:rPr>
              <w:t>组织业务培训和“</w:t>
            </w:r>
            <w:r>
              <w:rPr>
                <w:rFonts w:hint="eastAsia" w:ascii="仿宋_GB2312" w:hAnsi="仿宋_GB2312" w:eastAsia="仿宋_GB2312" w:cs="仿宋_GB2312"/>
                <w:b w:val="0"/>
                <w:bCs w:val="0"/>
                <w:sz w:val="20"/>
                <w:szCs w:val="20"/>
                <w:lang w:val="en-US" w:eastAsia="zh-CN"/>
              </w:rPr>
              <w:t>6·9</w:t>
            </w:r>
            <w:r>
              <w:rPr>
                <w:rFonts w:hint="eastAsia" w:ascii="仿宋_GB2312" w:hAnsi="仿宋_GB2312" w:eastAsia="仿宋_GB2312" w:cs="仿宋_GB2312"/>
                <w:b w:val="0"/>
                <w:bCs w:val="0"/>
                <w:sz w:val="20"/>
                <w:szCs w:val="20"/>
                <w:lang w:eastAsia="zh-CN"/>
              </w:rPr>
              <w:t>”国际档案日活动</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≥1次</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96"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开展执法检查</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依照法定程序</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451"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保护和利用档案</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有效保障</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451"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50"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3万元</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61"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不适用</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25"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维护档案</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完整与安全</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461"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全社会档案法治意识</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增强</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687"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档案人员业务素质和档案科技进步</w:t>
            </w:r>
          </w:p>
        </w:tc>
        <w:tc>
          <w:tcPr>
            <w:tcW w:w="1119"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提高、推动</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342"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478"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820" w:hRule="atLeast"/>
          <w:jc w:val="center"/>
        </w:trPr>
        <w:tc>
          <w:tcPr>
            <w:tcW w:w="108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320" w:hRule="atLeast"/>
          <w:jc w:val="center"/>
        </w:trPr>
        <w:tc>
          <w:tcPr>
            <w:tcW w:w="6738"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40" w:type="dxa"/>
        <w:jc w:val="center"/>
        <w:tblInd w:w="0" w:type="dxa"/>
        <w:tblLayout w:type="fixed"/>
        <w:tblCellMar>
          <w:top w:w="0" w:type="dxa"/>
          <w:left w:w="108" w:type="dxa"/>
          <w:bottom w:w="0" w:type="dxa"/>
          <w:right w:w="108" w:type="dxa"/>
        </w:tblCellMar>
      </w:tblPr>
      <w:tblGrid>
        <w:gridCol w:w="1079"/>
        <w:gridCol w:w="1079"/>
        <w:gridCol w:w="1079"/>
        <w:gridCol w:w="1222"/>
        <w:gridCol w:w="1133"/>
        <w:gridCol w:w="1133"/>
        <w:gridCol w:w="827"/>
        <w:gridCol w:w="872"/>
        <w:gridCol w:w="1"/>
        <w:gridCol w:w="1415"/>
      </w:tblGrid>
      <w:tr>
        <w:tblPrEx>
          <w:tblLayout w:type="fixed"/>
          <w:tblCellMar>
            <w:top w:w="0" w:type="dxa"/>
            <w:left w:w="108" w:type="dxa"/>
            <w:bottom w:w="0" w:type="dxa"/>
            <w:right w:w="108" w:type="dxa"/>
          </w:tblCellMar>
        </w:tblPrEx>
        <w:trPr>
          <w:trHeight w:val="588"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61" w:type="dxa"/>
            <w:gridSpan w:val="9"/>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机关运行经费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41" w:hRule="atLeast"/>
          <w:jc w:val="center"/>
        </w:trPr>
        <w:tc>
          <w:tcPr>
            <w:tcW w:w="107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88" w:hRule="atLeast"/>
          <w:jc w:val="center"/>
        </w:trPr>
        <w:tc>
          <w:tcPr>
            <w:tcW w:w="107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7"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34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34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34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341"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8"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41" w:hRule="atLeast"/>
          <w:jc w:val="center"/>
        </w:trPr>
        <w:tc>
          <w:tcPr>
            <w:tcW w:w="107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3"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4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1582" w:hRule="atLeast"/>
          <w:jc w:val="center"/>
        </w:trPr>
        <w:tc>
          <w:tcPr>
            <w:tcW w:w="107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3" w:type="dxa"/>
            <w:gridSpan w:val="4"/>
            <w:tcBorders>
              <w:top w:val="single" w:color="auto" w:sz="4" w:space="0"/>
              <w:left w:val="nil"/>
              <w:bottom w:val="single" w:color="auto" w:sz="4" w:space="0"/>
              <w:right w:val="single" w:color="000000" w:sz="4" w:space="0"/>
            </w:tcBorders>
            <w:vAlign w:val="center"/>
          </w:tcPr>
          <w:p>
            <w:pPr>
              <w:pStyle w:val="7"/>
              <w:keepNext w:val="0"/>
              <w:keepLines w:val="0"/>
              <w:pageBreakBefore w:val="0"/>
              <w:numPr>
                <w:ilvl w:val="0"/>
                <w:numId w:val="0"/>
              </w:numPr>
              <w:wordWrap/>
              <w:overflowPunct/>
              <w:topLinePunct w:val="0"/>
              <w:bidi w:val="0"/>
              <w:spacing w:line="28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lang w:eastAsia="zh-CN"/>
              </w:rPr>
              <w:t>确保机关大院、办公楼水电、暖气等正常供应；2、机关大院内的公共设施较为陈旧，要定期进行维修维护，确保安全。</w:t>
            </w:r>
          </w:p>
        </w:tc>
        <w:tc>
          <w:tcPr>
            <w:tcW w:w="424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588" w:hRule="atLeast"/>
          <w:jc w:val="center"/>
        </w:trPr>
        <w:tc>
          <w:tcPr>
            <w:tcW w:w="1079"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PrEx>
        <w:trPr>
          <w:trHeight w:val="87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水电费、暖气费缴纳</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z w:val="20"/>
                <w:szCs w:val="20"/>
                <w:lang w:val="en-US" w:eastAsia="zh-CN"/>
              </w:rPr>
              <w:t>按实际发生足额缴纳</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62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机关大院公共设施管理</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定期维修维护</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62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188万元</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PrEx>
        <w:trPr>
          <w:trHeight w:val="62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不适用</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890"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市委机关整体形象</w:t>
            </w:r>
          </w:p>
        </w:tc>
        <w:tc>
          <w:tcPr>
            <w:tcW w:w="113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进一步提升</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8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办公生活环境</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舒适良好</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58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833"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434" w:hRule="atLeast"/>
          <w:jc w:val="center"/>
        </w:trPr>
        <w:tc>
          <w:tcPr>
            <w:tcW w:w="6725"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760" w:type="dxa"/>
        <w:jc w:val="center"/>
        <w:tblInd w:w="0" w:type="dxa"/>
        <w:tblLayout w:type="fixed"/>
        <w:tblCellMar>
          <w:top w:w="0" w:type="dxa"/>
          <w:left w:w="108" w:type="dxa"/>
          <w:bottom w:w="0" w:type="dxa"/>
          <w:right w:w="108" w:type="dxa"/>
        </w:tblCellMar>
      </w:tblPr>
      <w:tblGrid>
        <w:gridCol w:w="1070"/>
        <w:gridCol w:w="1070"/>
        <w:gridCol w:w="1070"/>
        <w:gridCol w:w="1213"/>
        <w:gridCol w:w="1123"/>
        <w:gridCol w:w="1123"/>
        <w:gridCol w:w="1"/>
        <w:gridCol w:w="820"/>
        <w:gridCol w:w="864"/>
        <w:gridCol w:w="2"/>
        <w:gridCol w:w="1404"/>
      </w:tblGrid>
      <w:tr>
        <w:tblPrEx>
          <w:tblLayout w:type="fixed"/>
          <w:tblCellMar>
            <w:top w:w="0" w:type="dxa"/>
            <w:left w:w="108" w:type="dxa"/>
            <w:bottom w:w="0" w:type="dxa"/>
            <w:right w:w="108" w:type="dxa"/>
          </w:tblCellMar>
        </w:tblPrEx>
        <w:trPr>
          <w:trHeight w:val="53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690"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保安绿化卫生</w:t>
            </w:r>
            <w:r>
              <w:rPr>
                <w:rFonts w:hint="eastAsia" w:ascii="仿宋_GB2312" w:hAnsi="仿宋_GB2312" w:eastAsia="仿宋_GB2312" w:cs="仿宋_GB2312"/>
                <w:color w:val="000000"/>
                <w:sz w:val="20"/>
                <w:szCs w:val="20"/>
                <w:highlight w:val="none"/>
              </w:rPr>
              <w:t>　</w:t>
            </w:r>
          </w:p>
        </w:tc>
      </w:tr>
      <w:tr>
        <w:tblPrEx>
          <w:tblLayout w:type="fixed"/>
        </w:tblPrEx>
        <w:trPr>
          <w:trHeight w:val="276" w:hRule="atLeast"/>
          <w:jc w:val="center"/>
        </w:trPr>
        <w:tc>
          <w:tcPr>
            <w:tcW w:w="107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7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9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中共岳阳市委办公室</w:t>
            </w:r>
          </w:p>
        </w:tc>
      </w:tr>
      <w:tr>
        <w:tblPrEx>
          <w:tblLayout w:type="fixed"/>
          <w:tblCellMar>
            <w:top w:w="0" w:type="dxa"/>
            <w:left w:w="108" w:type="dxa"/>
            <w:bottom w:w="0" w:type="dxa"/>
            <w:right w:w="108" w:type="dxa"/>
          </w:tblCellMar>
        </w:tblPrEx>
        <w:trPr>
          <w:trHeight w:val="531" w:hRule="atLeast"/>
          <w:jc w:val="center"/>
        </w:trPr>
        <w:tc>
          <w:tcPr>
            <w:tcW w:w="10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4"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6"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0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276" w:hRule="atLeast"/>
          <w:jc w:val="center"/>
        </w:trPr>
        <w:tc>
          <w:tcPr>
            <w:tcW w:w="10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112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trHeight w:val="276" w:hRule="atLeast"/>
          <w:jc w:val="center"/>
        </w:trPr>
        <w:tc>
          <w:tcPr>
            <w:tcW w:w="10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112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w:t>
            </w:r>
          </w:p>
        </w:tc>
        <w:tc>
          <w:tcPr>
            <w:tcW w:w="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276" w:hRule="atLeast"/>
          <w:jc w:val="center"/>
        </w:trPr>
        <w:tc>
          <w:tcPr>
            <w:tcW w:w="10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6" w:hRule="atLeast"/>
          <w:jc w:val="center"/>
        </w:trPr>
        <w:tc>
          <w:tcPr>
            <w:tcW w:w="10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4"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6" w:hRule="atLeast"/>
          <w:jc w:val="center"/>
        </w:trPr>
        <w:tc>
          <w:tcPr>
            <w:tcW w:w="10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7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14"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trHeight w:val="1672" w:hRule="atLeast"/>
          <w:jc w:val="center"/>
        </w:trPr>
        <w:tc>
          <w:tcPr>
            <w:tcW w:w="10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76" w:type="dxa"/>
            <w:gridSpan w:val="4"/>
            <w:tcBorders>
              <w:top w:val="single" w:color="auto" w:sz="4" w:space="0"/>
              <w:left w:val="nil"/>
              <w:bottom w:val="single" w:color="auto" w:sz="4" w:space="0"/>
              <w:right w:val="single" w:color="000000" w:sz="4" w:space="0"/>
            </w:tcBorders>
            <w:vAlign w:val="center"/>
          </w:tcPr>
          <w:p>
            <w:pPr>
              <w:pStyle w:val="7"/>
              <w:keepNext w:val="0"/>
              <w:keepLines w:val="0"/>
              <w:pageBreakBefore w:val="0"/>
              <w:wordWrap/>
              <w:overflowPunct/>
              <w:topLinePunct w:val="0"/>
              <w:bidi w:val="0"/>
              <w:spacing w:line="280" w:lineRule="exact"/>
              <w:ind w:left="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rPr>
              <w:t>1、确保机关大院设施、财产、人身安全，确保无刑事、治安、交通、消费等安全责任事故；2、物业保洁，全年保洁率必须达到99%，办公楼办公时间必须保证8小时不间断清扫；3、绿化维护，保证机关大院绿化带定期养护、管理。</w:t>
            </w:r>
          </w:p>
        </w:tc>
        <w:tc>
          <w:tcPr>
            <w:tcW w:w="4214"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tblPrEx>
          <w:tblLayout w:type="fixed"/>
          <w:tblCellMar>
            <w:top w:w="0" w:type="dxa"/>
            <w:left w:w="108" w:type="dxa"/>
            <w:bottom w:w="0" w:type="dxa"/>
            <w:right w:w="108" w:type="dxa"/>
          </w:tblCellMar>
        </w:tblPrEx>
        <w:trPr>
          <w:trHeight w:val="787" w:hRule="atLeast"/>
          <w:jc w:val="center"/>
        </w:trPr>
        <w:tc>
          <w:tcPr>
            <w:tcW w:w="107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trHeight w:val="570"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全年保洁率</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99%</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846"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办公楼办公时间不间断清扫</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8小时</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1121"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eastAsia="zh-CN"/>
              </w:rPr>
              <w:t>确保机关大院设施、财产、人身安全</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2"/>
                <w:szCs w:val="22"/>
                <w:lang w:eastAsia="zh-CN"/>
              </w:rPr>
              <w:t>无事故</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70"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覆盖全年</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年底前组织完成</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31"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控制在预算内</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257万元</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31"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不适用</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70"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市委机关整体形象</w:t>
            </w:r>
          </w:p>
        </w:tc>
        <w:tc>
          <w:tcPr>
            <w:tcW w:w="1123" w:type="dxa"/>
            <w:tcBorders>
              <w:top w:val="nil"/>
              <w:left w:val="nil"/>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进一步提升</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531"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办公生活环境</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舒适良好</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531"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PrEx>
        <w:trPr>
          <w:trHeight w:val="787" w:hRule="atLeast"/>
          <w:jc w:val="center"/>
        </w:trPr>
        <w:tc>
          <w:tcPr>
            <w:tcW w:w="107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trHeight w:val="295" w:hRule="atLeast"/>
          <w:jc w:val="center"/>
        </w:trPr>
        <w:tc>
          <w:tcPr>
            <w:tcW w:w="6669"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0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ascii="Times New Roman" w:hAnsi="Times New Roman" w:eastAsia="宋体" w:cs="Times New Roman"/>
          <w:kern w:val="2"/>
          <w:sz w:val="21"/>
          <w:szCs w:val="24"/>
          <w:lang w:val="en-US" w:eastAsia="zh-CN" w:bidi="ar-SA"/>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何琼</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w:t>
      </w:r>
      <w:r>
        <w:rPr>
          <w:rFonts w:hint="eastAsia" w:eastAsia="仿宋_GB2312" w:cs="Times New Roman"/>
          <w:sz w:val="22"/>
          <w:szCs w:val="22"/>
          <w:highlight w:val="none"/>
          <w:lang w:val="en-US" w:eastAsia="zh-CN"/>
        </w:rPr>
        <w:t>5</w:t>
      </w:r>
      <w:r>
        <w:rPr>
          <w:rFonts w:hint="eastAsia" w:ascii="Times New Roman" w:hAnsi="Times New Roman" w:eastAsia="仿宋_GB2312" w:cs="Times New Roman"/>
          <w:sz w:val="22"/>
          <w:szCs w:val="22"/>
          <w:highlight w:val="none"/>
          <w:lang w:val="en-US" w:eastAsia="zh-CN"/>
        </w:rPr>
        <w:t>.6.2</w:t>
      </w:r>
      <w:r>
        <w:rPr>
          <w:rFonts w:hint="eastAsia" w:eastAsia="仿宋_GB2312" w:cs="Times New Roman"/>
          <w:sz w:val="22"/>
          <w:szCs w:val="22"/>
          <w:highlight w:val="none"/>
          <w:lang w:val="en-US" w:eastAsia="zh-CN"/>
        </w:rPr>
        <w:t>5</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8889664</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sectPr>
      <w:footerReference r:id="rId3" w:type="default"/>
      <w:footerReference r:id="rId4" w:type="even"/>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sz w:val="24"/>
        <w:szCs w:val="24"/>
      </w:rPr>
    </w:pPr>
    <w:r>
      <w:rPr>
        <w:rStyle w:val="4"/>
        <w:rFonts w:hint="eastAsia"/>
        <w:sz w:val="24"/>
        <w:szCs w:val="24"/>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1</w:t>
    </w:r>
    <w:r>
      <w:rPr>
        <w:sz w:val="24"/>
        <w:szCs w:val="24"/>
      </w:rPr>
      <w:fldChar w:fldCharType="end"/>
    </w:r>
    <w:r>
      <w:rPr>
        <w:rStyle w:val="4"/>
        <w:rFonts w:hint="eastAsia"/>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E30AB"/>
    <w:multiLevelType w:val="singleLevel"/>
    <w:tmpl w:val="7D0E30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B4E42"/>
    <w:rsid w:val="00826E66"/>
    <w:rsid w:val="03A737A2"/>
    <w:rsid w:val="096804E2"/>
    <w:rsid w:val="0F583857"/>
    <w:rsid w:val="11A43C4C"/>
    <w:rsid w:val="15A77904"/>
    <w:rsid w:val="172B4E16"/>
    <w:rsid w:val="1AD3576D"/>
    <w:rsid w:val="1B0C1CBC"/>
    <w:rsid w:val="1B944655"/>
    <w:rsid w:val="1E794427"/>
    <w:rsid w:val="1F582823"/>
    <w:rsid w:val="22DD6A96"/>
    <w:rsid w:val="239974A3"/>
    <w:rsid w:val="26D22546"/>
    <w:rsid w:val="2749049E"/>
    <w:rsid w:val="295F5208"/>
    <w:rsid w:val="298A4E22"/>
    <w:rsid w:val="2B567089"/>
    <w:rsid w:val="2D7A5641"/>
    <w:rsid w:val="342A7470"/>
    <w:rsid w:val="344456AF"/>
    <w:rsid w:val="36DB3343"/>
    <w:rsid w:val="3A925CDC"/>
    <w:rsid w:val="3B9E2B5F"/>
    <w:rsid w:val="3E903815"/>
    <w:rsid w:val="42A3306E"/>
    <w:rsid w:val="436964E5"/>
    <w:rsid w:val="43744D48"/>
    <w:rsid w:val="44150543"/>
    <w:rsid w:val="45495177"/>
    <w:rsid w:val="45A32193"/>
    <w:rsid w:val="4AC401B8"/>
    <w:rsid w:val="4CA763E3"/>
    <w:rsid w:val="4D3A1354"/>
    <w:rsid w:val="512C0854"/>
    <w:rsid w:val="53A34D2D"/>
    <w:rsid w:val="53FE3E65"/>
    <w:rsid w:val="54370E55"/>
    <w:rsid w:val="57510352"/>
    <w:rsid w:val="578D67C6"/>
    <w:rsid w:val="57AB0FD1"/>
    <w:rsid w:val="58141DF1"/>
    <w:rsid w:val="58165E71"/>
    <w:rsid w:val="5C46592B"/>
    <w:rsid w:val="5DAF2044"/>
    <w:rsid w:val="5DD7719C"/>
    <w:rsid w:val="60992D08"/>
    <w:rsid w:val="61BD2216"/>
    <w:rsid w:val="62182A6B"/>
    <w:rsid w:val="68AC1A97"/>
    <w:rsid w:val="68D76AF7"/>
    <w:rsid w:val="6A23164C"/>
    <w:rsid w:val="6A8B79FF"/>
    <w:rsid w:val="6EE50CD8"/>
    <w:rsid w:val="6EF80A50"/>
    <w:rsid w:val="740938B3"/>
    <w:rsid w:val="751A20EA"/>
    <w:rsid w:val="79B33157"/>
    <w:rsid w:val="79BB4E42"/>
    <w:rsid w:val="7D0A3FC7"/>
    <w:rsid w:val="7D0D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4">
    <w:name w:val="page number"/>
    <w:qFormat/>
    <w:uiPriority w:val="0"/>
  </w:style>
  <w:style w:type="paragraph" w:styleId="6">
    <w:name w:val="List Paragraph"/>
    <w:basedOn w:val="1"/>
    <w:qFormat/>
    <w:uiPriority w:val="99"/>
    <w:pPr>
      <w:ind w:firstLine="420" w:firstLineChars="200"/>
    </w:pPr>
    <w:rPr>
      <w:rFonts w:ascii="Calibri" w:hAnsi="Calibri"/>
      <w:szCs w:val="22"/>
    </w:rPr>
  </w:style>
  <w:style w:type="paragraph" w:customStyle="1" w:styleId="7">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2025-06-24T07:16:00Z</dcterms:created>
  <dc:creator>HeQ.</dc:creator>
  <cp:lastModifiedBy>HeQ.</cp:lastModifiedBy>
  <cp:lastPrinted>2025-06-24T07:24:00Z</cp:lastPrinted>
  <dcterms:modified xsi:type="dcterms:W3CDTF">2025-07-18T02:58:54Z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ies>
</file>