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中共岳阳市委办公室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中共岳阳市委办公室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中共岳阳市委办公室是我市财政全额拨款预算单位，人员编制为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127</w:t>
      </w:r>
      <w:r>
        <w:rPr>
          <w:rFonts w:hint="eastAsia" w:ascii="仿宋_GB2312" w:hAnsi="仿宋" w:eastAsia="仿宋_GB2312"/>
          <w:sz w:val="32"/>
          <w:szCs w:val="32"/>
        </w:rPr>
        <w:t>人，实有人数为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118</w:t>
      </w:r>
      <w:r>
        <w:rPr>
          <w:rFonts w:hint="eastAsia" w:ascii="仿宋_GB2312" w:hAnsi="仿宋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市委办公室是市委的办事机构，是协助市委领导同志处理市委日常工作的机构。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市委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办共有内设机构2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个，分别为：秘书一科、秘书二科、市委常委办公室、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市委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总值班室、法规室、综调室、信息科、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市委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督查室、密码管理科、机要通信科、信息技术科、外事管理科、涉外礼宾科、港澳事务科、档案管理科、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市委国安办综合科、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政工科、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综合科、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机关党委、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机关纪委、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行财科、保卫科、离退休人员管理服务科、市委机关联合工会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市委办公室下属事业单位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2个，分别为：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市专用通信局、市委办公室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事务中心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其他机构：市委深改办内设机构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3个，分别为：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综合调研科、协调推进科、改革督察科。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基本支出主要是保障机构正常运转、完成日常工作任务而发生的各项支出，包括在职和退休人员工资福利支出、三公经费、水电、办公经费等商品和服务支出。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年度财政拨款基本支出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6717.82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占整体支出的92.06%。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其中：人员经费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5164.97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万元，占基本支出的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76.88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主要包括基本工资、津贴补贴、奖金、伙食补助费、机关事业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基本养老保险缴费、职工基本医疗保险缴费、其他社会保障缴费、住房公积金、医疗费、其他工资福利支出、离休费、抚恤金、生活补助、奖励金、其他对个人和家庭的补助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公用经费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1552.85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万元，占基本支出的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%，主要包括办公费、印刷费、水费、电费、邮电费、取暖费、物业管理费、差旅费、维修（护）费、会议费、培训费、公务接待费、劳务费、工会经费、福利费、公务用车运行维护费、其他交通费用、其他商品和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、办公设备购置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2、2024年度“三公”经费财政拨款支出预算为191万元，支出决算为172.55万元，完成预算的90.34%。其中公务接待费2.19万元；公务用车购置及运行维护费40.53万元，因公出国（境）支出129.83万元。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2024年度项目支出为579.45万元，占整体支出的7.94%。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无政府性基金预算支出。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无国有资本经营预算支出。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2024年度本单位无社会保险基金预算支出。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一是运行成本方面。2024年在职人员编制数127人，实有在编人数118人，财政供养人员控制率为92.91%。2024年“三公”经费预算数191万元，实际支出数172.55万元，节约18.45万元。我办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严格按照厉行节约的要求，精打细算，规范机关事务管理工作，提高服务质量，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积极降低运行成本。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二是预算执行方面。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根据“总量控制、计划管理”的要求，我办从严控制行政经费，压缩公务费开支，严格控制“三公”经费，支出总额控制在预算总额以内。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三是预算管理方面。切实有效地执行了各项财务管理制度，资产配置严格政府采购，按照预算科目规定使用财政资金，保障资金支出的规范化、制度化。项目资金坚持按专项资金管理制度有效执行，确保专款专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四是社会效益方面。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不断改进和提升内部控制，从注重财政资金使用效益的提升，形成规范、高效、透明的资金运用秩序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。按规定时限和规定内容严格执行预决算公开，主动接受社会监督。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市委办公室的财务报账、核算工作业务量较大，为此，我们制定了一系列管理制度来保障预算工作的正常运行。但在实际工作当中，仍因资金拨付的短缺或者滞后影响了资金的使用效益。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市委机关大院的</w:t>
      </w:r>
      <w:r>
        <w:rPr>
          <w:rFonts w:hint="eastAsia" w:ascii="仿宋_GB2312" w:hAnsi="仿宋_GB2312" w:eastAsia="仿宋_GB2312" w:cs="仿宋_GB2312"/>
          <w:sz w:val="32"/>
          <w:szCs w:val="32"/>
        </w:rPr>
        <w:t>水电、取暖、物业及保安、消防等一直存在着经费不足的问题，给日常维护和管理带来了较大压力。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预算编制与实际支出项目存在差异，在资金使用上，有部分支出由于预算不足存在调剂使用的情况，预算编制和执行有待进一步精准和加强。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科学分配预算资金，切实有效保障资金供给。需财政部门加强开源节流，充分保障单位人员经费和公用经费开支，项目设定后严格按年初计划予以保障，以便工作能顺利开展。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细化预算编制工作，进一步严格按照预算规定项目的财务支出内容进行财务预算，在预算金额范围内严控费用支出。推动建立“过紧日子”长效机制，充分发挥预算一体化系统的作用，使预算管理水平更上台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根据绩效自评结果更加合理地编制下一年度的部门预算，不断强化绩效评价在预算编制中的作用，提高财政资金的使用效益，并按照财政要求公开部门整体支出绩效自评报告，接受社会监督。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55CC8"/>
    <w:multiLevelType w:val="singleLevel"/>
    <w:tmpl w:val="8A155C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C56D5B"/>
    <w:multiLevelType w:val="singleLevel"/>
    <w:tmpl w:val="02C56D5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38AC240"/>
    <w:multiLevelType w:val="singleLevel"/>
    <w:tmpl w:val="238AC24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C7D2F5C"/>
    <w:multiLevelType w:val="singleLevel"/>
    <w:tmpl w:val="4C7D2F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C42B32D"/>
    <w:multiLevelType w:val="singleLevel"/>
    <w:tmpl w:val="7C42B32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B328D"/>
    <w:rsid w:val="037B6B04"/>
    <w:rsid w:val="05B0045A"/>
    <w:rsid w:val="07183560"/>
    <w:rsid w:val="07924DB9"/>
    <w:rsid w:val="0DD50B0B"/>
    <w:rsid w:val="15FB3A0C"/>
    <w:rsid w:val="17F26A90"/>
    <w:rsid w:val="1D792B60"/>
    <w:rsid w:val="23D416FF"/>
    <w:rsid w:val="24F30EC3"/>
    <w:rsid w:val="2D0E4ACA"/>
    <w:rsid w:val="33EB328D"/>
    <w:rsid w:val="36515DCF"/>
    <w:rsid w:val="504B11FB"/>
    <w:rsid w:val="54B136F4"/>
    <w:rsid w:val="5A5253DA"/>
    <w:rsid w:val="5B790F49"/>
    <w:rsid w:val="75EC3DC4"/>
    <w:rsid w:val="7A1141DA"/>
    <w:rsid w:val="7EF635AD"/>
    <w:rsid w:val="7F4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2025-06-30T08:33:00Z</dcterms:created>
  <dc:creator>HeQ.</dc:creator>
  <cp:lastModifiedBy>HeQ.</cp:lastModifiedBy>
  <dcterms:modified xsi:type="dcterms:W3CDTF">2025-07-08T04:19:03Z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