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DCFF1">
      <w:pPr>
        <w:pStyle w:val="13"/>
        <w:jc w:val="center"/>
        <w:rPr>
          <w:sz w:val="56"/>
          <w:szCs w:val="56"/>
        </w:rPr>
      </w:pPr>
    </w:p>
    <w:p w14:paraId="3BDF5AB8">
      <w:pPr>
        <w:pStyle w:val="13"/>
        <w:jc w:val="center"/>
        <w:rPr>
          <w:sz w:val="56"/>
          <w:szCs w:val="56"/>
        </w:rPr>
      </w:pPr>
    </w:p>
    <w:p w14:paraId="60CA4575">
      <w:pPr>
        <w:pStyle w:val="13"/>
        <w:jc w:val="center"/>
        <w:rPr>
          <w:sz w:val="84"/>
          <w:szCs w:val="84"/>
        </w:rPr>
      </w:pPr>
    </w:p>
    <w:p w14:paraId="215EB31D">
      <w:pPr>
        <w:pStyle w:val="13"/>
        <w:jc w:val="center"/>
        <w:rPr>
          <w:sz w:val="84"/>
          <w:szCs w:val="84"/>
        </w:rPr>
      </w:pPr>
    </w:p>
    <w:p w14:paraId="376C8602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 w14:paraId="613E60EB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岳阳市计划生育协会</w:t>
      </w:r>
    </w:p>
    <w:p w14:paraId="6934EBE9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 w14:paraId="3A699C16">
      <w:pPr>
        <w:pStyle w:val="13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 w14:paraId="72C8FB58">
      <w:pPr>
        <w:pStyle w:val="13"/>
        <w:jc w:val="center"/>
        <w:rPr>
          <w:sz w:val="56"/>
          <w:szCs w:val="56"/>
        </w:rPr>
      </w:pPr>
    </w:p>
    <w:p w14:paraId="25018D25">
      <w:pPr>
        <w:pStyle w:val="13"/>
        <w:jc w:val="center"/>
        <w:rPr>
          <w:sz w:val="56"/>
          <w:szCs w:val="56"/>
        </w:rPr>
      </w:pPr>
    </w:p>
    <w:p w14:paraId="5EE73A38">
      <w:pPr>
        <w:pStyle w:val="13"/>
        <w:jc w:val="center"/>
        <w:rPr>
          <w:sz w:val="56"/>
          <w:szCs w:val="56"/>
        </w:rPr>
      </w:pPr>
    </w:p>
    <w:p w14:paraId="297571C5">
      <w:pPr>
        <w:pStyle w:val="13"/>
        <w:jc w:val="center"/>
        <w:rPr>
          <w:sz w:val="32"/>
          <w:szCs w:val="32"/>
        </w:rPr>
      </w:pPr>
    </w:p>
    <w:p w14:paraId="08493D1E">
      <w:pPr>
        <w:pStyle w:val="13"/>
        <w:jc w:val="center"/>
        <w:rPr>
          <w:sz w:val="32"/>
          <w:szCs w:val="32"/>
        </w:rPr>
      </w:pPr>
    </w:p>
    <w:p w14:paraId="5BD6E8BD">
      <w:pPr>
        <w:pStyle w:val="13"/>
        <w:jc w:val="center"/>
        <w:rPr>
          <w:sz w:val="32"/>
          <w:szCs w:val="32"/>
        </w:rPr>
      </w:pPr>
    </w:p>
    <w:p w14:paraId="1062A3B4">
      <w:pPr>
        <w:pStyle w:val="13"/>
        <w:jc w:val="center"/>
        <w:rPr>
          <w:sz w:val="32"/>
          <w:szCs w:val="32"/>
        </w:rPr>
      </w:pPr>
    </w:p>
    <w:p w14:paraId="6311DFC7">
      <w:pPr>
        <w:pStyle w:val="13"/>
        <w:jc w:val="center"/>
        <w:rPr>
          <w:sz w:val="32"/>
          <w:szCs w:val="32"/>
        </w:rPr>
      </w:pPr>
    </w:p>
    <w:p w14:paraId="50228290">
      <w:pPr>
        <w:pStyle w:val="13"/>
        <w:spacing w:line="540" w:lineRule="exact"/>
        <w:jc w:val="center"/>
        <w:rPr>
          <w:sz w:val="56"/>
          <w:szCs w:val="56"/>
        </w:rPr>
      </w:pPr>
    </w:p>
    <w:p w14:paraId="459C483D">
      <w:pPr>
        <w:pStyle w:val="13"/>
        <w:spacing w:line="500" w:lineRule="exact"/>
        <w:jc w:val="both"/>
        <w:rPr>
          <w:b/>
          <w:sz w:val="36"/>
          <w:szCs w:val="28"/>
        </w:rPr>
      </w:pPr>
    </w:p>
    <w:p w14:paraId="24F3309B">
      <w:pPr>
        <w:pStyle w:val="13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6CBD0C22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岳阳市计划生育协会部门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 w14:paraId="060CB1DC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315E49DA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 w14:paraId="3CE431DD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 w14:paraId="4B1DE222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28DAEA9B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4189E141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0621647E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28E0B171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0A1DA969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62E9A333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316661B6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23827588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69B4707F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 w14:paraId="30D2819C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 w14:paraId="2F99AFEC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 w14:paraId="69796A8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 w14:paraId="42F5763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 w14:paraId="4551B6B2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 w14:paraId="0BC2CE30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 w14:paraId="11D8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 w14:paraId="5F6B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 w14:paraId="71D9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 w14:paraId="371B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 w14:paraId="1624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 w14:paraId="6C86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 w14:paraId="5E15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 w14:paraId="5BD7D26C"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 w14:paraId="51852483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 w14:paraId="7D866A9C"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 w14:paraId="2E7F14A9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095DEAB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0DEEC249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 w14:paraId="5C6A94F8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5BD294B4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岳阳市计划生育协会</w:t>
      </w:r>
    </w:p>
    <w:p w14:paraId="73191D48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部门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 w14:paraId="06783957"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1469560B">
      <w:pPr>
        <w:pStyle w:val="4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75282AD4">
      <w:pPr>
        <w:rPr>
          <w:rFonts w:hint="eastAsia"/>
        </w:rPr>
      </w:pPr>
    </w:p>
    <w:p w14:paraId="55E857AF">
      <w:pPr>
        <w:pStyle w:val="1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 w14:paraId="646013E9"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宣传国家计划生育和卫生健康相关法律法规、政策，协助政府推动卫生健康和人口计划生育工作，指导县市区计生协会及各基层计生协会工作。</w:t>
      </w:r>
    </w:p>
    <w:p w14:paraId="21399D99"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弘扬社会主义核心价值观和先进的人口文化，以群众喜闻乐见的形式，广泛宣传优生优育、性与生殖健康、疾病预防等知识，教育引导群众负责任、有计划地生育，倡导科学、文明、进步的婚育观念和健康的生活方式。</w:t>
      </w:r>
    </w:p>
    <w:p w14:paraId="2F3D90DF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组织开展生殖健康咨询、优生优育指导、计划生育健康综合保险和流动人口服务等，提高群众健康素养。做好计划生育困难家庭和特殊家庭的生活、生产、生育扶助和精神慰藉服务，做强生育关怀行动品牌。以购买服务等多种方式加强与其他组织的合作，发展人口福利事业，努力为广大育龄群众和计划生育家庭服务。</w:t>
      </w:r>
    </w:p>
    <w:p w14:paraId="0B9C7A3A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维护育龄群众和计划生育家庭合法权益，倾听和反映群众计划生育、生殖健康等方面的诉求，促进社会公平正义。推进计划生育基层群众自治，动员、引导会员和群众实行自我管理、自我教育、自我服务、自我监督。</w:t>
      </w:r>
    </w:p>
    <w:p w14:paraId="7EDBB4BB"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五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加强计划生育协会组织建设、队伍建设和阵地建设，为计划生育协会事业发展提供保障。探索加快“六项重点任务”职能转移和承接，并做到“人随事走”、“费随事转”，构建权责统一、财权事权相匹配的工作体制，切实提高计生协参与公共管理和社会服务的能力。有计划、有步骤地开展基层计生协骨干会员培训工作。</w:t>
      </w:r>
    </w:p>
    <w:p w14:paraId="3D3C1BEB">
      <w:pPr>
        <w:spacing w:line="600" w:lineRule="exact"/>
        <w:ind w:firstLine="64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六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开展健康促进工作。积极参与健康知识普及、健康促进、合理膳食、妇幼健康促进、中小学生健康促进、老年健康促进等健康中国行动，主动参与爱国卫生运动。提供以“家庭健康素养促进行动”为内容的咨询服务，推动健康意识的确立、健康素养的提升和健康生活方式的形成。</w:t>
      </w:r>
    </w:p>
    <w:p w14:paraId="05DD953C">
      <w:pPr>
        <w:spacing w:line="60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开展计划生育家庭帮扶。围绕计划生育家庭需求，在生产、生活、生育方面提供帮扶。实施暖心家园、住院护理补贴、计生家庭健康保险、计生三结合等项目。主动服务计划生育特殊家庭，加大失独家庭帮扶服务力度。积极应对人口老龄化，探索开发适合老龄化社会需求的服务产品。</w:t>
      </w:r>
    </w:p>
    <w:p w14:paraId="01671763"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八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参与乡村振兴工作。发挥计生协扎根基层的优势，推动新时期计划生育基层群众自治转型发展，建设一批设施规范、功能完备、制度完善、服务优良的基层计生协“会员之家”。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倡导文明新风，</w:t>
      </w:r>
      <w:r>
        <w:rPr>
          <w:rFonts w:hint="eastAsia" w:ascii="仿宋_GB2312" w:eastAsia="仿宋_GB2312"/>
          <w:sz w:val="28"/>
          <w:szCs w:val="28"/>
        </w:rPr>
        <w:t>弘扬婚育新风，推动移风易俗，促进家庭和睦、邻里和谐、乡风文明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助力建设共建共享的社会治理格局。</w:t>
      </w:r>
    </w:p>
    <w:p w14:paraId="4D7F9546">
      <w:pPr>
        <w:spacing w:line="600" w:lineRule="exact"/>
        <w:ind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九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为育龄群众提供避孕药具，促进家庭健康全面发展。负责全市避孕知识普及、避孕药具的推广、发放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使用，为全市育龄群众免费提供避孕药具。</w:t>
      </w:r>
    </w:p>
    <w:p w14:paraId="7DB9E41C">
      <w:pPr>
        <w:spacing w:line="600" w:lineRule="exact"/>
        <w:ind w:firstLine="6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十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开展与卫生健康和计划生育有关的其他活动。</w:t>
      </w:r>
    </w:p>
    <w:p w14:paraId="1B193E80">
      <w:pPr>
        <w:ind w:firstLine="700" w:firstLineChars="25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十一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完成市委、市政府交办的其它事项。</w:t>
      </w:r>
    </w:p>
    <w:p w14:paraId="082D5F11">
      <w:pPr>
        <w:pStyle w:val="14"/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DC82B10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792A5FA6"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</w:p>
    <w:p w14:paraId="247E6A65">
      <w:pPr>
        <w:widowControl/>
        <w:spacing w:line="600" w:lineRule="exact"/>
        <w:ind w:firstLine="560" w:firstLineChars="200"/>
        <w:rPr>
          <w:rFonts w:hint="eastAsia" w:ascii="Times New Roman" w:hAnsi="Times New Roman" w:eastAsia="仿宋_GB2312" w:cs="仿宋_GB2312"/>
          <w:bCs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  <w:lang w:eastAsia="zh-CN"/>
        </w:rPr>
        <w:t>岳阳市计划生育协会</w:t>
      </w:r>
      <w:r>
        <w:rPr>
          <w:rFonts w:hint="eastAsia" w:ascii="Times New Roman" w:hAnsi="Times New Roman" w:eastAsia="仿宋_GB2312" w:cs="仿宋_GB2312"/>
          <w:bCs/>
          <w:kern w:val="0"/>
          <w:sz w:val="28"/>
          <w:szCs w:val="28"/>
        </w:rPr>
        <w:t>单位内设机构包括：</w:t>
      </w:r>
    </w:p>
    <w:p w14:paraId="355D50A2"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/>
          <w:sz w:val="28"/>
          <w:szCs w:val="28"/>
        </w:rPr>
        <w:t>办公室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负责市计生协机关日常运转，承担上传下达、综合协调、信访接待、安全保密、财务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和</w:t>
      </w:r>
      <w:r>
        <w:rPr>
          <w:rFonts w:hint="eastAsia" w:ascii="仿宋_GB2312" w:eastAsia="仿宋_GB2312"/>
          <w:sz w:val="28"/>
          <w:szCs w:val="28"/>
        </w:rPr>
        <w:t>其它中心工作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负责面向系统内部的基层组织机构建设、人员培训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人事管理，会员队伍建设。承担组织开展人口和计划生育有关重大问题的调查研究工作，人口计生、卫生健康政策法规宣传工作，指导基层计生协“会员之家”建设。</w:t>
      </w:r>
    </w:p>
    <w:p w14:paraId="0E660576"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/>
          <w:sz w:val="28"/>
          <w:szCs w:val="28"/>
        </w:rPr>
        <w:t>健康促进科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组织开展健康知识普及、合理膳食、家庭健康促进、老年健康促进，性与生殖健康、青少年健康知识教育等各种方式的社会服务活动，承担流动人口的相关服务工作。</w:t>
      </w:r>
    </w:p>
    <w:p w14:paraId="6985AC94"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</w:t>
      </w:r>
      <w:r>
        <w:rPr>
          <w:rFonts w:hint="eastAsia" w:ascii="仿宋_GB2312" w:eastAsia="仿宋_GB2312"/>
          <w:sz w:val="28"/>
          <w:szCs w:val="28"/>
        </w:rPr>
        <w:t>家庭服务科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负责贫困计生家庭、失独、伤残家庭、节育手术并发症家庭生活、生产的帮扶工作，承担计生家庭健康综合保险、三结合等计生项目工作实施，组织开展对贫困计划生育家庭关怀慰问，普及推广0-3岁婴幼儿科学照护服务行业发展。</w:t>
      </w:r>
    </w:p>
    <w:p w14:paraId="7EB5EC21">
      <w:pPr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eastAsia="仿宋_GB2312"/>
          <w:sz w:val="28"/>
          <w:szCs w:val="28"/>
        </w:rPr>
        <w:t>生育关怀科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负责优生优育指导工作，围绕群众生的出、生得起、生得好三个方面，组织开展孕前、孕中、孕后的生殖健康科学知识的咨询和指导，组织不孕不育对象进行筛查、指导，推广爱心助孕。负责全市避孕知识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普及。</w:t>
      </w:r>
      <w:r>
        <w:rPr>
          <w:rFonts w:hint="eastAsia" w:ascii="仿宋_GB2312" w:eastAsia="仿宋_GB2312"/>
          <w:sz w:val="28"/>
          <w:szCs w:val="28"/>
        </w:rPr>
        <w:t>避孕药具的推广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发放、使用，组织发动育龄群众进行妇科保健、“两癌”筛查。</w:t>
      </w:r>
    </w:p>
    <w:p w14:paraId="46CCFB47">
      <w:pPr>
        <w:pStyle w:val="8"/>
        <w:rPr>
          <w:rFonts w:hint="eastAsia"/>
        </w:rPr>
      </w:pPr>
    </w:p>
    <w:p w14:paraId="38F8B787">
      <w:pPr>
        <w:numPr>
          <w:ilvl w:val="0"/>
          <w:numId w:val="2"/>
        </w:numPr>
        <w:jc w:val="left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决算单位构成。</w:t>
      </w:r>
    </w:p>
    <w:p w14:paraId="1B643641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岳阳市计划生育协会单位2024年部门决算汇总公开单位构成包括：岳阳市计划生育协会单位本级，本单位无独立核算的下属单位，2024年度部门决算汇总公开单位仅包括单位本级。</w:t>
      </w:r>
    </w:p>
    <w:p w14:paraId="38152785"/>
    <w:p w14:paraId="3CE56614">
      <w:pPr>
        <w:pStyle w:val="8"/>
      </w:pPr>
    </w:p>
    <w:p w14:paraId="70B4D569">
      <w:pPr>
        <w:pStyle w:val="4"/>
      </w:pPr>
    </w:p>
    <w:p w14:paraId="5B1D6CBC"/>
    <w:p w14:paraId="7D6C31E4">
      <w:pPr>
        <w:pStyle w:val="8"/>
      </w:pPr>
    </w:p>
    <w:p w14:paraId="056E4ECA">
      <w:pPr>
        <w:pStyle w:val="4"/>
      </w:pPr>
    </w:p>
    <w:p w14:paraId="3288C9C5"/>
    <w:p w14:paraId="14507043">
      <w:pPr>
        <w:pStyle w:val="8"/>
      </w:pPr>
    </w:p>
    <w:p w14:paraId="465EA8BD">
      <w:pPr>
        <w:pStyle w:val="4"/>
      </w:pPr>
    </w:p>
    <w:p w14:paraId="49E51758"/>
    <w:p w14:paraId="3DC8C6CD">
      <w:pPr>
        <w:pStyle w:val="8"/>
      </w:pPr>
    </w:p>
    <w:p w14:paraId="36E702E5">
      <w:pPr>
        <w:pStyle w:val="4"/>
      </w:pPr>
    </w:p>
    <w:p w14:paraId="0416550A"/>
    <w:p w14:paraId="28B49BCE">
      <w:pPr>
        <w:pStyle w:val="8"/>
      </w:pPr>
    </w:p>
    <w:p w14:paraId="43291855">
      <w:pPr>
        <w:pStyle w:val="4"/>
      </w:pPr>
    </w:p>
    <w:p w14:paraId="7CD92489"/>
    <w:p w14:paraId="5267F12B">
      <w:pPr>
        <w:pStyle w:val="8"/>
      </w:pPr>
    </w:p>
    <w:p w14:paraId="28828498">
      <w:pPr>
        <w:pStyle w:val="4"/>
      </w:pPr>
    </w:p>
    <w:p w14:paraId="04E62672"/>
    <w:p w14:paraId="1D6D7A8B">
      <w:pPr>
        <w:pStyle w:val="8"/>
      </w:pPr>
    </w:p>
    <w:p w14:paraId="2E47952B">
      <w:pPr>
        <w:pStyle w:val="4"/>
      </w:pPr>
    </w:p>
    <w:p w14:paraId="18A19BE5"/>
    <w:p w14:paraId="7CCBF86D">
      <w:pPr>
        <w:pStyle w:val="8"/>
      </w:pPr>
    </w:p>
    <w:p w14:paraId="0017F5EC">
      <w:pPr>
        <w:pStyle w:val="4"/>
      </w:pPr>
    </w:p>
    <w:p w14:paraId="76181D4E"/>
    <w:p w14:paraId="1A174866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2B49F2B7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661BBFC8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 w14:paraId="5FB02ED5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 w14:paraId="3860F185"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 w14:paraId="50A5962C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 w14:paraId="325AF5B5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0568D1B8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5C65B646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2EA5E89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3BFFD84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4565BABE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EEAB3EF"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 w14:paraId="603C04A7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A44A82E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6211665"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804FBAA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 w14:paraId="7D53C949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F77A5A6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 w14:paraId="17862F93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6EEC30AB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417367C1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514C0722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3B8E8DE2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 w14:paraId="111D7AB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411C08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 w14:paraId="5CDCBAD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9.13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是单位人员异动调整，以及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因为根据工作需要，按照惯例当年度工作总结会议一般在下一年度年初召开，2024年度工作总结会议于2025年初召开，因此2024年底未能支出该笔资金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7DA9E3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 w14:paraId="2A53B2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D1A2B4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 w14:paraId="282229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83.66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16.34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6985752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 w14:paraId="4ED35F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9.13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%，主要是因为根据工作需要，按照惯例当年度工作总结会议一般在下一年度年初召开，2024年度工作总结会议于2025年初召开，因此2024年底未能支出该笔资金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B30A6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 w14:paraId="6023283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 w14:paraId="76CAEDE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9.13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%，主要是因为2024年度工作总结会议于2025年初召开，因此2024年底未能支出该笔资金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C54C8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 w14:paraId="100B560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万元，主要用于以下方面：一般公共服务（类）支出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82.71</w:t>
      </w:r>
      <w:r>
        <w:rPr>
          <w:rFonts w:hint="eastAsia" w:ascii="仿宋_GB2312" w:hAnsi="仿宋_GB2312" w:eastAsia="仿宋_GB2312" w:cs="仿宋_GB2312"/>
          <w:sz w:val="32"/>
          <w:szCs w:val="32"/>
        </w:rPr>
        <w:t>%；社会保障和就业支出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6.95</w:t>
      </w:r>
      <w:r>
        <w:rPr>
          <w:rFonts w:hint="eastAsia" w:ascii="仿宋_GB2312" w:hAnsi="仿宋_GB2312" w:eastAsia="仿宋_GB2312" w:cs="仿宋_GB2312"/>
          <w:sz w:val="32"/>
          <w:szCs w:val="32"/>
        </w:rPr>
        <w:t>%;卫生健康支出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5.23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；住房保障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5.11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DBADF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 w14:paraId="5B07DA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97.45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 w14:paraId="237A4D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1、一般公共服务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2012901（行政运行）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23608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141.67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万元，支出决算为136.53万元，完成年初预算的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96.37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人员调动</w:t>
      </w:r>
    </w:p>
    <w:p w14:paraId="3443D2A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2、一般公共服务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2012902(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一般行政管理事务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D40D85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万元，支出决算为41.27万元，完成年初预算的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82.54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2024年底工作总结会议资金未及时支付。</w:t>
      </w:r>
    </w:p>
    <w:p w14:paraId="06F01346"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社会保障和就业支出2080505（机关事业单位基本养老保险缴费支出）。</w:t>
      </w:r>
    </w:p>
    <w:p w14:paraId="48BE245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90.61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%，决算数小于年初预算数的主要原因是：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人员调动。</w:t>
      </w:r>
    </w:p>
    <w:p w14:paraId="3643AC07"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社会保障和就业支出2081199（其他残疾人事业支出）。                                   </w:t>
      </w:r>
    </w:p>
    <w:p w14:paraId="747C682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1D257A"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卫生健康支出2100716（计划生育机构）。</w:t>
      </w:r>
    </w:p>
    <w:p w14:paraId="420B6E9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25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11.25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万元，决算数大于年初预算数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的主要原因是专款专用项目支出。</w:t>
      </w:r>
    </w:p>
    <w:p w14:paraId="3FE6267E"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600" w:lineRule="exact"/>
        <w:ind w:left="0" w:leftChars="0"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住房保障支出2210201（住房公积金）</w:t>
      </w:r>
    </w:p>
    <w:p w14:paraId="7827748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leftChars="25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%，决算数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等于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3E8BA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 w14:paraId="293AEB6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 w14:paraId="5B3D2D5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162.37万元，占基本支出的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90.29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、绩效工资、机关事业单位基本养老保险缴费、  职工基本医疗保险缴费、其他社会保障缴费、退休费、奖励金、其他对个人和家庭的补助。</w:t>
      </w:r>
    </w:p>
    <w:p w14:paraId="48A9D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9.71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%，主要包括办公费、印刷费、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、工会经费、 其他交通费用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8B276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 w14:paraId="7B96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2024年度政府性基金预算财政拨款收入0万元；年初结转和结余0万元；支出0万元，其中基本支出0万元，项目支出0万元；年末结转和结余0万元。</w:t>
      </w:r>
    </w:p>
    <w:p w14:paraId="28BDC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 w14:paraId="5876C2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2024年度国有资本经营预算财政拨款收入0万元；年初结转和结余0万；支出0万元，其中：基本支出0万元，项目支出0万元；年末结转和结余0万元。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 w14:paraId="6298EF1D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经费财政拨款支出决算总体情况说明</w:t>
      </w:r>
    </w:p>
    <w:p w14:paraId="730E9443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0.13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0.13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按有关政策厉行节约，严控“三公经费”支出</w:t>
      </w:r>
      <w:r>
        <w:rPr>
          <w:rFonts w:ascii="Times New Roman" w:hAnsi="Times New Roman" w:eastAsia="仿宋_GB2312" w:cs="Times New Roman"/>
          <w:sz w:val="32"/>
          <w:szCs w:val="32"/>
        </w:rPr>
        <w:t>。决算数大于上年数的主要原因是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2023年我单位无公务接待、无公务用车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52D03A7">
      <w:pPr>
        <w:pStyle w:val="13"/>
        <w:numPr>
          <w:numId w:val="0"/>
        </w:numPr>
        <w:overflowPunct w:val="0"/>
        <w:autoSpaceDE/>
        <w:autoSpaceDN/>
        <w:spacing w:line="600" w:lineRule="exact"/>
        <w:ind w:leftChars="0"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)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经费财政拨款支出决算具体情况说明</w:t>
      </w:r>
    </w:p>
    <w:p w14:paraId="5317BC98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与上年一致，无增减变动，主要原因是未安排因公出国（境）活动。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2024年度安排因公出国（境）团组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16C2CBE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2.公务用车购置费及运行维护费支出预算为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。其中：</w:t>
      </w:r>
    </w:p>
    <w:p w14:paraId="0D226345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决算数等于预算数，主要原因是我单位严格按预算执行决算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与上年一致，无增减变动，主要原因是两年均未购置公务用车。本单位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更新公务用车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33DA785">
      <w:pPr>
        <w:pStyle w:val="13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务用车运行维护费支出预算为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决算数等于预算数，主要原因是我单位严格按预算执行决算；与上年一致，无增减变动，主要原因是两年均无公务用车需要运行维护。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截止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2024年12月31日，我单位开支财政拨款的公务用车保有量为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辆。</w:t>
      </w:r>
    </w:p>
    <w:p w14:paraId="039328FA">
      <w:pPr>
        <w:numPr>
          <w:ilvl w:val="0"/>
          <w:numId w:val="4"/>
        </w:numPr>
        <w:ind w:firstLine="640" w:firstLineChars="200"/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公务接待费支出预算为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0.13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0.13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%。决算数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小</w:t>
      </w:r>
      <w:r>
        <w:rPr>
          <w:rFonts w:ascii="Times New Roman" w:hAnsi="Times New Roman" w:eastAsia="仿宋_GB2312" w:cs="Times New Roman"/>
          <w:sz w:val="32"/>
          <w:szCs w:val="32"/>
        </w:rPr>
        <w:t>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落实财政“过紧日子”要求</w:t>
      </w:r>
      <w:r>
        <w:rPr>
          <w:rFonts w:ascii="Times New Roman" w:hAnsi="Times New Roman" w:eastAsia="仿宋_GB2312" w:cs="Times New Roman"/>
          <w:sz w:val="32"/>
          <w:szCs w:val="32"/>
        </w:rPr>
        <w:t>。决算数大于上年数的主要原因是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上年度无公务接待</w:t>
      </w:r>
      <w:r>
        <w:rPr>
          <w:rFonts w:ascii="Times New Roman" w:hAnsi="Times New Roman" w:eastAsia="仿宋_GB2312" w:cs="Times New Roman"/>
          <w:sz w:val="32"/>
          <w:szCs w:val="32"/>
        </w:rPr>
        <w:t>。2024年度共接待来访团组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人次，主要是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接待其他市州计生协会一行</w:t>
      </w:r>
      <w:r>
        <w:rPr>
          <w:rFonts w:ascii="Times New Roman" w:hAnsi="Times New Roman" w:eastAsia="仿宋_GB2312" w:cs="Times New Roman"/>
          <w:sz w:val="32"/>
          <w:szCs w:val="32"/>
        </w:rPr>
        <w:t>发生的接待支出。</w:t>
      </w:r>
    </w:p>
    <w:p w14:paraId="3D06ACE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38BA3ACD">
      <w:pPr>
        <w:pStyle w:val="13"/>
        <w:ind w:firstLine="640" w:firstLineChars="200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本单位为事业单位，按照机关运行经费的口径，本年度机关运行经费为0。</w:t>
      </w:r>
    </w:p>
    <w:p w14:paraId="39684EF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 w14:paraId="5E588319">
      <w:pPr>
        <w:pStyle w:val="1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年度，会议费年初预算1万元，支出决算为1万元，完成年初预算的100%。用于召开单位年终总结下年度工作部署会议，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人，内容为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单位年终总结下年度工作部署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BF19328"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本单位无培训费的预算和支出决算数。</w:t>
      </w:r>
    </w:p>
    <w:p w14:paraId="62E3A5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本单位无举办节庆、晚会、论坛、赛事等活动的预算和支出决算数。</w:t>
      </w:r>
    </w:p>
    <w:p w14:paraId="252D0BE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 w14:paraId="087F52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/>
          <w:i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246A0DF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0044E38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lang w:val="en-US" w:eastAsia="zh-CN"/>
        </w:rPr>
        <w:t>截至2024年12月31日，本单位共有车辆0辆，其中，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A8224A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 w14:paraId="0EB60D67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 w14:paraId="2559DDC6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组织对2024年度本部门（单位）整体支出开展绩效自评，涉及项目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个，共涉及资金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214.98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214.98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万元，占一般公共预算支出总额的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万元，占政府性基金预算支出总额的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%；国有资本经营预算项目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万元，占国有资本经营预算支出总额的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万元，占社会保险基金预算支出总额的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%。</w:t>
      </w:r>
    </w:p>
    <w:p w14:paraId="7C65853C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组织对所属单位2024年度“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计生家庭帮扶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健康促进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个项目开展了部门评价，涉及一般公共预算支出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35.13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万元，政府性基金预算支出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万元，国有资本经营预算支出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万元，社会保险基金预算支出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</w:t>
      </w:r>
    </w:p>
    <w:p w14:paraId="1F987609">
      <w:pPr>
        <w:overflowPunct w:val="0"/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事前绩效评估开展情况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本单位及所属单位本年度未新增重大政策和重大项目，所以无事前绩效评估开展情况。</w:t>
      </w:r>
    </w:p>
    <w:p w14:paraId="004D01B3">
      <w:pPr>
        <w:overflowPunct w:val="0"/>
        <w:spacing w:line="600" w:lineRule="exact"/>
        <w:ind w:firstLine="640" w:firstLineChars="200"/>
        <w:rPr>
          <w:rFonts w:ascii="Times New Roman" w:hAnsi="Times New Roman" w:eastAsia="楷体" w:cs="Times New Roman"/>
          <w:b/>
          <w:bCs/>
          <w:sz w:val="32"/>
          <w:szCs w:val="32"/>
        </w:rPr>
      </w:pPr>
    </w:p>
    <w:p w14:paraId="6FC8205B"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 w14:paraId="3F32372E">
      <w:pPr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绩效自评结果。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2024年度本部门（单位）整体支出</w:t>
      </w:r>
      <w:r>
        <w:rPr>
          <w:rFonts w:ascii="Times New Roman" w:hAnsi="Times New Roman" w:eastAsia="仿宋_GB2312" w:cs="Times New Roman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220.61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214.98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97.45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一</w:t>
      </w:r>
      <w:r>
        <w:rPr>
          <w:rFonts w:ascii="Times New Roman" w:hAnsi="Times New Roman" w:eastAsia="仿宋_GB2312" w:cs="Times New Roman"/>
          <w:sz w:val="32"/>
          <w:szCs w:val="32"/>
        </w:rPr>
        <w:t>”。绩效目标完成情况：一是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全市各级计生协坚持把党的政治建设摆在首位，切实增强“四个意识”、坚定“四个自信”、坚决做到“两个维护”，深刻认识“两个确立”的决定性意义，始终把党对一切工作的领导贯穿计生协工作的各方面和全过程。认真落实党风廉政建设责任制，加强对计生协干部的党纪政纪和法律法规的学习教育，提高全体干部的思想境界和道德修养。认真学习《中国共产党纪律处分条例》以及中央、省、市一系列重要文件和会议精神。</w:t>
      </w:r>
      <w:r>
        <w:rPr>
          <w:rFonts w:ascii="Times New Roman" w:hAnsi="Times New Roman" w:eastAsia="仿宋_GB2312" w:cs="Times New Roman"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及时完成市本级换届。2024年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12月19日，岳阳市计生协第六次会员代表大会召开，大会选举产生了51名理事、9名常务理事，第六届理事会会长1名，专职副会长1名。副会长1名，兼职副会长2名，秘书长1名。当天，市委发文同意了市计生协第六次会员代表大会的选举结果。</w:t>
      </w:r>
      <w:r>
        <w:rPr>
          <w:rFonts w:ascii="Times New Roman" w:hAnsi="Times New Roman" w:eastAsia="仿宋_GB2312" w:cs="Times New Roman"/>
          <w:sz w:val="32"/>
          <w:szCs w:val="32"/>
        </w:rPr>
        <w:t>发现的主要问题及原因：一是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没有实现预算零调整，因为实行一级财政预算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时间不长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，对预算编制了解不够全面、透彻，预算编制的前瞻性不足，编制范围不够全面、个别项目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资金使用不理想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，年中预算有调整</w:t>
      </w:r>
      <w:r>
        <w:rPr>
          <w:rFonts w:ascii="Times New Roman" w:hAnsi="Times New Roman" w:eastAsia="仿宋_GB2312" w:cs="Times New Roman"/>
          <w:sz w:val="32"/>
          <w:szCs w:val="32"/>
        </w:rPr>
        <w:t>；二是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换届时间多次调整，需要兼顾多方面因素，原计划需要开展的工作没有及时开展收尾，导致项目资金使用不及时。</w:t>
      </w:r>
      <w:r>
        <w:rPr>
          <w:rFonts w:ascii="Times New Roman" w:hAnsi="Times New Roman" w:eastAsia="仿宋_GB2312" w:cs="Times New Roman"/>
          <w:sz w:val="32"/>
          <w:szCs w:val="32"/>
        </w:rPr>
        <w:t>下一步改进措施：一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是科学编制预算；二是严格执行预算。</w:t>
      </w:r>
    </w:p>
    <w:p w14:paraId="0CF33AB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部门评价结果。</w:t>
      </w:r>
    </w:p>
    <w:p w14:paraId="1F555EDA"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本单位及所属单位本年度未开展部门评价，所以无部门评价结果。</w:t>
      </w:r>
    </w:p>
    <w:p w14:paraId="375351DA">
      <w:pPr>
        <w:numPr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前绩效评估结果</w:t>
      </w:r>
    </w:p>
    <w:p w14:paraId="060C54A9"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本单位及所属单位本年度未开展事前绩效评估，所以无事前绩效评估结果。</w:t>
      </w:r>
    </w:p>
    <w:p w14:paraId="2C89E516">
      <w:pPr>
        <w:numPr>
          <w:ilvl w:val="0"/>
          <w:numId w:val="5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 w14:paraId="2E1CBAA7"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请根据2024年度绩效自评结果、部门评价结果、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事前绩效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评价结果对本部门2025年度预算安排，支出结构调整，资金管理，制度建设等方面结果运用进行简要说明。</w:t>
      </w:r>
    </w:p>
    <w:p w14:paraId="5E8AD5A5"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 w14:paraId="62BEA247">
      <w:pPr>
        <w:pStyle w:val="8"/>
        <w:rPr>
          <w:rFonts w:hint="eastAsia"/>
          <w:lang w:val="en-US" w:eastAsia="zh-CN"/>
        </w:rPr>
      </w:pPr>
    </w:p>
    <w:p w14:paraId="47586AB8"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 w14:paraId="147E06D0">
      <w:pPr>
        <w:pStyle w:val="13"/>
        <w:jc w:val="both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 w14:paraId="3D83FDA1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FB6F211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3A01B6B0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75C1000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6A5A782C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 w14:paraId="2DDD6447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 w14:paraId="41992F86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 w14:paraId="571298D0">
      <w:pPr>
        <w:pStyle w:val="8"/>
      </w:pPr>
    </w:p>
    <w:p w14:paraId="5331F884">
      <w:pPr>
        <w:pStyle w:val="4"/>
      </w:pPr>
    </w:p>
    <w:p w14:paraId="2CCAD852"/>
    <w:p w14:paraId="440E89DF">
      <w:pPr>
        <w:pStyle w:val="8"/>
      </w:pPr>
    </w:p>
    <w:p w14:paraId="645B9B76">
      <w:pPr>
        <w:pStyle w:val="4"/>
      </w:pPr>
    </w:p>
    <w:p w14:paraId="539F25AC"/>
    <w:p w14:paraId="793F6BC2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54BC71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575346AC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4A4E5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</w:p>
    <w:p w14:paraId="2AE81CE8">
      <w:pPr>
        <w:pStyle w:val="1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47518A">
      <w:pPr>
        <w:pStyle w:val="4"/>
      </w:pPr>
    </w:p>
    <w:p w14:paraId="580CF8E4"/>
    <w:p w14:paraId="0C17744C">
      <w:pPr>
        <w:pStyle w:val="8"/>
      </w:pPr>
    </w:p>
    <w:p w14:paraId="7B8BABF4">
      <w:pPr>
        <w:pStyle w:val="4"/>
      </w:pPr>
    </w:p>
    <w:p w14:paraId="1942C0DC"/>
    <w:p w14:paraId="6E2D1EEF">
      <w:pPr>
        <w:pStyle w:val="8"/>
      </w:pPr>
    </w:p>
    <w:p w14:paraId="5F6ABC3B">
      <w:pPr>
        <w:pStyle w:val="4"/>
      </w:pPr>
    </w:p>
    <w:p w14:paraId="51BE6437"/>
    <w:p w14:paraId="05344CBA">
      <w:pPr>
        <w:pStyle w:val="8"/>
      </w:pPr>
    </w:p>
    <w:p w14:paraId="5C9170AD">
      <w:pPr>
        <w:pStyle w:val="4"/>
      </w:pPr>
    </w:p>
    <w:p w14:paraId="29D3A91E"/>
    <w:p w14:paraId="0D2A994E">
      <w:pPr>
        <w:pStyle w:val="8"/>
      </w:pPr>
    </w:p>
    <w:p w14:paraId="59CBCCA7">
      <w:pPr>
        <w:pStyle w:val="4"/>
      </w:pPr>
    </w:p>
    <w:p w14:paraId="67806EBD"/>
    <w:p w14:paraId="7C18BB03">
      <w:pPr>
        <w:pStyle w:val="8"/>
      </w:pPr>
    </w:p>
    <w:p w14:paraId="29230CAD">
      <w:pPr>
        <w:pStyle w:val="4"/>
      </w:pPr>
    </w:p>
    <w:p w14:paraId="724E0A54"/>
    <w:p w14:paraId="496F732E">
      <w:pPr>
        <w:pStyle w:val="8"/>
      </w:pPr>
    </w:p>
    <w:p w14:paraId="354ECFD8">
      <w:pPr>
        <w:pStyle w:val="4"/>
      </w:pPr>
    </w:p>
    <w:p w14:paraId="51C67B38"/>
    <w:p w14:paraId="4D131F3E"/>
    <w:p w14:paraId="7CFBCE3C">
      <w:pPr>
        <w:pStyle w:val="8"/>
      </w:pPr>
    </w:p>
    <w:p w14:paraId="5C3DE094"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4E4284D4"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0C1858E3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 w14:paraId="592BF6CA">
      <w:pPr>
        <w:pStyle w:val="13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 w14:paraId="490142D3"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 w14:paraId="3243C04E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 w14:paraId="4EAC9354"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 w14:paraId="27E2EE8B"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 w14:paraId="045AD96C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77D3CA8"/>
    <w:multiLevelType w:val="singleLevel"/>
    <w:tmpl w:val="977D3CA8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A98E9475"/>
    <w:multiLevelType w:val="singleLevel"/>
    <w:tmpl w:val="A98E947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3CBC331"/>
    <w:multiLevelType w:val="singleLevel"/>
    <w:tmpl w:val="E3CBC33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85F20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2005A7B"/>
    <w:rsid w:val="037556BC"/>
    <w:rsid w:val="04C44C50"/>
    <w:rsid w:val="059958AD"/>
    <w:rsid w:val="06B75692"/>
    <w:rsid w:val="06BF7DC5"/>
    <w:rsid w:val="06C857E7"/>
    <w:rsid w:val="08634780"/>
    <w:rsid w:val="08C24A73"/>
    <w:rsid w:val="09366C1C"/>
    <w:rsid w:val="099C619C"/>
    <w:rsid w:val="0BF64289"/>
    <w:rsid w:val="0D457FAD"/>
    <w:rsid w:val="1178430B"/>
    <w:rsid w:val="11944E2C"/>
    <w:rsid w:val="119A3C55"/>
    <w:rsid w:val="12583BA5"/>
    <w:rsid w:val="13BA5B9C"/>
    <w:rsid w:val="13FC3064"/>
    <w:rsid w:val="14D233B9"/>
    <w:rsid w:val="15202377"/>
    <w:rsid w:val="16881497"/>
    <w:rsid w:val="169D3553"/>
    <w:rsid w:val="176D102E"/>
    <w:rsid w:val="1C450915"/>
    <w:rsid w:val="1D97DEFF"/>
    <w:rsid w:val="1DFF72E5"/>
    <w:rsid w:val="1EFC6F07"/>
    <w:rsid w:val="1F0527A6"/>
    <w:rsid w:val="1F10241D"/>
    <w:rsid w:val="1F9A415C"/>
    <w:rsid w:val="1FF836E7"/>
    <w:rsid w:val="20CF4C51"/>
    <w:rsid w:val="2254540E"/>
    <w:rsid w:val="22AC03C2"/>
    <w:rsid w:val="23333275"/>
    <w:rsid w:val="23735D67"/>
    <w:rsid w:val="237615F2"/>
    <w:rsid w:val="24F627AC"/>
    <w:rsid w:val="276274D0"/>
    <w:rsid w:val="283B15FE"/>
    <w:rsid w:val="2996028D"/>
    <w:rsid w:val="299708E3"/>
    <w:rsid w:val="2BB71FB5"/>
    <w:rsid w:val="2FDF85B8"/>
    <w:rsid w:val="2FFFEE04"/>
    <w:rsid w:val="302A5C70"/>
    <w:rsid w:val="31994BEB"/>
    <w:rsid w:val="31C95635"/>
    <w:rsid w:val="31CA749A"/>
    <w:rsid w:val="32EC4621"/>
    <w:rsid w:val="34DB551B"/>
    <w:rsid w:val="34DF85B0"/>
    <w:rsid w:val="363618B7"/>
    <w:rsid w:val="36F001F0"/>
    <w:rsid w:val="391A2AB5"/>
    <w:rsid w:val="3AD153F6"/>
    <w:rsid w:val="3B8F36BC"/>
    <w:rsid w:val="3BED44B1"/>
    <w:rsid w:val="3EDE6333"/>
    <w:rsid w:val="3FD140EA"/>
    <w:rsid w:val="41313092"/>
    <w:rsid w:val="43655275"/>
    <w:rsid w:val="43EB5BA5"/>
    <w:rsid w:val="44A818BD"/>
    <w:rsid w:val="44A92F3F"/>
    <w:rsid w:val="4607616F"/>
    <w:rsid w:val="463902F3"/>
    <w:rsid w:val="4907292A"/>
    <w:rsid w:val="491FF225"/>
    <w:rsid w:val="4DF62057"/>
    <w:rsid w:val="4EC310A1"/>
    <w:rsid w:val="4FFD214C"/>
    <w:rsid w:val="519A790B"/>
    <w:rsid w:val="52662470"/>
    <w:rsid w:val="5352765A"/>
    <w:rsid w:val="54482775"/>
    <w:rsid w:val="549534E0"/>
    <w:rsid w:val="5777D4F5"/>
    <w:rsid w:val="57C65C49"/>
    <w:rsid w:val="57F22B6F"/>
    <w:rsid w:val="590824D3"/>
    <w:rsid w:val="59DD8326"/>
    <w:rsid w:val="5C9563A0"/>
    <w:rsid w:val="5DEF592A"/>
    <w:rsid w:val="5EFC4888"/>
    <w:rsid w:val="5FC6BB1E"/>
    <w:rsid w:val="5FEC48FC"/>
    <w:rsid w:val="5FF720F1"/>
    <w:rsid w:val="618648DC"/>
    <w:rsid w:val="62212560"/>
    <w:rsid w:val="622964C1"/>
    <w:rsid w:val="624E2FF1"/>
    <w:rsid w:val="63D30291"/>
    <w:rsid w:val="67FF5C0B"/>
    <w:rsid w:val="6B086362"/>
    <w:rsid w:val="6B4D1FC7"/>
    <w:rsid w:val="6B7D0AFE"/>
    <w:rsid w:val="6BAA4A2F"/>
    <w:rsid w:val="6C496C32"/>
    <w:rsid w:val="6D047526"/>
    <w:rsid w:val="6DDEC5C0"/>
    <w:rsid w:val="6EED5F9B"/>
    <w:rsid w:val="6EFC0924"/>
    <w:rsid w:val="6FB74722"/>
    <w:rsid w:val="6FCA2540"/>
    <w:rsid w:val="6FEF8B7E"/>
    <w:rsid w:val="717FE77F"/>
    <w:rsid w:val="71A6591B"/>
    <w:rsid w:val="72B97FD0"/>
    <w:rsid w:val="737D59BA"/>
    <w:rsid w:val="737F32B1"/>
    <w:rsid w:val="73B4105B"/>
    <w:rsid w:val="73BD3FCA"/>
    <w:rsid w:val="74BF3F35"/>
    <w:rsid w:val="74DF1EE2"/>
    <w:rsid w:val="74F44545"/>
    <w:rsid w:val="75313B5C"/>
    <w:rsid w:val="760D2CD2"/>
    <w:rsid w:val="76C9109B"/>
    <w:rsid w:val="776BDA01"/>
    <w:rsid w:val="77C37683"/>
    <w:rsid w:val="77D777E8"/>
    <w:rsid w:val="79091C23"/>
    <w:rsid w:val="79FF515B"/>
    <w:rsid w:val="7A001B51"/>
    <w:rsid w:val="7BEF219B"/>
    <w:rsid w:val="7DEB5D9B"/>
    <w:rsid w:val="7DFBFF20"/>
    <w:rsid w:val="7E9E1962"/>
    <w:rsid w:val="7E9F11B4"/>
    <w:rsid w:val="7F37EC1E"/>
    <w:rsid w:val="7F5160D2"/>
    <w:rsid w:val="7F7C0DDA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6BE5A03"/>
    <w:rsid w:val="B8C93228"/>
    <w:rsid w:val="C3B4DA5A"/>
    <w:rsid w:val="C4FF458C"/>
    <w:rsid w:val="C7BBD038"/>
    <w:rsid w:val="CBFF70E0"/>
    <w:rsid w:val="CFF50B82"/>
    <w:rsid w:val="CFFFAD89"/>
    <w:rsid w:val="DFFE359E"/>
    <w:rsid w:val="DFFE4FFD"/>
    <w:rsid w:val="DFFF5403"/>
    <w:rsid w:val="EBC3E00A"/>
    <w:rsid w:val="EDFBE100"/>
    <w:rsid w:val="EEABED75"/>
    <w:rsid w:val="EF7E8003"/>
    <w:rsid w:val="F56FDF51"/>
    <w:rsid w:val="F5F3EE78"/>
    <w:rsid w:val="F6B69F17"/>
    <w:rsid w:val="F6E5BB3A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94102"/>
    <w:rsid w:val="FFFF1C8B"/>
    <w:rsid w:val="FF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 w:cs="Courier New"/>
      <w:sz w:val="21"/>
      <w:szCs w:val="21"/>
    </w:rPr>
  </w:style>
  <w:style w:type="paragraph" w:styleId="3">
    <w:name w:val="Body Text Indent"/>
    <w:basedOn w:val="1"/>
    <w:next w:val="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4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6465</Words>
  <Characters>6968</Characters>
  <Lines>63</Lines>
  <Paragraphs>18</Paragraphs>
  <TotalTime>2</TotalTime>
  <ScaleCrop>false</ScaleCrop>
  <LinksUpToDate>false</LinksUpToDate>
  <CharactersWithSpaces>7039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2020-07-10T18:32:00Z</dcterms:created>
  <dc:creator>李航 null</dc:creator>
  <cp:lastModifiedBy>东隅桑榆</cp:lastModifiedBy>
  <cp:lastPrinted>2024-08-11T02:20:00Z</cp:lastPrinted>
  <dcterms:modified xsi:type="dcterms:W3CDTF">2025-09-28T07:59:52Z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98623D6660B449428EB8E073C6C952EA</vt:lpwstr>
  </property>
  <property fmtid="{D5CDD505-2E9C-101B-9397-08002B2CF9AE}" pid="4" name="KSOTemplateDocerSaveRecord">
    <vt:lpwstr>eyJoZGlkIjoiMTAyN2UyN2JlMGFkNTg4MTc1NmZlNDNiYzVlN2E3MjgiLCJ1c2VySWQiOiIzMDQ1MDU0NTkifQ==</vt:lpwstr>
  </property>
</Properties>
</file>