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A402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2024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市政府研究室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</w:t>
      </w:r>
    </w:p>
    <w:p w14:paraId="7B630F0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 w14:paraId="41FE89B5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 w14:paraId="702DDA2B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628818C7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17E06990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514400A3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3A0C7DA8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049D4B07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7B96E11F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8B62CB0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D43B7B6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6E70AF1D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6FF363E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D23F7BE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67F28427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2DFCE74"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 w14:paraId="0270DDD8"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  月  日</w:t>
      </w:r>
    </w:p>
    <w:p w14:paraId="728853D7"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 w14:paraId="2B85BF1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2024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岳阳市人民政府研究室部门</w:t>
      </w:r>
    </w:p>
    <w:p w14:paraId="16DCEC48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 w14:paraId="15698E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682139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部门（单位）基本情况</w:t>
      </w:r>
    </w:p>
    <w:p w14:paraId="77AAA6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根据市委编办核定:市政府研究室内设科室4个，分别是办公室、综合科、经济科、社会科。人员编制数12名，实有人数11人；下属二级机构市发展研究中心人员编制数7个，实有人数4个。主要职责如下：</w:t>
      </w:r>
    </w:p>
    <w:p w14:paraId="1659646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（一）负责起草《政府工作报告》和市政府主要领导同志重要讲话、报告、文章。</w:t>
      </w:r>
    </w:p>
    <w:p w14:paraId="1ECC85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（二）负责起草市政府向省委、省政府的重要汇报材料；组织和协同有关方面起草、修改市政府的有关重要综合性文件；参与起草市委、市政府有关重要会议的文件。</w:t>
      </w:r>
    </w:p>
    <w:p w14:paraId="0BA1B6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（三）对涉及全市经济建设、社会发展和改革开放等全局性工作的重大课题组织调查研究，及时综合归纳，提出供市政府决策的参考方案和政策性建议。</w:t>
      </w:r>
    </w:p>
    <w:p w14:paraId="2032E4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（四）对市内外经济形势和社会发展政策进行分析和研究，提出政策建议。</w:t>
      </w:r>
    </w:p>
    <w:p w14:paraId="68766B1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（五）收集、整理全市政务信息，及时向省政府办公厅传报；收集、分析、整理和报送经济社会发展的重要信息、动态，为市政府决策提供参考建议。</w:t>
      </w:r>
    </w:p>
    <w:p w14:paraId="78B193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（六）负责全市政府系统的情况综合、调查研究和信息工作指导。</w:t>
      </w:r>
    </w:p>
    <w:p w14:paraId="5B5821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（七）编发《政务信息与交流》、《经济动态》、《领导决策参考》。</w:t>
      </w:r>
    </w:p>
    <w:p w14:paraId="177EB7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（八）承办市人民政府交办的其他事项。</w:t>
      </w:r>
    </w:p>
    <w:p w14:paraId="52B4FEC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二、一般公共预算支出情况</w:t>
      </w:r>
    </w:p>
    <w:p w14:paraId="6700C65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（一）基本支出情况</w:t>
      </w:r>
    </w:p>
    <w:p w14:paraId="4F8231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　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2024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年度财政拨款基本支出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232.38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万元，其中：人员经费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202.09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万元，占基本支出的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%,主要包括主要包括基本工资、津贴补贴、奖金、伙食补助费、机关事业部门基本养老保险缴费、职工基本医疗保险缴费、其他社会保障缴费、住房公积金、医疗费、其他工资福利支出、离休费、抚恤金、生活补助、奖励金、其他对个人和家庭的补助；公用经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万元，占基本支出的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%，主要包括办公费、印刷费、水费、电费、邮电费、取暖费、物业管理费、差旅费、维修（护）费、会议费、培训费、公务接待费、劳务费、工会经费、福利费、公务用车运行维护费、其他交通费用、其他商品和服务支出、办公设备购置。</w:t>
      </w:r>
    </w:p>
    <w:p w14:paraId="24CDAA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“三公”经费财政拨款支出决算总体情况说明：</w:t>
      </w:r>
    </w:p>
    <w:p w14:paraId="2E627D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2024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年度“三公”经费财政拨款支出预算为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万元，支出决算为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4.83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万元，完成预算的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117.7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%，其中：</w:t>
      </w:r>
    </w:p>
    <w:p w14:paraId="1359EE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因公出国（境）费支出预算为0万元，支出决算为0万元。</w:t>
      </w:r>
    </w:p>
    <w:p w14:paraId="6060434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公务接待费支出预算为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万元，支出决算为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0.85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万元，完成预算的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</w:p>
    <w:p w14:paraId="48C79DE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/>
        <w:jc w:val="both"/>
        <w:textAlignment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公务用车购置费支出预算为0万元，支出决算为0万元。</w:t>
      </w:r>
    </w:p>
    <w:p w14:paraId="27FE1F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center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公务用车运行维护费支出预算为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万元，支出决算为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3.98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万元，完成预算的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1.32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%。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主要原因是因为公务车使用时间长（账面净值已为0），各零部件更换频率高，导致维护费用多。</w:t>
      </w:r>
    </w:p>
    <w:p w14:paraId="69807F1E">
      <w:pPr>
        <w:pStyle w:val="7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项目支出情况</w:t>
      </w:r>
    </w:p>
    <w:p w14:paraId="25985A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center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2024年项目支出为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118.6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其中政府工作报告及调研经费118.6万元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。</w:t>
      </w:r>
    </w:p>
    <w:p w14:paraId="1A5E859E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政府性基金预算支出情况</w:t>
      </w:r>
    </w:p>
    <w:p w14:paraId="26D2CF92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2024年本部门无政府性基金收支。</w:t>
      </w:r>
    </w:p>
    <w:p w14:paraId="1DC8C4A8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国有资本经营预算支出情况</w:t>
      </w:r>
    </w:p>
    <w:p w14:paraId="10CF8255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2024年本部门无国有资本经营预算收支。</w:t>
      </w:r>
    </w:p>
    <w:p w14:paraId="7EAF9098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社会保险基金预算支出情况</w:t>
      </w:r>
    </w:p>
    <w:p w14:paraId="2B1B3BDB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2024年本部门无社会保险基金预算收支。</w:t>
      </w:r>
    </w:p>
    <w:p w14:paraId="74E83C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六、部门整体支出绩效情况</w:t>
      </w:r>
    </w:p>
    <w:p w14:paraId="24D985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center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总结归纳本部门（单位）“四本预算”支出的绩效目标完成情况，实现产出和取得效益的情况。围绕部门（单位）职责、行业发展规划，以预算资金管理为主线，总结部门（单位）资产管理和开展业务情况，从运行成本、管理效率、履职效能、社会效应、可持续发展能力和服务对象满意度等方面，衡量部门（单位）整体及核心业务实施效果。</w:t>
      </w:r>
    </w:p>
    <w:p w14:paraId="76B46CFF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七、存在的问题及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下一步改进措施</w:t>
      </w:r>
    </w:p>
    <w:p w14:paraId="03804D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预算编制有待进一步准确。今后工作中，进一步严格按照预算规定项目的财务支出内容进行财务预算，在预算金额内严控费用支出。推动建立过紧日子的长效机制，推进预算一体化系统建设，使预算管理水平更上台阶。</w:t>
      </w:r>
    </w:p>
    <w:p w14:paraId="2458193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八、</w:t>
      </w:r>
      <w:r>
        <w:rPr>
          <w:rFonts w:hint="default" w:ascii="Times New Roman" w:hAnsi="Times New Roman" w:eastAsia="黑体" w:cs="Times New Roman"/>
          <w:sz w:val="32"/>
          <w:szCs w:val="32"/>
        </w:rPr>
        <w:t>部门整体支出绩效自评结果拟应用和公开情况</w:t>
      </w:r>
    </w:p>
    <w:p w14:paraId="6193695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根据绩效自评结果更加合理地编制下一年度部门预算，定期公开预决算和绩效评价表。不断强化绩效评价在预算编制中发挥的作用，提高财政资金的使用效率，推动部门的健康可持续发展。</w:t>
      </w:r>
    </w:p>
    <w:p w14:paraId="1A597B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2505AA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0DC49E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报告需要以下附件：</w:t>
      </w:r>
    </w:p>
    <w:p w14:paraId="5B8280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部门整体支出绩效评价基础数据表</w:t>
      </w:r>
    </w:p>
    <w:p w14:paraId="6A2571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部门整体支出绩效自评表</w:t>
      </w:r>
    </w:p>
    <w:p w14:paraId="626AE8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项目支出绩效自评表（一个一级项目支出一张表）</w:t>
      </w:r>
    </w:p>
    <w:p w14:paraId="17809F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政府性基金预算支出情况表</w:t>
      </w:r>
    </w:p>
    <w:p w14:paraId="377F99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国有资本经营预算支出情况表</w:t>
      </w:r>
    </w:p>
    <w:p w14:paraId="3BFB81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社会保险基金预算支出情况表</w:t>
      </w:r>
    </w:p>
    <w:p w14:paraId="25A66B2F"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tbl>
      <w:tblPr>
        <w:tblStyle w:val="4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14:paraId="6F279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6D4A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4A48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08EE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eastAsia="zh-CN"/>
              </w:rPr>
              <w:t>2024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78E9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 w14:paraId="1D059D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D319A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879C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AB9A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411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78.9%</w:t>
            </w:r>
          </w:p>
        </w:tc>
      </w:tr>
      <w:tr w14:paraId="5E0E9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433D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1A4EF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eastAsia="zh-CN"/>
              </w:rPr>
              <w:t>2023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60945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eastAsia="zh-CN"/>
              </w:rPr>
              <w:t>2024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71353A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eastAsia="zh-CN"/>
              </w:rPr>
              <w:t>2024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 w14:paraId="56FB21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36721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E1D6ED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4.71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74F48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1AE1C0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4.83</w:t>
            </w:r>
          </w:p>
        </w:tc>
      </w:tr>
      <w:tr w14:paraId="1753C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8D147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C6625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2.9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4B28B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3F315A3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3.98</w:t>
            </w:r>
          </w:p>
        </w:tc>
      </w:tr>
      <w:tr w14:paraId="704D12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98B01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CB8A38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DCD628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C48C4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17E327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423BD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068E46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2.9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BEEE45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38FEC1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3.98</w:t>
            </w:r>
          </w:p>
        </w:tc>
      </w:tr>
      <w:tr w14:paraId="10987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D9DCF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48CA5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1E6C9FB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C6C4CF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47B73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4A709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8C044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1.81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FEE617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78DF6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0.85</w:t>
            </w:r>
          </w:p>
        </w:tc>
      </w:tr>
      <w:tr w14:paraId="7A2AB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F66C1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5A725B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7E6B7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13789C3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4D2F7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8B3F5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40B7A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FC1E84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CA6C4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399AF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116B3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4795A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A7F8F3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E3DF3A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5D116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7041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8FEF7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1F2AC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85A26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58BAA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1C757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E0C30E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932C74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13A47AD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1264A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D40D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FEAAD2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82DB9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C0B93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02478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3CCC1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93C2F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149.15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674819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120.88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E7C4B11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119.6</w:t>
            </w:r>
          </w:p>
        </w:tc>
      </w:tr>
      <w:tr w14:paraId="50D55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5CEAE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0EB8E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83.72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28195E7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22.84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27F64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57.12</w:t>
            </w:r>
          </w:p>
        </w:tc>
      </w:tr>
      <w:tr w14:paraId="434396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D6C91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D6122C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5.72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86D34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7200F7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9.03</w:t>
            </w:r>
          </w:p>
        </w:tc>
      </w:tr>
      <w:tr w14:paraId="1E8302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A0E7C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18C2F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6.44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6F4A37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123509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1.65</w:t>
            </w:r>
          </w:p>
        </w:tc>
      </w:tr>
      <w:tr w14:paraId="5DD35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395B2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D9736D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91BEA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95.74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A5D867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51.8</w:t>
            </w:r>
          </w:p>
        </w:tc>
      </w:tr>
      <w:tr w14:paraId="0A667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9FE7E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E0007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974D3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ECC9E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37AB32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8F2A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2024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3378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批复规模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7996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16C9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BD21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0B0F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E7F0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 w14:paraId="41404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F97D9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B5B0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FBF05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F5B84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D086A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E5447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48BBA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1CD993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C37A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1480F0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</w:tbl>
    <w:p w14:paraId="5ECF8590"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 w14:paraId="220F61C4"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</w:p>
    <w:p w14:paraId="663035CD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        填报日期：          联系电话：       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</w:p>
    <w:p w14:paraId="0C3CB661"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2024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年度部门整体支出绩效自评表</w:t>
      </w:r>
    </w:p>
    <w:tbl>
      <w:tblPr>
        <w:tblStyle w:val="4"/>
        <w:tblW w:w="100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2051"/>
        <w:gridCol w:w="530"/>
        <w:gridCol w:w="1269"/>
        <w:gridCol w:w="716"/>
        <w:gridCol w:w="873"/>
        <w:gridCol w:w="1446"/>
      </w:tblGrid>
      <w:tr w14:paraId="136FA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54E9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4481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岳阳市人民政府研究室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11457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8A18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年度预</w:t>
            </w:r>
          </w:p>
          <w:p w14:paraId="3A1E0FC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E6AE4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EAB95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年初预算数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3285B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F8057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4D2C3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7E270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D8E24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 w14:paraId="005D5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2704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CAAD1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2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C704A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257.16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897B0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350.98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387A0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350.98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9909D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D2A48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44209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</w:tr>
      <w:tr w14:paraId="0FDF3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3D89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8A79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3D63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按支出性质分：</w:t>
            </w:r>
          </w:p>
        </w:tc>
      </w:tr>
      <w:tr w14:paraId="1BAB8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BF45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0F2C9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350.98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044BB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232.38</w:t>
            </w:r>
          </w:p>
        </w:tc>
      </w:tr>
      <w:tr w14:paraId="01F15F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FDB6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980EC"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7C669"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118.6</w:t>
            </w:r>
          </w:p>
        </w:tc>
      </w:tr>
      <w:tr w14:paraId="62CBF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D146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CD94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7635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2ABAF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D6F45C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42AAC">
            <w:pPr>
              <w:widowControl/>
              <w:spacing w:line="240" w:lineRule="exact"/>
              <w:ind w:firstLine="1400" w:firstLineChars="7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4F87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065A1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654836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B9FA9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7A1D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实际完成情况　</w:t>
            </w:r>
          </w:p>
        </w:tc>
      </w:tr>
      <w:tr w14:paraId="02745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6E7E90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37C3D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1：起草《政府工作报告》和市政府主要领导同志重要讲话、报告、文章；</w:t>
            </w:r>
          </w:p>
          <w:p w14:paraId="7F1ABFE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2：起草市政府向省委、省政府的重要汇报材料；</w:t>
            </w:r>
          </w:p>
          <w:p w14:paraId="2003379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3：组织和协同起草、修改市政府的有关重要综合性文件；</w:t>
            </w:r>
          </w:p>
          <w:p w14:paraId="6F24409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4：参与起草市委、市政府有关重要会议的文件；</w:t>
            </w:r>
          </w:p>
          <w:p w14:paraId="2F32A39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5：组织重大课题调查研究并完成有价值、有见地、有分析、有对策的调研成果，为市委市政府决策提供可靠依据和可行对策；</w:t>
            </w:r>
          </w:p>
          <w:p w14:paraId="61DFEA9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6：收集、整理全市政务信息，及时向省政府办公厅传报；</w:t>
            </w:r>
          </w:p>
          <w:p w14:paraId="6659C5A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7：收集、分析、整理和报送经济社会发展的重要信息、动态，为市政府决策提供参考建议；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3B36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2024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年度，较好完成了市委市政府的各项工作任务，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2024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年以来，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共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起草市长、常务副市长讲话、汇报等综合性文稿6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00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余篇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。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全年共向国务院办公厅报送约稿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521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篇，采用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69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条篇，综合采用数稳居全国124个直报点前列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；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向省政府办公厅上报政务信息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539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条，其中1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5条被省政府办公厅采用，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87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条被省政府办公厅报送至国务院办公厅，超额完成年度目标管理任务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。</w:t>
            </w:r>
          </w:p>
          <w:p w14:paraId="60FCE384">
            <w:pPr>
              <w:autoSpaceDN w:val="0"/>
              <w:spacing w:line="320" w:lineRule="exact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 w14:paraId="1F965D8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</w:tr>
      <w:tr w14:paraId="5CEFD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CF5A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绩</w:t>
            </w:r>
          </w:p>
          <w:p w14:paraId="73C4284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效</w:t>
            </w:r>
          </w:p>
          <w:p w14:paraId="4687AC2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指</w:t>
            </w:r>
          </w:p>
          <w:p w14:paraId="7903E0A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标</w:t>
            </w:r>
          </w:p>
          <w:p w14:paraId="5E887B7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8583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2F75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二级指标</w:t>
            </w:r>
          </w:p>
        </w:tc>
        <w:tc>
          <w:tcPr>
            <w:tcW w:w="2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1119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三级指标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34E45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A9962"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CE09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09BA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5BCE6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 w14:paraId="01BFC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0CFB8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41E9C6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产出指标</w:t>
            </w:r>
          </w:p>
          <w:p w14:paraId="4F4EC65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  <w:p w14:paraId="4DC79BF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(50分)</w:t>
            </w: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627C34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数量指标</w:t>
            </w:r>
          </w:p>
        </w:tc>
        <w:tc>
          <w:tcPr>
            <w:tcW w:w="205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D85608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1.组织完成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个重大课题调查研究；</w:t>
            </w:r>
          </w:p>
          <w:p w14:paraId="7F7F72C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2.收集、整理全市政务信息，报送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800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条以上政务信息；</w:t>
            </w:r>
          </w:p>
          <w:p w14:paraId="6E503AC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3.收集、分析、整理和报送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120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份以上的经济社会发展的重要信息、动态，为市政府决策提供参考建议；</w:t>
            </w:r>
          </w:p>
          <w:p w14:paraId="4CC1953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组织和协同起草、修改市政府的有关重要综合性材料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600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份以上</w:t>
            </w:r>
          </w:p>
        </w:tc>
        <w:tc>
          <w:tcPr>
            <w:tcW w:w="53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70B2AD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  <w:p w14:paraId="320291E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  <w:p w14:paraId="7A77721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2FC3A0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  <w:p w14:paraId="4E91EA6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  <w:p w14:paraId="2B3E977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3ACA58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  <w:p w14:paraId="23608BE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  <w:p w14:paraId="3113F50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8448A4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  <w:p w14:paraId="5933889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  <w:p w14:paraId="56C0B41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  <w:p w14:paraId="78C2AE5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  <w:p w14:paraId="6773BC9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D26C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  <w:p w14:paraId="64BD833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  <w:p w14:paraId="320DF10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654B6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D82D3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CE2B23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158BFF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0B13EBC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及时完成《政府工作报告》等各类文稿材料，调研成果完成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率100%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A9A9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927A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542C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36EC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E821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1EF95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ABA5A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56CB28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82982D7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AA4AE1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CAB6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4A00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B3E80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206A5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0018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5126F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A7E8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66D1BA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6031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7EFD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5AF1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C293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39DE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14AB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15AD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1E4D9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AE67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D3FB53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EAC98E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C1ABD20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年底前完成任务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881D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71C0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E18B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E228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65B2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3FF27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893A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AC7D02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C689DFA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BCFE46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20BC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56ED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02170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056C1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6ED5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25665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A23D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C3EE3F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325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4945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CA9A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1259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A962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6D94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3C56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3086E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845E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DC1402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98FBDA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E5324BA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人员工资发放、工作经费等控制预算内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E6C9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467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1D90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35B1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5294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62CDE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48DB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BB7633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C862CB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F94143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DCA2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B6DF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B17E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5751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85E6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7E0161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9BD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6181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85E5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A9C3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B1E9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A709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C03D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B98B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D093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45632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F22BE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85FE09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 w14:paraId="53EE2FB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7071E40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 w14:paraId="2A5FC06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EE866C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 w14:paraId="55D8C60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846C574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逐月收集、分析、整理和报送经济社会发展的重要信息、动态，编辑成《经济动态》刊物，为市政府决策提供参考建议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F9A7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3006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5404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65A8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FC76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575D7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E2952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0F8414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71A3B4B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081D70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9B78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B8E1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BC9D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6CC7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CB0F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11D1B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B52D4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641730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8A62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C3E8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C064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416A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D3787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9D96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DA1E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29B4D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1C4BD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B2BBC8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28C567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 w14:paraId="44F0926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28B76F9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为市委市政府提供参考决策，为岳阳市高质量发展提供决策参谋。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8576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61C8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E498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1C04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DAAD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4E807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BBD3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40AB1C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6974E18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7C4B23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DA03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D474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54BB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8998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1E7D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35A12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0131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3ECA644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2334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0127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4B7E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D9E9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833DC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ED111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8896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3EB8BD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E2BF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47251FD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3F4186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 w14:paraId="6665F26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33756F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撰写生态环境、守护好一江碧水、长江经济带高质量发展等方面的材料，为岳阳市生态环境提供参谋服务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CBAF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1751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6B6B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B438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5A01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68731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D047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0D216F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5BC207E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F844DB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3BF9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1385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3E85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2DF9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6574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48769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934D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A0860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3D2D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F7F8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FFEE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81B8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B8318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49AD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3110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69EC64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DE67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8FCE18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E8C7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20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2CC6F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促进社会可持续发展</w:t>
            </w:r>
          </w:p>
        </w:tc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3D3C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EC73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C0D7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4C3A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2D84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3D3FA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0870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7E08BF3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99A9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7202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48E7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8539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DA972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C040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5D82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2B0D0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430F2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7932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327B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CA64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A01B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3BA3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68D5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1C25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E106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1A042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FD120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A8C095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 w14:paraId="49B4525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 w14:paraId="22B354E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5F2C47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2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B9124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服务对象满意度达到90%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B4C8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AC60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6969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C5A1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B130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532FD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FF10D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EEC0C7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6227D9E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A59D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B3B0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A914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A904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2DA9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83D8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67845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0288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47A5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C5DC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780F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AC7A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4061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260B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7835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96C7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310D3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0C38EA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B172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401B4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839C9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</w:tr>
    </w:tbl>
    <w:p w14:paraId="74F03FA3"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089C97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p w14:paraId="6DCDB25F"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</w:p>
    <w:p w14:paraId="48F8D16F"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</w:p>
    <w:p w14:paraId="7596EAD6"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</w:p>
    <w:p w14:paraId="731AE95A"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</w:p>
    <w:p w14:paraId="37B9E13E"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</w:p>
    <w:p w14:paraId="1E213FDD"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</w:p>
    <w:p w14:paraId="4420538F"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</w:p>
    <w:p w14:paraId="6D2675D2">
      <w:pPr>
        <w:widowControl/>
        <w:spacing w:line="600" w:lineRule="exact"/>
        <w:jc w:val="center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05F14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66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721A5A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6D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政府工作报告及调研经费</w:t>
            </w:r>
          </w:p>
        </w:tc>
      </w:tr>
      <w:tr w14:paraId="692EC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30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31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5E8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0A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E136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E67C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9D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59D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2142E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CE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500F4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38C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7A669B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DD6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0FB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F98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09C28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DB46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58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9F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1F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118.6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B2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118.6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90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9F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9D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56EE1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EEF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11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BA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25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118.6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3D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118.6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3B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5D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7D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DC6A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FC0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98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6C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B0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77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71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29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625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7906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3CE6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D5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23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1D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538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F2F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BB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D3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F123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44B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295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50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13195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B022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26DA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提升财政业务工作质量及效率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99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已基本完成</w:t>
            </w:r>
          </w:p>
        </w:tc>
      </w:tr>
      <w:tr w14:paraId="7D22A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6C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00652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3B879B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449D1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8F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0C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84C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81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5C4DFE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39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05ED7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4E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87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A1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47553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DD3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35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276E68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35B07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091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F1205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调研报告撰写数量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FB2F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69ABF8F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FB4F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817F1CE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A7EC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17C7FB58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  <w:p w14:paraId="326CC56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55DF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47C83E81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  <w:p w14:paraId="6AACAE2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B04A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6B06A2A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195682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3055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0BE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93E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4BE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D4E84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是否获得领导批示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F6BC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32E5182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/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8E57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3D8CDF9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多篇获得市级领导批示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1992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4BDB48B2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  <w:p w14:paraId="308FE4C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0934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620FCCBF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  <w:p w14:paraId="6F648AB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A15E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A27A38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C504B8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4474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95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E5C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0F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F683D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年前完成12篇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B726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5279AED7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年底完成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A584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1ECD86B7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年底按时完成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AF86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A131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3129D4FA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  <w:p w14:paraId="34AA3E5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40B8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1F27809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38E1D0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32FE1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2D0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D38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3B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853D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节约使用工作经费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939C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工作经费≤上年同期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BCE7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工作经费不高于上年同期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8AF7C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75B9F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2AC0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7BC49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B75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3D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070A7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8973D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3B6C0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CD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2A8D7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17F5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对社会发展可能造成的负面影响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973A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C748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DB4D4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69234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0403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612E9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E70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C74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75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789561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85B5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对自然生态环境可能造成的负面影响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6DC7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AF54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93DEC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85D99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A794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FBD06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145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24B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0F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52765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8F97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反向促进经济发展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CDE5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3C7A538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经济平稳发展</w:t>
            </w:r>
          </w:p>
          <w:p w14:paraId="0104CF7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3DEE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A4D44E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经济水平得以保持稳定并有所上升</w:t>
            </w:r>
          </w:p>
          <w:p w14:paraId="7932409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9072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A5F37E8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  <w:p w14:paraId="3C3BE5A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1CF5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694D2188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  <w:p w14:paraId="18BAA39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5F57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4226AFF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7558F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2B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17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8C5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CA319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工作正常推进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58DD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正常推进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FDBC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工作正常推进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AA3D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9AE7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E42E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D7D2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255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E3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0A693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22863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BD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3F997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撰写材料的满意度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696D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/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54A46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多篇材料获得领导认可，满意读高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830B5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A9B02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E6D0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7867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275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30B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6E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20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2372DCCA"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</w:p>
    <w:p w14:paraId="0814537C"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部门整体支出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  <w:t>绩效自评工作考核评分表</w:t>
      </w:r>
    </w:p>
    <w:tbl>
      <w:tblPr>
        <w:tblStyle w:val="4"/>
        <w:tblW w:w="99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74"/>
        <w:gridCol w:w="5000"/>
        <w:gridCol w:w="3022"/>
      </w:tblGrid>
      <w:tr w14:paraId="0E5DE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C7BF0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BA9A4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二级指标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3ADF0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评分标准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D07F7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所需佐证材料</w:t>
            </w:r>
          </w:p>
        </w:tc>
      </w:tr>
      <w:tr w14:paraId="764E8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4842F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布置工作</w:t>
            </w:r>
          </w:p>
          <w:p w14:paraId="2B678542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 w14:paraId="4FDFF6CA"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02C1940D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自评通知</w:t>
            </w:r>
          </w:p>
          <w:p w14:paraId="671EA531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（8分）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B25CC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印发绩效自评通知的得2分，否则不得分。</w:t>
            </w:r>
          </w:p>
          <w:p w14:paraId="019C86A9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按照本规程规定，绩效自评通知包括自评范围、自评主要依据、自评主要内容、自评程序和步骤、有关要求等内容，并附有本通知要求的附件的，得6分；否则缺1项扣1分，最多扣6分。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31536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绩效自评通知盖章的电子版</w:t>
            </w:r>
          </w:p>
        </w:tc>
      </w:tr>
      <w:tr w14:paraId="445F6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28792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C6ED7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工作小组</w:t>
            </w:r>
          </w:p>
          <w:p w14:paraId="4E104C8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CD053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成立绩效自评工作小组的得2分，否则不得分。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4DF67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本部门、本单位预算绩效管理领导小组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绩效评价工作小组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有关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</w:rPr>
              <w:t>文件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盖章的电子版</w:t>
            </w:r>
          </w:p>
        </w:tc>
      </w:tr>
      <w:tr w14:paraId="77E8D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4A62F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实施评价</w:t>
            </w:r>
          </w:p>
          <w:p w14:paraId="702DEBEA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 w14:paraId="03E48843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44188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单位自查</w:t>
            </w:r>
          </w:p>
          <w:p w14:paraId="036B9B29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8AF93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预算部门本级和所属单位都要开展绩效自查，转移支付项目单位都要开展绩效自查，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县、区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级主管部门都要汇总本区域转移支付情况；以上各项每发现一个单位没有做相应工作的，扣1分，最多扣10分。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31FA6">
            <w:pPr>
              <w:numPr>
                <w:ilvl w:val="0"/>
                <w:numId w:val="4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转移支付项目单位名称和资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金情况清单</w:t>
            </w:r>
          </w:p>
          <w:p w14:paraId="1B46C0B2">
            <w:pPr>
              <w:numPr>
                <w:ilvl w:val="0"/>
                <w:numId w:val="4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有转移支付资金的各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主管部门汇总情况的盖章PDF版　</w:t>
            </w:r>
          </w:p>
        </w:tc>
      </w:tr>
      <w:tr w14:paraId="18767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5439E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69386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提交报告</w:t>
            </w:r>
          </w:p>
          <w:p w14:paraId="2FAB1333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CDF64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按时向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市财政局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报送报告的得10分；每推迟一个工作日报送报告的扣1分，最多扣10分。</w:t>
            </w:r>
          </w:p>
        </w:tc>
      </w:tr>
      <w:tr w14:paraId="6A013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81E4E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自评报告</w:t>
            </w:r>
          </w:p>
          <w:p w14:paraId="3736EB0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 w14:paraId="2FC6D7B8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70分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2C7A9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完整性</w:t>
            </w:r>
          </w:p>
          <w:p w14:paraId="375A6CC9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6AA64"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绩效自评报告正文部分内容齐全的，得8分；否则每少一个部分扣2分，最多扣8分。</w:t>
            </w:r>
          </w:p>
          <w:p w14:paraId="3326464F"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绩效自评报告附件部分内容齐全的，得7分；否则每少一个部分扣2分，最多扣7分。</w:t>
            </w:r>
          </w:p>
        </w:tc>
      </w:tr>
      <w:tr w14:paraId="40CCAC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43112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70021B48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</w:t>
            </w:r>
          </w:p>
          <w:p w14:paraId="09060D5E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自评表</w:t>
            </w:r>
          </w:p>
          <w:p w14:paraId="63091B18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BE200"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1、部门整体支出和项目支出绩效指标反映产出、效益、服务对象满意度方面的指标和预算执行率的权重符合《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岳阳市市级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预算部门绩效自评操作规程》要求的，得5分，否则按比例扣除相应的分数。</w:t>
            </w:r>
          </w:p>
          <w:p w14:paraId="67972D72"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部门整体支出和项目支出绩效指标全部细化到三级指标的，得5分；部分细化的，酌情扣分；没有细化的，不得分。</w:t>
            </w:r>
          </w:p>
          <w:p w14:paraId="1A3D8F5E"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三级绩效指标内涵明确、具体、可衡量的得5分；突出核心指标，精简实用的得3分；指标与部门整体支出和项目支出密切相关，全面反映产出和效益的得2分；否则，每项酌情扣分，最多扣10分。</w:t>
            </w:r>
          </w:p>
        </w:tc>
      </w:tr>
      <w:tr w14:paraId="03CC1E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62BFE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1E650"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  <w:p w14:paraId="7ADA1AEC"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反映问</w:t>
            </w:r>
          </w:p>
          <w:p w14:paraId="0473BBF6"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题情况</w:t>
            </w:r>
          </w:p>
          <w:p w14:paraId="61B418A1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4A73E"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从预算和预算绩效管理，部门履职效能，资金分配、使用和管理，资产和财务管理，政府采购等方面归纳问题、分析原因全面的，得20分；反映问题、分析原因较全面的，得16—18分；反映问题、分析原因不全面的，得13—15分；问题未归纳且过于简单的，得10—12分；只提出资金不足问题的不得分；其他情况酌情扣分。　</w:t>
            </w:r>
          </w:p>
        </w:tc>
      </w:tr>
      <w:tr w14:paraId="54755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9E01F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6768D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建议情况</w:t>
            </w:r>
          </w:p>
          <w:p w14:paraId="6EC2549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18DD5"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建议与问题对应且全面的得15分，建议比较全面的得12—14分，建议不全面的得9—11分，建议过于简单的得6—8分，只提出加大资金投入建议的不得分；其他情况酌情扣分。</w:t>
            </w:r>
          </w:p>
        </w:tc>
      </w:tr>
      <w:tr w14:paraId="3315C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05C2A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9CEF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100分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759AD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　</w:t>
            </w:r>
          </w:p>
        </w:tc>
      </w:tr>
    </w:tbl>
    <w:p w14:paraId="52543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CB7085"/>
    <w:multiLevelType w:val="singleLevel"/>
    <w:tmpl w:val="E7CB708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FC8BCF9"/>
    <w:multiLevelType w:val="singleLevel"/>
    <w:tmpl w:val="0FC8BCF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DDF8822"/>
    <w:multiLevelType w:val="singleLevel"/>
    <w:tmpl w:val="5DDF882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54623D1"/>
    <w:multiLevelType w:val="singleLevel"/>
    <w:tmpl w:val="754623D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5NDQxNTBiMDk3YjQ4NmFkNzBlZmU2NWUxNThmYzMifQ=="/>
  </w:docVars>
  <w:rsids>
    <w:rsidRoot w:val="59886344"/>
    <w:rsid w:val="00AF1A17"/>
    <w:rsid w:val="024C5409"/>
    <w:rsid w:val="03D85378"/>
    <w:rsid w:val="13C918AD"/>
    <w:rsid w:val="143B2278"/>
    <w:rsid w:val="1A2D6171"/>
    <w:rsid w:val="1A9966B3"/>
    <w:rsid w:val="210C2928"/>
    <w:rsid w:val="254457C7"/>
    <w:rsid w:val="314C223E"/>
    <w:rsid w:val="3FD27B8C"/>
    <w:rsid w:val="442B0BC0"/>
    <w:rsid w:val="51DC7E5E"/>
    <w:rsid w:val="5719743A"/>
    <w:rsid w:val="59886344"/>
    <w:rsid w:val="5D0A50C4"/>
    <w:rsid w:val="62F464D1"/>
    <w:rsid w:val="6D5235CC"/>
    <w:rsid w:val="6E73342B"/>
    <w:rsid w:val="709F1128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出段落1"/>
    <w:basedOn w:val="1"/>
    <w:autoRedefine/>
    <w:qFormat/>
    <w:uiPriority w:val="34"/>
    <w:pPr>
      <w:ind w:firstLine="420" w:firstLineChars="200"/>
    </w:pPr>
  </w:style>
  <w:style w:type="paragraph" w:styleId="7">
    <w:name w:val="List Paragraph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4513</Words>
  <Characters>4864</Characters>
  <Lines>0</Lines>
  <Paragraphs>0</Paragraphs>
  <TotalTime>43</TotalTime>
  <ScaleCrop>false</ScaleCrop>
  <LinksUpToDate>false</LinksUpToDate>
  <CharactersWithSpaces>5203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阿藜</cp:lastModifiedBy>
  <cp:lastPrinted>2025-05-27T03:35:00Z</cp:lastPrinted>
  <dcterms:modified xsi:type="dcterms:W3CDTF">2025-09-26T01:53:59Z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AE35ED08EBB34C519BEF4624E1683A68_13</vt:lpwstr>
  </property>
  <property fmtid="{D5CDD505-2E9C-101B-9397-08002B2CF9AE}" pid="4" name="KSOTemplateDocerSaveRecord">
    <vt:lpwstr>eyJoZGlkIjoiZjNhM2IwZTYwOTA4ODQwNjQ4MGY3YWRiZmNjZjI5OTUiLCJ1c2VySWQiOiI0OTE5MzM3NjEifQ==</vt:lpwstr>
  </property>
</Properties>
</file>