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default" w:ascii="Times New Roman" w:hAnsi="Times New Roman" w:eastAsia="方正小标宋_GBK" w:cs="Times New Roman"/>
          <w:sz w:val="52"/>
          <w:szCs w:val="52"/>
          <w:highlight w:val="none"/>
        </w:rPr>
      </w:pPr>
    </w:p>
    <w:p>
      <w:pPr>
        <w:jc w:val="center"/>
        <w:rPr>
          <w:rFonts w:hint="default" w:ascii="Times New Roman" w:hAnsi="Times New Roman" w:eastAsia="方正小标宋_GBK" w:cs="Times New Roman"/>
          <w:sz w:val="52"/>
          <w:szCs w:val="52"/>
          <w:highlight w:val="none"/>
        </w:rPr>
      </w:pPr>
    </w:p>
    <w:p>
      <w:pPr>
        <w:jc w:val="center"/>
        <w:rPr>
          <w:rFonts w:hint="eastAsia" w:ascii="方正小标宋简体" w:hAnsi="方正小标宋简体" w:eastAsia="方正小标宋简体" w:cs="方正小标宋简体"/>
          <w:sz w:val="44"/>
          <w:szCs w:val="44"/>
          <w:highlight w:val="none"/>
        </w:rPr>
      </w:pPr>
      <w:r>
        <w:rPr>
          <w:rFonts w:hint="eastAsia" w:ascii="方正小标宋简体" w:hAnsi="方正小标宋简体" w:eastAsia="方正小标宋简体" w:cs="方正小标宋简体"/>
          <w:sz w:val="44"/>
          <w:szCs w:val="44"/>
          <w:highlight w:val="none"/>
          <w:lang w:eastAsia="zh-CN"/>
        </w:rPr>
        <w:t>2024</w:t>
      </w:r>
      <w:r>
        <w:rPr>
          <w:rFonts w:hint="eastAsia" w:ascii="方正小标宋简体" w:hAnsi="方正小标宋简体" w:eastAsia="方正小标宋简体" w:cs="方正小标宋简体"/>
          <w:sz w:val="44"/>
          <w:szCs w:val="44"/>
          <w:highlight w:val="none"/>
        </w:rPr>
        <w:t>年度</w:t>
      </w:r>
      <w:r>
        <w:rPr>
          <w:rFonts w:hint="eastAsia" w:ascii="方正小标宋简体" w:hAnsi="方正小标宋简体" w:eastAsia="方正小标宋简体" w:cs="方正小标宋简体"/>
          <w:sz w:val="44"/>
          <w:szCs w:val="44"/>
          <w:highlight w:val="none"/>
          <w:lang w:eastAsia="zh-CN"/>
        </w:rPr>
        <w:t>岳阳市广播电视台</w:t>
      </w:r>
      <w:r>
        <w:rPr>
          <w:rFonts w:hint="eastAsia" w:ascii="方正小标宋简体" w:hAnsi="方正小标宋简体" w:eastAsia="方正小标宋简体" w:cs="方正小标宋简体"/>
          <w:sz w:val="44"/>
          <w:szCs w:val="44"/>
          <w:highlight w:val="none"/>
        </w:rPr>
        <w:t>整体支出</w:t>
      </w:r>
    </w:p>
    <w:p>
      <w:pPr>
        <w:jc w:val="center"/>
        <w:rPr>
          <w:rFonts w:hint="eastAsia" w:ascii="方正小标宋简体" w:hAnsi="方正小标宋简体" w:eastAsia="方正小标宋简体" w:cs="方正小标宋简体"/>
          <w:sz w:val="44"/>
          <w:szCs w:val="44"/>
          <w:highlight w:val="none"/>
        </w:rPr>
      </w:pPr>
      <w:r>
        <w:rPr>
          <w:rFonts w:hint="eastAsia" w:ascii="方正小标宋简体" w:hAnsi="方正小标宋简体" w:eastAsia="方正小标宋简体" w:cs="方正小标宋简体"/>
          <w:sz w:val="44"/>
          <w:szCs w:val="44"/>
          <w:highlight w:val="none"/>
        </w:rPr>
        <w:t>绩效自评报告</w:t>
      </w:r>
    </w:p>
    <w:p>
      <w:pPr>
        <w:jc w:val="center"/>
        <w:rPr>
          <w:rFonts w:hint="default" w:ascii="Times New Roman" w:hAnsi="Times New Roman" w:eastAsia="方正小标宋_GBK" w:cs="Times New Roman"/>
          <w:b/>
          <w:sz w:val="52"/>
          <w:szCs w:val="52"/>
          <w:highlight w:val="none"/>
        </w:rPr>
      </w:pPr>
    </w:p>
    <w:p>
      <w:pPr>
        <w:jc w:val="center"/>
        <w:rPr>
          <w:rFonts w:hint="default" w:ascii="Times New Roman" w:hAnsi="Times New Roman" w:eastAsia="楷体_GB2312" w:cs="Times New Roman"/>
          <w:b/>
          <w:sz w:val="32"/>
          <w:szCs w:val="32"/>
          <w:highlight w:val="none"/>
        </w:rPr>
      </w:pPr>
    </w:p>
    <w:p>
      <w:pPr>
        <w:jc w:val="center"/>
        <w:rPr>
          <w:rFonts w:hint="default" w:ascii="Times New Roman" w:hAnsi="Times New Roman" w:eastAsia="楷体_GB2312" w:cs="Times New Roman"/>
          <w:b/>
          <w:sz w:val="32"/>
          <w:szCs w:val="32"/>
          <w:highlight w:val="none"/>
        </w:rPr>
      </w:pPr>
    </w:p>
    <w:p>
      <w:pPr>
        <w:jc w:val="center"/>
        <w:rPr>
          <w:rFonts w:hint="default" w:ascii="Times New Roman" w:hAnsi="Times New Roman" w:eastAsia="楷体_GB2312" w:cs="Times New Roman"/>
          <w:b/>
          <w:sz w:val="32"/>
          <w:szCs w:val="32"/>
          <w:highlight w:val="none"/>
        </w:rPr>
      </w:pPr>
    </w:p>
    <w:p>
      <w:pPr>
        <w:jc w:val="center"/>
        <w:rPr>
          <w:rFonts w:hint="default" w:ascii="Times New Roman" w:hAnsi="Times New Roman" w:eastAsia="楷体_GB2312" w:cs="Times New Roman"/>
          <w:b/>
          <w:sz w:val="32"/>
          <w:szCs w:val="32"/>
          <w:highlight w:val="none"/>
        </w:rPr>
      </w:pPr>
    </w:p>
    <w:p>
      <w:pPr>
        <w:jc w:val="center"/>
        <w:rPr>
          <w:rFonts w:hint="default" w:ascii="Times New Roman" w:hAnsi="Times New Roman" w:eastAsia="楷体_GB2312" w:cs="Times New Roman"/>
          <w:b/>
          <w:sz w:val="32"/>
          <w:szCs w:val="32"/>
          <w:highlight w:val="none"/>
        </w:rPr>
      </w:pPr>
    </w:p>
    <w:p>
      <w:pPr>
        <w:jc w:val="center"/>
        <w:rPr>
          <w:rFonts w:hint="default" w:ascii="Times New Roman" w:hAnsi="Times New Roman" w:eastAsia="楷体_GB2312" w:cs="Times New Roman"/>
          <w:b/>
          <w:sz w:val="32"/>
          <w:szCs w:val="32"/>
          <w:highlight w:val="none"/>
        </w:rPr>
      </w:pPr>
    </w:p>
    <w:p>
      <w:pPr>
        <w:jc w:val="center"/>
        <w:rPr>
          <w:rFonts w:hint="default" w:ascii="Times New Roman" w:hAnsi="Times New Roman" w:eastAsia="黑体" w:cs="Times New Roman"/>
          <w:sz w:val="32"/>
          <w:szCs w:val="32"/>
          <w:highlight w:val="none"/>
        </w:rPr>
      </w:pPr>
    </w:p>
    <w:p>
      <w:pPr>
        <w:jc w:val="center"/>
        <w:rPr>
          <w:rFonts w:hint="default" w:ascii="Times New Roman" w:hAnsi="Times New Roman" w:eastAsia="黑体" w:cs="Times New Roman"/>
          <w:sz w:val="32"/>
          <w:szCs w:val="32"/>
          <w:highlight w:val="none"/>
        </w:rPr>
      </w:pPr>
    </w:p>
    <w:p>
      <w:pPr>
        <w:jc w:val="center"/>
        <w:rPr>
          <w:rFonts w:hint="default" w:ascii="Times New Roman" w:hAnsi="Times New Roman" w:eastAsia="黑体" w:cs="Times New Roman"/>
          <w:sz w:val="32"/>
          <w:szCs w:val="32"/>
          <w:highlight w:val="none"/>
        </w:rPr>
      </w:pPr>
    </w:p>
    <w:p>
      <w:pPr>
        <w:jc w:val="both"/>
        <w:rPr>
          <w:rFonts w:hint="default" w:ascii="Times New Roman" w:hAnsi="Times New Roman" w:eastAsia="黑体" w:cs="Times New Roman"/>
          <w:sz w:val="32"/>
          <w:szCs w:val="32"/>
          <w:highlight w:val="none"/>
        </w:rPr>
      </w:pPr>
    </w:p>
    <w:p>
      <w:pPr>
        <w:jc w:val="center"/>
        <w:rPr>
          <w:rFonts w:hint="default" w:ascii="Times New Roman" w:hAnsi="Times New Roman" w:eastAsia="黑体" w:cs="Times New Roman"/>
          <w:sz w:val="32"/>
          <w:szCs w:val="32"/>
          <w:highlight w:val="none"/>
        </w:rPr>
      </w:pPr>
    </w:p>
    <w:p>
      <w:pPr>
        <w:jc w:val="center"/>
        <w:rPr>
          <w:rFonts w:hint="default" w:ascii="Times New Roman" w:hAnsi="Times New Roman" w:eastAsia="黑体" w:cs="Times New Roman"/>
          <w:sz w:val="32"/>
          <w:szCs w:val="32"/>
          <w:highlight w:val="none"/>
        </w:rPr>
      </w:pPr>
    </w:p>
    <w:p>
      <w:pPr>
        <w:jc w:val="center"/>
        <w:rPr>
          <w:rFonts w:hint="default" w:ascii="Times New Roman" w:hAnsi="Times New Roman" w:eastAsia="黑体" w:cs="Times New Roman"/>
          <w:sz w:val="32"/>
          <w:szCs w:val="32"/>
          <w:highlight w:val="none"/>
        </w:rPr>
      </w:pPr>
    </w:p>
    <w:p>
      <w:pPr>
        <w:spacing w:line="600" w:lineRule="exact"/>
        <w:jc w:val="center"/>
        <w:rPr>
          <w:rFonts w:hint="default" w:ascii="Times New Roman" w:hAnsi="Times New Roman" w:eastAsia="仿宋_GB2312" w:cs="Times New Roman"/>
          <w:sz w:val="32"/>
          <w:szCs w:val="32"/>
          <w:highlight w:val="none"/>
          <w:u w:val="single"/>
        </w:rPr>
      </w:pPr>
      <w:r>
        <w:rPr>
          <w:rFonts w:hint="default" w:ascii="Times New Roman" w:hAnsi="Times New Roman" w:eastAsia="仿宋_GB2312" w:cs="Times New Roman"/>
          <w:sz w:val="32"/>
          <w:szCs w:val="32"/>
          <w:highlight w:val="none"/>
        </w:rPr>
        <w:t>部门（单位）名称：</w:t>
      </w:r>
      <w:r>
        <w:rPr>
          <w:rFonts w:hint="eastAsia" w:ascii="Times New Roman" w:hAnsi="Times New Roman" w:eastAsia="仿宋_GB2312" w:cs="Times New Roman"/>
          <w:sz w:val="32"/>
          <w:szCs w:val="32"/>
          <w:highlight w:val="none"/>
          <w:lang w:eastAsia="zh-CN"/>
        </w:rPr>
        <w:t>岳阳市广播电视台</w:t>
      </w:r>
    </w:p>
    <w:p>
      <w:pPr>
        <w:spacing w:line="600" w:lineRule="exact"/>
        <w:jc w:val="center"/>
        <w:rPr>
          <w:rFonts w:hint="default" w:ascii="Times New Roman" w:hAnsi="Times New Roman" w:eastAsia="楷体_GB2312" w:cs="Times New Roman"/>
          <w:sz w:val="32"/>
          <w:szCs w:val="32"/>
          <w:highlight w:val="none"/>
        </w:rPr>
      </w:pPr>
      <w:r>
        <w:rPr>
          <w:rFonts w:hint="eastAsia" w:ascii="Times New Roman" w:hAnsi="Times New Roman" w:eastAsia="楷体_GB2312" w:cs="Times New Roman"/>
          <w:sz w:val="32"/>
          <w:szCs w:val="32"/>
          <w:highlight w:val="none"/>
          <w:lang w:val="en-US" w:eastAsia="zh-CN"/>
        </w:rPr>
        <w:t>2025</w:t>
      </w:r>
      <w:r>
        <w:rPr>
          <w:rFonts w:hint="default" w:ascii="Times New Roman" w:hAnsi="Times New Roman" w:eastAsia="楷体_GB2312" w:cs="Times New Roman"/>
          <w:sz w:val="32"/>
          <w:szCs w:val="32"/>
          <w:highlight w:val="none"/>
        </w:rPr>
        <w:t>年</w:t>
      </w:r>
      <w:r>
        <w:rPr>
          <w:rFonts w:hint="eastAsia" w:ascii="Times New Roman" w:hAnsi="Times New Roman" w:eastAsia="楷体_GB2312" w:cs="Times New Roman"/>
          <w:sz w:val="32"/>
          <w:szCs w:val="32"/>
          <w:highlight w:val="none"/>
          <w:lang w:val="en-US" w:eastAsia="zh-CN"/>
        </w:rPr>
        <w:t>4</w:t>
      </w:r>
      <w:r>
        <w:rPr>
          <w:rFonts w:hint="default" w:ascii="Times New Roman" w:hAnsi="Times New Roman" w:eastAsia="楷体_GB2312" w:cs="Times New Roman"/>
          <w:sz w:val="32"/>
          <w:szCs w:val="32"/>
          <w:highlight w:val="none"/>
        </w:rPr>
        <w:t>月</w:t>
      </w:r>
      <w:r>
        <w:rPr>
          <w:rFonts w:hint="eastAsia" w:ascii="Times New Roman" w:hAnsi="Times New Roman" w:eastAsia="楷体_GB2312" w:cs="Times New Roman"/>
          <w:sz w:val="32"/>
          <w:szCs w:val="32"/>
          <w:highlight w:val="none"/>
          <w:lang w:val="en-US" w:eastAsia="zh-CN"/>
        </w:rPr>
        <w:t>25</w:t>
      </w:r>
      <w:r>
        <w:rPr>
          <w:rFonts w:hint="default" w:ascii="Times New Roman" w:hAnsi="Times New Roman" w:eastAsia="楷体_GB2312" w:cs="Times New Roman"/>
          <w:sz w:val="32"/>
          <w:szCs w:val="32"/>
          <w:highlight w:val="none"/>
        </w:rPr>
        <w:t>日</w:t>
      </w:r>
    </w:p>
    <w:p>
      <w:pPr>
        <w:jc w:val="center"/>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（此页为封面）</w:t>
      </w:r>
    </w:p>
    <w:p>
      <w:pPr>
        <w:jc w:val="center"/>
        <w:rPr>
          <w:rFonts w:hint="eastAsia" w:ascii="方正小标宋简体" w:hAnsi="方正小标宋简体" w:eastAsia="方正小标宋简体" w:cs="方正小标宋简体"/>
          <w:sz w:val="44"/>
          <w:szCs w:val="44"/>
          <w:highlight w:val="none"/>
        </w:rPr>
      </w:pPr>
      <w:r>
        <w:rPr>
          <w:rFonts w:hint="default" w:ascii="Times New Roman" w:hAnsi="Times New Roman" w:eastAsia="仿宋_GB2312" w:cs="Times New Roman"/>
          <w:sz w:val="32"/>
          <w:szCs w:val="32"/>
          <w:highlight w:val="none"/>
        </w:rPr>
        <w:br w:type="page"/>
      </w:r>
      <w:r>
        <w:rPr>
          <w:rFonts w:hint="eastAsia" w:ascii="方正小标宋简体" w:hAnsi="方正小标宋简体" w:eastAsia="方正小标宋简体" w:cs="方正小标宋简体"/>
          <w:sz w:val="44"/>
          <w:szCs w:val="44"/>
          <w:highlight w:val="none"/>
          <w:lang w:eastAsia="zh-CN"/>
        </w:rPr>
        <w:t>2024</w:t>
      </w:r>
      <w:r>
        <w:rPr>
          <w:rFonts w:hint="eastAsia" w:ascii="方正小标宋简体" w:hAnsi="方正小标宋简体" w:eastAsia="方正小标宋简体" w:cs="方正小标宋简体"/>
          <w:sz w:val="44"/>
          <w:szCs w:val="44"/>
          <w:highlight w:val="none"/>
        </w:rPr>
        <w:t>年度</w:t>
      </w:r>
      <w:r>
        <w:rPr>
          <w:rFonts w:hint="eastAsia" w:ascii="方正小标宋简体" w:hAnsi="方正小标宋简体" w:eastAsia="方正小标宋简体" w:cs="方正小标宋简体"/>
          <w:sz w:val="44"/>
          <w:szCs w:val="44"/>
          <w:highlight w:val="none"/>
          <w:lang w:eastAsia="zh-CN"/>
        </w:rPr>
        <w:t>岳阳市广播电视台</w:t>
      </w:r>
      <w:r>
        <w:rPr>
          <w:rFonts w:hint="eastAsia" w:ascii="方正小标宋简体" w:hAnsi="方正小标宋简体" w:eastAsia="方正小标宋简体" w:cs="方正小标宋简体"/>
          <w:sz w:val="44"/>
          <w:szCs w:val="44"/>
          <w:highlight w:val="none"/>
        </w:rPr>
        <w:t>整体支出</w:t>
      </w:r>
    </w:p>
    <w:p>
      <w:pPr>
        <w:jc w:val="center"/>
        <w:rPr>
          <w:rFonts w:hint="eastAsia" w:ascii="方正小标宋简体" w:hAnsi="方正小标宋简体" w:eastAsia="方正小标宋简体" w:cs="方正小标宋简体"/>
          <w:sz w:val="44"/>
          <w:szCs w:val="44"/>
          <w:highlight w:val="none"/>
        </w:rPr>
      </w:pPr>
      <w:r>
        <w:rPr>
          <w:rFonts w:hint="eastAsia" w:ascii="方正小标宋简体" w:hAnsi="方正小标宋简体" w:eastAsia="方正小标宋简体" w:cs="方正小标宋简体"/>
          <w:sz w:val="44"/>
          <w:szCs w:val="44"/>
          <w:highlight w:val="none"/>
        </w:rPr>
        <w:t>绩效自评报告</w:t>
      </w:r>
    </w:p>
    <w:p>
      <w:pPr>
        <w:keepNext w:val="0"/>
        <w:keepLines w:val="0"/>
        <w:pageBreakBefore w:val="0"/>
        <w:kinsoku/>
        <w:wordWrap/>
        <w:overflowPunct/>
        <w:topLinePunct w:val="0"/>
        <w:autoSpaceDE/>
        <w:autoSpaceDN/>
        <w:bidi w:val="0"/>
        <w:adjustRightInd/>
        <w:snapToGrid/>
        <w:spacing w:line="640" w:lineRule="exact"/>
        <w:ind w:firstLine="640" w:firstLineChars="200"/>
        <w:jc w:val="both"/>
        <w:textAlignment w:val="auto"/>
        <w:rPr>
          <w:rFonts w:hint="default" w:ascii="Times New Roman" w:hAnsi="Times New Roman" w:eastAsia="仿宋_GB2312" w:cs="Times New Roman"/>
          <w:sz w:val="32"/>
          <w:szCs w:val="32"/>
          <w:highlight w:val="none"/>
        </w:rPr>
      </w:pPr>
    </w:p>
    <w:p>
      <w:pPr>
        <w:keepNext w:val="0"/>
        <w:keepLines w:val="0"/>
        <w:pageBreakBefore w:val="0"/>
        <w:numPr>
          <w:ilvl w:val="0"/>
          <w:numId w:val="1"/>
        </w:numPr>
        <w:kinsoku/>
        <w:wordWrap/>
        <w:overflowPunct/>
        <w:topLinePunct w:val="0"/>
        <w:autoSpaceDE/>
        <w:autoSpaceDN/>
        <w:bidi w:val="0"/>
        <w:adjustRightInd/>
        <w:snapToGrid/>
        <w:spacing w:line="640" w:lineRule="exact"/>
        <w:ind w:firstLine="640" w:firstLineChars="200"/>
        <w:jc w:val="both"/>
        <w:textAlignment w:val="auto"/>
        <w:rPr>
          <w:rFonts w:hint="default" w:ascii="Times New Roman" w:hAnsi="Times New Roman" w:eastAsia="黑体" w:cs="Times New Roman"/>
          <w:sz w:val="32"/>
          <w:szCs w:val="32"/>
          <w:highlight w:val="none"/>
        </w:rPr>
      </w:pPr>
      <w:r>
        <w:rPr>
          <w:rFonts w:hint="default" w:ascii="Times New Roman" w:hAnsi="Times New Roman" w:eastAsia="黑体" w:cs="Times New Roman"/>
          <w:sz w:val="32"/>
          <w:szCs w:val="32"/>
          <w:highlight w:val="none"/>
        </w:rPr>
        <w:t>基本情况</w:t>
      </w:r>
    </w:p>
    <w:p>
      <w:pPr>
        <w:spacing w:line="600" w:lineRule="exact"/>
        <w:ind w:firstLine="600" w:firstLineChars="200"/>
        <w:rPr>
          <w:rFonts w:ascii="仿宋" w:hAnsi="仿宋" w:eastAsia="仿宋"/>
          <w:sz w:val="30"/>
          <w:szCs w:val="30"/>
        </w:rPr>
      </w:pPr>
      <w:r>
        <w:rPr>
          <w:rFonts w:ascii="仿宋" w:hAnsi="仿宋" w:eastAsia="仿宋"/>
          <w:sz w:val="30"/>
          <w:szCs w:val="30"/>
        </w:rPr>
        <w:t>（一）单位基本情况</w:t>
      </w:r>
    </w:p>
    <w:p>
      <w:pPr>
        <w:spacing w:line="600" w:lineRule="exact"/>
        <w:ind w:firstLine="600" w:firstLineChars="200"/>
        <w:rPr>
          <w:rFonts w:ascii="仿宋" w:hAnsi="仿宋" w:eastAsia="仿宋"/>
          <w:sz w:val="30"/>
          <w:szCs w:val="30"/>
        </w:rPr>
      </w:pPr>
      <w:r>
        <w:rPr>
          <w:rFonts w:ascii="仿宋" w:hAnsi="仿宋" w:eastAsia="仿宋"/>
          <w:sz w:val="30"/>
          <w:szCs w:val="30"/>
        </w:rPr>
        <w:t>岳阳市广播电视台为</w:t>
      </w:r>
      <w:r>
        <w:rPr>
          <w:rFonts w:hint="eastAsia" w:eastAsia="仿宋"/>
          <w:sz w:val="30"/>
          <w:szCs w:val="30"/>
          <w:lang w:eastAsia="zh-CN"/>
        </w:rPr>
        <w:t>岳阳</w:t>
      </w:r>
      <w:r>
        <w:rPr>
          <w:rFonts w:ascii="仿宋" w:hAnsi="仿宋" w:eastAsia="仿宋"/>
          <w:sz w:val="30"/>
          <w:szCs w:val="30"/>
        </w:rPr>
        <w:t>市政府直属的公益一类事业单位，机构规格为正处级。主要职责：负责拟定广播电视、网络视听节目服务管理的政策措施，加强广播电视阵地管理，把握正确的舆论导向和创作导向；负责广播中心、电视中心节目的采编、制作、审核、播控、传输，以及中央和省级广播、电视的转播工作；负责新媒体的组稿、编辑工作；负责开办岳阳新闻频道、岳阳公共民生频道、岳阳经济科教频道、岳阳新闻网、智慧岳阳</w:t>
      </w:r>
      <w:r>
        <w:rPr>
          <w:rFonts w:hint="eastAsia" w:ascii="仿宋" w:hAnsi="仿宋" w:eastAsia="仿宋"/>
          <w:sz w:val="30"/>
          <w:szCs w:val="30"/>
        </w:rPr>
        <w:t>APP等，为全市人民提供文化、娱乐、生活等资讯需求。</w:t>
      </w:r>
    </w:p>
    <w:p>
      <w:pPr>
        <w:keepNext w:val="0"/>
        <w:keepLines w:val="0"/>
        <w:pageBreakBefore w:val="0"/>
        <w:numPr>
          <w:ilvl w:val="0"/>
          <w:numId w:val="0"/>
        </w:numPr>
        <w:kinsoku/>
        <w:wordWrap/>
        <w:overflowPunct/>
        <w:topLinePunct w:val="0"/>
        <w:autoSpaceDE/>
        <w:autoSpaceDN/>
        <w:bidi w:val="0"/>
        <w:adjustRightInd/>
        <w:snapToGrid/>
        <w:spacing w:line="640" w:lineRule="exact"/>
        <w:ind w:firstLine="600" w:firstLineChars="200"/>
        <w:jc w:val="both"/>
        <w:textAlignment w:val="auto"/>
        <w:rPr>
          <w:rFonts w:hint="eastAsia" w:ascii="仿宋" w:hAnsi="仿宋" w:eastAsia="仿宋"/>
          <w:sz w:val="30"/>
          <w:szCs w:val="30"/>
        </w:rPr>
      </w:pPr>
      <w:r>
        <w:rPr>
          <w:rFonts w:hint="eastAsia" w:ascii="仿宋" w:hAnsi="仿宋" w:eastAsia="仿宋"/>
          <w:sz w:val="30"/>
          <w:szCs w:val="30"/>
        </w:rPr>
        <w:t>单位</w:t>
      </w:r>
      <w:r>
        <w:rPr>
          <w:rFonts w:hint="eastAsia" w:eastAsia="仿宋"/>
          <w:sz w:val="30"/>
          <w:szCs w:val="30"/>
          <w:lang w:eastAsia="zh-CN"/>
        </w:rPr>
        <w:t>内</w:t>
      </w:r>
      <w:r>
        <w:rPr>
          <w:rFonts w:hint="eastAsia" w:ascii="仿宋" w:hAnsi="仿宋" w:eastAsia="仿宋"/>
          <w:sz w:val="30"/>
          <w:szCs w:val="30"/>
        </w:rPr>
        <w:t>设12个内设机构：综合部、总编室、技术部、发展战略规划部、媒体舆情监管部、媒资调配部、经营服务部、法务部、人事部、财务审计部、服务保障部、安全保卫部。设3个分支机构：电视中心、广播中心、新媒体中心。核定人员编制</w:t>
      </w:r>
      <w:r>
        <w:rPr>
          <w:rFonts w:hint="eastAsia" w:eastAsia="仿宋"/>
          <w:sz w:val="30"/>
          <w:szCs w:val="30"/>
          <w:lang w:val="en-US" w:eastAsia="zh-CN"/>
        </w:rPr>
        <w:t>170</w:t>
      </w:r>
      <w:r>
        <w:rPr>
          <w:rFonts w:hint="eastAsia" w:ascii="仿宋" w:hAnsi="仿宋" w:eastAsia="仿宋"/>
          <w:sz w:val="30"/>
          <w:szCs w:val="30"/>
        </w:rPr>
        <w:t>名。</w:t>
      </w:r>
    </w:p>
    <w:p>
      <w:pPr>
        <w:spacing w:line="600" w:lineRule="exact"/>
        <w:ind w:firstLine="600" w:firstLineChars="200"/>
        <w:rPr>
          <w:rFonts w:ascii="仿宋" w:hAnsi="仿宋" w:eastAsia="仿宋"/>
          <w:sz w:val="30"/>
          <w:szCs w:val="30"/>
        </w:rPr>
      </w:pPr>
      <w:r>
        <w:rPr>
          <w:rFonts w:ascii="仿宋" w:hAnsi="仿宋" w:eastAsia="仿宋"/>
          <w:sz w:val="30"/>
          <w:szCs w:val="30"/>
        </w:rPr>
        <w:t>（二）单位</w:t>
      </w:r>
      <w:r>
        <w:rPr>
          <w:rFonts w:hint="eastAsia" w:eastAsia="仿宋"/>
          <w:sz w:val="30"/>
          <w:szCs w:val="30"/>
          <w:lang w:eastAsia="zh-CN"/>
        </w:rPr>
        <w:t>2024</w:t>
      </w:r>
      <w:r>
        <w:rPr>
          <w:rFonts w:hint="eastAsia" w:ascii="仿宋" w:hAnsi="仿宋" w:eastAsia="仿宋"/>
          <w:sz w:val="30"/>
          <w:szCs w:val="30"/>
        </w:rPr>
        <w:t>年</w:t>
      </w:r>
      <w:r>
        <w:rPr>
          <w:rFonts w:ascii="仿宋" w:hAnsi="仿宋" w:eastAsia="仿宋"/>
          <w:sz w:val="30"/>
          <w:szCs w:val="30"/>
        </w:rPr>
        <w:t>度整体支出绩效目标</w:t>
      </w:r>
    </w:p>
    <w:p>
      <w:pPr>
        <w:spacing w:line="600" w:lineRule="exact"/>
        <w:ind w:firstLine="600" w:firstLineChars="200"/>
        <w:rPr>
          <w:rFonts w:ascii="仿宋" w:hAnsi="仿宋" w:eastAsia="仿宋"/>
          <w:sz w:val="30"/>
          <w:szCs w:val="30"/>
        </w:rPr>
      </w:pPr>
      <w:r>
        <w:rPr>
          <w:rFonts w:hint="eastAsia" w:ascii="仿宋" w:hAnsi="仿宋" w:eastAsia="仿宋"/>
          <w:sz w:val="30"/>
          <w:szCs w:val="30"/>
        </w:rPr>
        <w:t>贯彻执行党中央、国务院及省、市有关新闻宣传、影视文艺宣传的法律法规和方针政策，把握正确舆论导向；负责岳阳广播中心、电视中心节目的采编、制作、审核、播控、传输及中央和省级广播、电视的转播工作；负责岳阳新闻网的组稿、编辑工作发展壮大广播电视产业，促进广播电视事业发展。</w:t>
      </w:r>
    </w:p>
    <w:p>
      <w:pPr>
        <w:pStyle w:val="10"/>
        <w:keepNext w:val="0"/>
        <w:keepLines w:val="0"/>
        <w:pageBreakBefore w:val="0"/>
        <w:widowControl/>
        <w:kinsoku/>
        <w:wordWrap/>
        <w:overflowPunct/>
        <w:topLinePunct w:val="0"/>
        <w:autoSpaceDE/>
        <w:autoSpaceDN/>
        <w:bidi w:val="0"/>
        <w:adjustRightInd/>
        <w:snapToGrid/>
        <w:spacing w:line="640" w:lineRule="exact"/>
        <w:ind w:firstLine="640" w:firstLineChars="200"/>
        <w:jc w:val="both"/>
        <w:textAlignment w:val="auto"/>
        <w:rPr>
          <w:rFonts w:hint="default" w:ascii="Times New Roman" w:hAnsi="Times New Roman" w:eastAsia="黑体" w:cs="Times New Roman"/>
          <w:sz w:val="32"/>
          <w:szCs w:val="32"/>
          <w:highlight w:val="none"/>
        </w:rPr>
      </w:pPr>
      <w:r>
        <w:rPr>
          <w:rFonts w:hint="default" w:ascii="Times New Roman" w:hAnsi="Times New Roman" w:eastAsia="黑体" w:cs="Times New Roman"/>
          <w:sz w:val="32"/>
          <w:szCs w:val="32"/>
          <w:highlight w:val="none"/>
        </w:rPr>
        <w:t>二、一般公共预算支出情况</w:t>
      </w:r>
    </w:p>
    <w:p>
      <w:pPr>
        <w:pStyle w:val="10"/>
        <w:keepNext w:val="0"/>
        <w:keepLines w:val="0"/>
        <w:pageBreakBefore w:val="0"/>
        <w:widowControl/>
        <w:kinsoku/>
        <w:wordWrap/>
        <w:overflowPunct/>
        <w:topLinePunct w:val="0"/>
        <w:autoSpaceDE/>
        <w:autoSpaceDN/>
        <w:bidi w:val="0"/>
        <w:adjustRightInd/>
        <w:snapToGrid/>
        <w:spacing w:line="640" w:lineRule="exact"/>
        <w:ind w:firstLine="600" w:firstLineChars="200"/>
        <w:jc w:val="both"/>
        <w:textAlignment w:val="auto"/>
        <w:rPr>
          <w:rFonts w:hint="eastAsia" w:ascii="仿宋" w:hAnsi="仿宋" w:eastAsia="仿宋"/>
          <w:sz w:val="30"/>
          <w:szCs w:val="30"/>
          <w:lang w:eastAsia="zh-CN"/>
        </w:rPr>
      </w:pPr>
      <w:r>
        <w:rPr>
          <w:rFonts w:hint="eastAsia" w:ascii="仿宋" w:hAnsi="仿宋" w:eastAsia="仿宋"/>
          <w:sz w:val="30"/>
          <w:szCs w:val="30"/>
          <w:lang w:eastAsia="zh-CN"/>
        </w:rPr>
        <w:t>2024</w:t>
      </w:r>
      <w:r>
        <w:rPr>
          <w:rFonts w:hint="eastAsia" w:ascii="仿宋" w:hAnsi="仿宋" w:eastAsia="仿宋"/>
          <w:sz w:val="30"/>
          <w:szCs w:val="30"/>
        </w:rPr>
        <w:t>年度总支出4838.46万元</w:t>
      </w:r>
      <w:r>
        <w:rPr>
          <w:rFonts w:hint="eastAsia" w:ascii="仿宋" w:hAnsi="仿宋" w:eastAsia="仿宋"/>
          <w:sz w:val="30"/>
          <w:szCs w:val="30"/>
          <w:lang w:eastAsia="zh-CN"/>
        </w:rPr>
        <w:t>。</w:t>
      </w:r>
    </w:p>
    <w:p>
      <w:pPr>
        <w:pStyle w:val="10"/>
        <w:keepNext w:val="0"/>
        <w:keepLines w:val="0"/>
        <w:pageBreakBefore w:val="0"/>
        <w:widowControl/>
        <w:kinsoku/>
        <w:wordWrap/>
        <w:overflowPunct/>
        <w:topLinePunct w:val="0"/>
        <w:autoSpaceDE/>
        <w:autoSpaceDN/>
        <w:bidi w:val="0"/>
        <w:adjustRightInd/>
        <w:snapToGrid/>
        <w:spacing w:line="640" w:lineRule="exact"/>
        <w:ind w:firstLine="600" w:firstLineChars="200"/>
        <w:jc w:val="both"/>
        <w:textAlignment w:val="auto"/>
        <w:rPr>
          <w:rFonts w:hint="eastAsia" w:ascii="仿宋" w:hAnsi="仿宋" w:eastAsia="仿宋"/>
          <w:sz w:val="30"/>
          <w:szCs w:val="30"/>
          <w:lang w:eastAsia="zh-CN"/>
        </w:rPr>
      </w:pPr>
      <w:r>
        <w:rPr>
          <w:rFonts w:hint="eastAsia" w:ascii="仿宋" w:hAnsi="仿宋" w:eastAsia="仿宋"/>
          <w:sz w:val="30"/>
          <w:szCs w:val="30"/>
          <w:lang w:eastAsia="zh-CN"/>
        </w:rPr>
        <w:t>按收入性质分：其中工资福利支出</w:t>
      </w:r>
      <w:r>
        <w:rPr>
          <w:rFonts w:hint="eastAsia" w:ascii="仿宋" w:hAnsi="仿宋" w:eastAsia="仿宋"/>
          <w:sz w:val="30"/>
          <w:szCs w:val="30"/>
          <w:lang w:val="en-US" w:eastAsia="zh-CN"/>
        </w:rPr>
        <w:t>2669.10</w:t>
      </w:r>
      <w:r>
        <w:rPr>
          <w:rFonts w:hint="eastAsia" w:ascii="仿宋" w:hAnsi="仿宋" w:eastAsia="仿宋"/>
          <w:sz w:val="30"/>
          <w:szCs w:val="30"/>
          <w:lang w:eastAsia="zh-CN"/>
        </w:rPr>
        <w:t>万元；商品和服务支出</w:t>
      </w:r>
      <w:r>
        <w:rPr>
          <w:rFonts w:hint="eastAsia" w:ascii="仿宋" w:hAnsi="仿宋" w:eastAsia="仿宋"/>
          <w:sz w:val="30"/>
          <w:szCs w:val="30"/>
          <w:lang w:val="en-US" w:eastAsia="zh-CN"/>
        </w:rPr>
        <w:t>1143.35</w:t>
      </w:r>
      <w:r>
        <w:rPr>
          <w:rFonts w:hint="eastAsia" w:ascii="仿宋" w:hAnsi="仿宋" w:eastAsia="仿宋"/>
          <w:sz w:val="30"/>
          <w:szCs w:val="30"/>
          <w:lang w:eastAsia="zh-CN"/>
        </w:rPr>
        <w:t>万元；对个人和家庭的补助</w:t>
      </w:r>
      <w:r>
        <w:rPr>
          <w:rFonts w:hint="eastAsia" w:ascii="仿宋" w:hAnsi="仿宋" w:eastAsia="仿宋"/>
          <w:sz w:val="30"/>
          <w:szCs w:val="30"/>
          <w:lang w:val="en-US" w:eastAsia="zh-CN"/>
        </w:rPr>
        <w:t>874.25</w:t>
      </w:r>
      <w:r>
        <w:rPr>
          <w:rFonts w:hint="eastAsia" w:ascii="仿宋" w:hAnsi="仿宋" w:eastAsia="仿宋"/>
          <w:sz w:val="30"/>
          <w:szCs w:val="30"/>
          <w:lang w:eastAsia="zh-CN"/>
        </w:rPr>
        <w:t>万元；资本性支出</w:t>
      </w:r>
      <w:r>
        <w:rPr>
          <w:rFonts w:hint="eastAsia" w:ascii="仿宋" w:hAnsi="仿宋" w:eastAsia="仿宋"/>
          <w:sz w:val="30"/>
          <w:szCs w:val="30"/>
          <w:lang w:val="en-US" w:eastAsia="zh-CN"/>
        </w:rPr>
        <w:t>151.76万元</w:t>
      </w:r>
      <w:r>
        <w:rPr>
          <w:rFonts w:hint="eastAsia" w:ascii="仿宋" w:hAnsi="仿宋" w:eastAsia="仿宋"/>
          <w:sz w:val="30"/>
          <w:szCs w:val="30"/>
          <w:lang w:eastAsia="zh-CN"/>
        </w:rPr>
        <w:t>。</w:t>
      </w:r>
    </w:p>
    <w:p>
      <w:pPr>
        <w:pStyle w:val="10"/>
        <w:keepNext w:val="0"/>
        <w:keepLines w:val="0"/>
        <w:pageBreakBefore w:val="0"/>
        <w:widowControl/>
        <w:kinsoku/>
        <w:wordWrap/>
        <w:overflowPunct/>
        <w:topLinePunct w:val="0"/>
        <w:autoSpaceDE/>
        <w:autoSpaceDN/>
        <w:bidi w:val="0"/>
        <w:adjustRightInd/>
        <w:snapToGrid/>
        <w:spacing w:line="640" w:lineRule="exact"/>
        <w:ind w:firstLine="600" w:firstLineChars="200"/>
        <w:jc w:val="both"/>
        <w:textAlignment w:val="auto"/>
        <w:rPr>
          <w:rFonts w:hint="default" w:ascii="仿宋" w:hAnsi="仿宋" w:eastAsia="仿宋"/>
          <w:sz w:val="30"/>
          <w:szCs w:val="30"/>
          <w:lang w:eastAsia="zh-CN"/>
        </w:rPr>
      </w:pPr>
      <w:r>
        <w:rPr>
          <w:rFonts w:hint="eastAsia" w:ascii="仿宋" w:hAnsi="仿宋" w:eastAsia="仿宋"/>
          <w:sz w:val="30"/>
          <w:szCs w:val="30"/>
          <w:lang w:eastAsia="zh-CN"/>
        </w:rPr>
        <w:t>按支出性质分：其中基本支出4124.87万元；项目支出713.59万元。</w:t>
      </w:r>
    </w:p>
    <w:p>
      <w:pPr>
        <w:pStyle w:val="10"/>
        <w:keepNext w:val="0"/>
        <w:keepLines w:val="0"/>
        <w:pageBreakBefore w:val="0"/>
        <w:widowControl/>
        <w:kinsoku/>
        <w:wordWrap/>
        <w:overflowPunct/>
        <w:topLinePunct w:val="0"/>
        <w:autoSpaceDE/>
        <w:autoSpaceDN/>
        <w:bidi w:val="0"/>
        <w:adjustRightInd/>
        <w:snapToGrid/>
        <w:spacing w:line="640" w:lineRule="exact"/>
        <w:ind w:firstLine="640" w:firstLineChars="200"/>
        <w:jc w:val="both"/>
        <w:textAlignment w:val="auto"/>
        <w:rPr>
          <w:rFonts w:hint="default" w:ascii="Times New Roman" w:hAnsi="Times New Roman" w:eastAsia="黑体" w:cs="Times New Roman"/>
          <w:sz w:val="32"/>
          <w:szCs w:val="32"/>
          <w:highlight w:val="none"/>
        </w:rPr>
      </w:pPr>
      <w:r>
        <w:rPr>
          <w:rFonts w:hint="default" w:ascii="Times New Roman" w:hAnsi="Times New Roman" w:eastAsia="黑体" w:cs="Times New Roman"/>
          <w:sz w:val="32"/>
          <w:szCs w:val="32"/>
          <w:highlight w:val="none"/>
        </w:rPr>
        <w:t>三、政府性基金预算支出情况</w:t>
      </w:r>
    </w:p>
    <w:p>
      <w:pPr>
        <w:pStyle w:val="10"/>
        <w:keepNext w:val="0"/>
        <w:keepLines w:val="0"/>
        <w:pageBreakBefore w:val="0"/>
        <w:widowControl/>
        <w:kinsoku/>
        <w:wordWrap/>
        <w:overflowPunct/>
        <w:topLinePunct w:val="0"/>
        <w:autoSpaceDE/>
        <w:autoSpaceDN/>
        <w:bidi w:val="0"/>
        <w:adjustRightInd/>
        <w:snapToGrid/>
        <w:spacing w:line="640" w:lineRule="exact"/>
        <w:ind w:firstLine="600" w:firstLineChars="200"/>
        <w:jc w:val="both"/>
        <w:textAlignment w:val="auto"/>
        <w:rPr>
          <w:rFonts w:hint="eastAsia" w:ascii="Times New Roman" w:hAnsi="Times New Roman" w:eastAsia="仿宋" w:cs="Times New Roman"/>
          <w:sz w:val="32"/>
          <w:szCs w:val="32"/>
          <w:highlight w:val="none"/>
          <w:lang w:val="en-US" w:eastAsia="zh-CN"/>
        </w:rPr>
      </w:pPr>
      <w:r>
        <w:rPr>
          <w:rFonts w:hint="eastAsia" w:ascii="仿宋" w:hAnsi="仿宋" w:eastAsia="仿宋"/>
          <w:sz w:val="30"/>
          <w:szCs w:val="30"/>
          <w:lang w:eastAsia="zh-CN"/>
        </w:rPr>
        <w:t>2024</w:t>
      </w:r>
      <w:r>
        <w:rPr>
          <w:rFonts w:hint="eastAsia" w:ascii="仿宋" w:hAnsi="仿宋" w:eastAsia="仿宋"/>
          <w:sz w:val="30"/>
          <w:szCs w:val="30"/>
        </w:rPr>
        <w:t>年度总支出</w:t>
      </w:r>
      <w:r>
        <w:rPr>
          <w:rFonts w:hint="eastAsia" w:ascii="仿宋" w:hAnsi="仿宋" w:eastAsia="仿宋"/>
          <w:sz w:val="30"/>
          <w:szCs w:val="30"/>
          <w:lang w:val="en-US" w:eastAsia="zh-CN"/>
        </w:rPr>
        <w:t>0</w:t>
      </w:r>
      <w:r>
        <w:rPr>
          <w:rFonts w:hint="eastAsia" w:ascii="仿宋" w:hAnsi="仿宋" w:eastAsia="仿宋"/>
          <w:sz w:val="30"/>
          <w:szCs w:val="30"/>
        </w:rPr>
        <w:t>万元</w:t>
      </w:r>
      <w:r>
        <w:rPr>
          <w:rFonts w:hint="eastAsia" w:ascii="仿宋" w:hAnsi="仿宋" w:eastAsia="仿宋"/>
          <w:sz w:val="30"/>
          <w:szCs w:val="30"/>
          <w:lang w:eastAsia="zh-CN"/>
        </w:rPr>
        <w:t>。</w:t>
      </w:r>
    </w:p>
    <w:p>
      <w:pPr>
        <w:pStyle w:val="10"/>
        <w:keepNext w:val="0"/>
        <w:keepLines w:val="0"/>
        <w:pageBreakBefore w:val="0"/>
        <w:widowControl/>
        <w:kinsoku/>
        <w:wordWrap/>
        <w:overflowPunct/>
        <w:topLinePunct w:val="0"/>
        <w:autoSpaceDE/>
        <w:autoSpaceDN/>
        <w:bidi w:val="0"/>
        <w:adjustRightInd/>
        <w:snapToGrid/>
        <w:spacing w:line="640" w:lineRule="exact"/>
        <w:ind w:firstLine="640" w:firstLineChars="200"/>
        <w:jc w:val="both"/>
        <w:textAlignment w:val="auto"/>
        <w:rPr>
          <w:rFonts w:hint="default" w:ascii="Times New Roman" w:hAnsi="Times New Roman" w:eastAsia="黑体" w:cs="Times New Roman"/>
          <w:sz w:val="32"/>
          <w:szCs w:val="32"/>
          <w:highlight w:val="none"/>
        </w:rPr>
      </w:pPr>
      <w:r>
        <w:rPr>
          <w:rFonts w:hint="default" w:ascii="Times New Roman" w:hAnsi="Times New Roman" w:eastAsia="黑体" w:cs="Times New Roman"/>
          <w:sz w:val="32"/>
          <w:szCs w:val="32"/>
          <w:highlight w:val="none"/>
        </w:rPr>
        <w:t>四、国有资本经营预算支出情况</w:t>
      </w:r>
    </w:p>
    <w:p>
      <w:pPr>
        <w:pStyle w:val="10"/>
        <w:keepNext w:val="0"/>
        <w:keepLines w:val="0"/>
        <w:pageBreakBefore w:val="0"/>
        <w:widowControl/>
        <w:kinsoku/>
        <w:wordWrap/>
        <w:overflowPunct/>
        <w:topLinePunct w:val="0"/>
        <w:autoSpaceDE/>
        <w:autoSpaceDN/>
        <w:bidi w:val="0"/>
        <w:adjustRightInd/>
        <w:snapToGrid/>
        <w:spacing w:line="640" w:lineRule="exact"/>
        <w:ind w:firstLine="600" w:firstLineChars="200"/>
        <w:jc w:val="both"/>
        <w:textAlignment w:val="auto"/>
        <w:rPr>
          <w:rFonts w:hint="eastAsia" w:ascii="Times New Roman" w:hAnsi="Times New Roman" w:eastAsia="仿宋" w:cs="Times New Roman"/>
          <w:sz w:val="32"/>
          <w:szCs w:val="32"/>
          <w:highlight w:val="none"/>
          <w:lang w:val="en-US" w:eastAsia="zh-CN"/>
        </w:rPr>
      </w:pPr>
      <w:r>
        <w:rPr>
          <w:rFonts w:hint="eastAsia" w:ascii="仿宋" w:hAnsi="仿宋" w:eastAsia="仿宋"/>
          <w:sz w:val="30"/>
          <w:szCs w:val="30"/>
          <w:lang w:eastAsia="zh-CN"/>
        </w:rPr>
        <w:t>2024</w:t>
      </w:r>
      <w:r>
        <w:rPr>
          <w:rFonts w:hint="eastAsia" w:ascii="仿宋" w:hAnsi="仿宋" w:eastAsia="仿宋"/>
          <w:sz w:val="30"/>
          <w:szCs w:val="30"/>
        </w:rPr>
        <w:t>年度总支出</w:t>
      </w:r>
      <w:r>
        <w:rPr>
          <w:rFonts w:hint="eastAsia" w:ascii="仿宋" w:hAnsi="仿宋" w:eastAsia="仿宋"/>
          <w:sz w:val="30"/>
          <w:szCs w:val="30"/>
          <w:lang w:val="en-US" w:eastAsia="zh-CN"/>
        </w:rPr>
        <w:t>0</w:t>
      </w:r>
      <w:r>
        <w:rPr>
          <w:rFonts w:hint="eastAsia" w:ascii="仿宋" w:hAnsi="仿宋" w:eastAsia="仿宋"/>
          <w:sz w:val="30"/>
          <w:szCs w:val="30"/>
        </w:rPr>
        <w:t>万元</w:t>
      </w:r>
      <w:r>
        <w:rPr>
          <w:rFonts w:hint="eastAsia" w:ascii="仿宋" w:hAnsi="仿宋" w:eastAsia="仿宋"/>
          <w:sz w:val="30"/>
          <w:szCs w:val="30"/>
          <w:lang w:eastAsia="zh-CN"/>
        </w:rPr>
        <w:t>。</w:t>
      </w:r>
    </w:p>
    <w:p>
      <w:pPr>
        <w:pStyle w:val="10"/>
        <w:keepNext w:val="0"/>
        <w:keepLines w:val="0"/>
        <w:pageBreakBefore w:val="0"/>
        <w:widowControl/>
        <w:kinsoku/>
        <w:wordWrap/>
        <w:overflowPunct/>
        <w:topLinePunct w:val="0"/>
        <w:autoSpaceDE/>
        <w:autoSpaceDN/>
        <w:bidi w:val="0"/>
        <w:adjustRightInd/>
        <w:snapToGrid/>
        <w:spacing w:line="640" w:lineRule="exact"/>
        <w:ind w:firstLine="640" w:firstLineChars="200"/>
        <w:jc w:val="both"/>
        <w:textAlignment w:val="auto"/>
        <w:rPr>
          <w:rFonts w:hint="default" w:ascii="Times New Roman" w:hAnsi="Times New Roman" w:eastAsia="黑体" w:cs="Times New Roman"/>
          <w:sz w:val="32"/>
          <w:szCs w:val="32"/>
          <w:highlight w:val="none"/>
        </w:rPr>
      </w:pPr>
      <w:r>
        <w:rPr>
          <w:rFonts w:hint="default" w:ascii="Times New Roman" w:hAnsi="Times New Roman" w:eastAsia="黑体" w:cs="Times New Roman"/>
          <w:sz w:val="32"/>
          <w:szCs w:val="32"/>
          <w:highlight w:val="none"/>
        </w:rPr>
        <w:t>五、社会保险基金预算支出情况</w:t>
      </w:r>
    </w:p>
    <w:p>
      <w:pPr>
        <w:pStyle w:val="10"/>
        <w:keepNext w:val="0"/>
        <w:keepLines w:val="0"/>
        <w:pageBreakBefore w:val="0"/>
        <w:widowControl/>
        <w:kinsoku/>
        <w:wordWrap/>
        <w:overflowPunct/>
        <w:topLinePunct w:val="0"/>
        <w:autoSpaceDE/>
        <w:autoSpaceDN/>
        <w:bidi w:val="0"/>
        <w:adjustRightInd/>
        <w:snapToGrid/>
        <w:spacing w:line="640" w:lineRule="exact"/>
        <w:ind w:firstLine="600" w:firstLineChars="200"/>
        <w:jc w:val="both"/>
        <w:textAlignment w:val="auto"/>
        <w:rPr>
          <w:rFonts w:hint="default" w:ascii="Times New Roman" w:hAnsi="Times New Roman" w:eastAsia="黑体" w:cs="Times New Roman"/>
          <w:sz w:val="32"/>
          <w:szCs w:val="32"/>
          <w:highlight w:val="none"/>
        </w:rPr>
      </w:pPr>
      <w:r>
        <w:rPr>
          <w:rFonts w:hint="eastAsia" w:ascii="仿宋" w:hAnsi="仿宋" w:eastAsia="仿宋"/>
          <w:sz w:val="30"/>
          <w:szCs w:val="30"/>
          <w:lang w:eastAsia="zh-CN"/>
        </w:rPr>
        <w:t>2024</w:t>
      </w:r>
      <w:r>
        <w:rPr>
          <w:rFonts w:hint="eastAsia" w:ascii="仿宋" w:hAnsi="仿宋" w:eastAsia="仿宋"/>
          <w:sz w:val="30"/>
          <w:szCs w:val="30"/>
        </w:rPr>
        <w:t>年度总支出</w:t>
      </w:r>
      <w:r>
        <w:rPr>
          <w:rFonts w:hint="eastAsia" w:ascii="仿宋" w:hAnsi="仿宋" w:eastAsia="仿宋"/>
          <w:sz w:val="30"/>
          <w:szCs w:val="30"/>
          <w:lang w:val="en-US" w:eastAsia="zh-CN"/>
        </w:rPr>
        <w:t>0</w:t>
      </w:r>
      <w:r>
        <w:rPr>
          <w:rFonts w:hint="eastAsia" w:ascii="仿宋" w:hAnsi="仿宋" w:eastAsia="仿宋"/>
          <w:sz w:val="30"/>
          <w:szCs w:val="30"/>
        </w:rPr>
        <w:t>万元</w:t>
      </w:r>
      <w:r>
        <w:rPr>
          <w:rFonts w:hint="eastAsia" w:ascii="仿宋" w:hAnsi="仿宋" w:eastAsia="仿宋"/>
          <w:sz w:val="30"/>
          <w:szCs w:val="30"/>
          <w:lang w:eastAsia="zh-CN"/>
        </w:rPr>
        <w:t>。</w:t>
      </w:r>
    </w:p>
    <w:p>
      <w:pPr>
        <w:keepNext w:val="0"/>
        <w:keepLines w:val="0"/>
        <w:pageBreakBefore w:val="0"/>
        <w:widowControl/>
        <w:kinsoku/>
        <w:wordWrap/>
        <w:overflowPunct/>
        <w:topLinePunct w:val="0"/>
        <w:autoSpaceDE/>
        <w:autoSpaceDN/>
        <w:bidi w:val="0"/>
        <w:adjustRightInd/>
        <w:snapToGrid/>
        <w:spacing w:line="640" w:lineRule="exact"/>
        <w:ind w:firstLine="640" w:firstLineChars="200"/>
        <w:jc w:val="both"/>
        <w:textAlignment w:val="auto"/>
        <w:rPr>
          <w:rFonts w:hint="default" w:ascii="Times New Roman" w:hAnsi="Times New Roman" w:eastAsia="黑体" w:cs="Times New Roman"/>
          <w:sz w:val="32"/>
          <w:szCs w:val="32"/>
          <w:highlight w:val="none"/>
        </w:rPr>
      </w:pPr>
      <w:r>
        <w:rPr>
          <w:rFonts w:hint="default" w:ascii="Times New Roman" w:hAnsi="Times New Roman" w:eastAsia="黑体" w:cs="Times New Roman"/>
          <w:sz w:val="32"/>
          <w:szCs w:val="32"/>
          <w:highlight w:val="none"/>
        </w:rPr>
        <w:t>六、部门整体支出绩效情况</w:t>
      </w:r>
    </w:p>
    <w:p>
      <w:pPr>
        <w:spacing w:line="600" w:lineRule="exact"/>
        <w:ind w:firstLine="600" w:firstLineChars="200"/>
        <w:rPr>
          <w:rFonts w:ascii="仿宋" w:hAnsi="仿宋" w:eastAsia="仿宋"/>
          <w:sz w:val="30"/>
          <w:szCs w:val="30"/>
        </w:rPr>
      </w:pPr>
      <w:r>
        <w:rPr>
          <w:rFonts w:hint="eastAsia" w:eastAsia="仿宋"/>
          <w:sz w:val="30"/>
          <w:szCs w:val="30"/>
          <w:lang w:eastAsia="zh-CN"/>
        </w:rPr>
        <w:t>2024</w:t>
      </w:r>
      <w:r>
        <w:rPr>
          <w:rFonts w:hint="eastAsia" w:ascii="仿宋" w:hAnsi="仿宋" w:eastAsia="仿宋"/>
          <w:sz w:val="30"/>
          <w:szCs w:val="30"/>
        </w:rPr>
        <w:t>年度，2024年，在全球数字化浪潮和国内行业急剧变革的背景下，岳阳广电认真学习贯彻习近平文化思想和党的二十届三中全会精神，锚定“三个高地”的使命任务和“七个岳阳”的建设目标，坚持按照“1376”总体思路，在主流宣传、优质内容、产业经营、技术创新、人才队伍等方面持续发力。主要取得了以下成绩:</w:t>
      </w:r>
      <w:r>
        <w:rPr>
          <w:rFonts w:hint="eastAsia" w:ascii="仿宋" w:hAnsi="仿宋" w:eastAsia="仿宋"/>
          <w:bCs/>
          <w:sz w:val="30"/>
          <w:szCs w:val="30"/>
        </w:rPr>
        <w:t>新闻质量极大提升、融媒转型突围发展、经营型态重大转变、</w:t>
      </w:r>
      <w:r>
        <w:rPr>
          <w:rFonts w:ascii="仿宋" w:hAnsi="仿宋" w:eastAsia="仿宋"/>
          <w:bCs/>
          <w:sz w:val="30"/>
          <w:szCs w:val="30"/>
        </w:rPr>
        <w:t>社会各界高度好评。</w:t>
      </w:r>
      <w:r>
        <w:rPr>
          <w:rFonts w:ascii="仿宋" w:hAnsi="仿宋" w:eastAsia="仿宋"/>
          <w:sz w:val="30"/>
          <w:szCs w:val="30"/>
        </w:rPr>
        <w:t>市委市政府主要领导对广电工作给予充分肯定，书记、市长连续多次转发我台新媒体产品。市委宣传部对我台工作多次表扬，人民群众对广电工作及新闻产品褒奖有加，社会各界高度好评。</w:t>
      </w:r>
    </w:p>
    <w:p>
      <w:pPr>
        <w:pStyle w:val="10"/>
        <w:keepNext w:val="0"/>
        <w:keepLines w:val="0"/>
        <w:pageBreakBefore w:val="0"/>
        <w:widowControl/>
        <w:kinsoku/>
        <w:wordWrap/>
        <w:overflowPunct/>
        <w:topLinePunct w:val="0"/>
        <w:autoSpaceDE/>
        <w:autoSpaceDN/>
        <w:bidi w:val="0"/>
        <w:adjustRightInd/>
        <w:snapToGrid/>
        <w:spacing w:line="640" w:lineRule="exact"/>
        <w:ind w:firstLine="600" w:firstLineChars="200"/>
        <w:jc w:val="both"/>
        <w:textAlignment w:val="auto"/>
        <w:rPr>
          <w:rFonts w:hint="eastAsia" w:ascii="仿宋" w:hAnsi="仿宋" w:eastAsia="仿宋" w:cs="黑体"/>
          <w:sz w:val="30"/>
          <w:szCs w:val="30"/>
        </w:rPr>
      </w:pPr>
      <w:r>
        <w:rPr>
          <w:rFonts w:hint="eastAsia" w:ascii="仿宋" w:hAnsi="仿宋" w:eastAsia="仿宋" w:cs="黑体"/>
          <w:sz w:val="30"/>
          <w:szCs w:val="30"/>
        </w:rPr>
        <w:t>一是始终坚持将岳阳工作摆进“国之大者”中策划宣传，在央省媒大型宣传中找准报道风口。央视正面报道岳阳324条次，其中《新闻联播》31条、《焦点访谈》8期，发稿量较上年增长77%，稳居全省各市州第一。为央视大型新闻策划《十年禁渔看长江》提供的系列报道得到总台充分肯定，并为我台集体颁发了优秀作品奖。坚持党委政府的中心工作在哪里，新闻舆论的触角就延伸到哪里。全年围绕贯彻落实党的二十届三中全会精神、“1376”总体思路以及防汛抗灾、产业项目、改革开放等重点工作发稿6500余条，汇聚起岳阳勇毅前行的磅礴力量。正月初十完成广电历史上首次全市重大项目集中开工仪式的现场视频连线工程，得到市领导的肯定。防汛期间圆满完成抗洪抢险指挥部交办的视频会议通信保障任务，得到了国家部委领导和省市领导的高度赞扬。在2024年度湖南广播电视台新闻通联年会上，我台被授予年度“最佳通联集体”，并获评年度“通联工作特殊贡献奖”。记者李名虎连续14年获评年度“十佳通联记者”，主持人邱琪夺得全省“好记者讲好故事”演讲比赛一等奖，并荣获全国优胜奖。</w:t>
      </w:r>
    </w:p>
    <w:p>
      <w:pPr>
        <w:pStyle w:val="10"/>
        <w:keepNext w:val="0"/>
        <w:keepLines w:val="0"/>
        <w:pageBreakBefore w:val="0"/>
        <w:widowControl/>
        <w:kinsoku/>
        <w:wordWrap/>
        <w:overflowPunct/>
        <w:topLinePunct w:val="0"/>
        <w:autoSpaceDE/>
        <w:autoSpaceDN/>
        <w:bidi w:val="0"/>
        <w:adjustRightInd/>
        <w:snapToGrid/>
        <w:spacing w:line="640" w:lineRule="exact"/>
        <w:ind w:firstLine="600" w:firstLineChars="200"/>
        <w:jc w:val="both"/>
        <w:textAlignment w:val="auto"/>
        <w:rPr>
          <w:rFonts w:hint="eastAsia" w:ascii="仿宋" w:hAnsi="仿宋" w:eastAsia="仿宋" w:cs="黑体"/>
          <w:sz w:val="30"/>
          <w:szCs w:val="30"/>
          <w:lang w:eastAsia="zh-CN"/>
        </w:rPr>
      </w:pPr>
      <w:r>
        <w:rPr>
          <w:rFonts w:hint="eastAsia" w:ascii="仿宋" w:hAnsi="仿宋" w:eastAsia="仿宋" w:cs="黑体"/>
          <w:sz w:val="30"/>
          <w:szCs w:val="30"/>
        </w:rPr>
        <w:t>二是媒体融合纵深发展</w:t>
      </w:r>
      <w:r>
        <w:rPr>
          <w:rFonts w:hint="eastAsia" w:ascii="仿宋" w:hAnsi="仿宋" w:eastAsia="仿宋"/>
          <w:b/>
          <w:sz w:val="30"/>
          <w:szCs w:val="30"/>
        </w:rPr>
        <w:t>。</w:t>
      </w:r>
      <w:r>
        <w:rPr>
          <w:rFonts w:hint="eastAsia" w:ascii="仿宋" w:hAnsi="仿宋" w:eastAsia="仿宋" w:cs="黑体"/>
          <w:sz w:val="30"/>
          <w:szCs w:val="30"/>
          <w:lang w:eastAsia="zh-CN"/>
        </w:rPr>
        <w:t>坚持小屏优先，打造“中央厨房”，重构“一次采集、多次生成、多元发布、多平台互动”的全媒体矩阵。做强现有融媒体主流平台，精心打造2个电视频道以及“智慧岳阳”APP、微信、抖音、头条等融媒体集群，策划推出了《1376岳阳“潮”向前》、《时政锐评》、《岳小旅》、《节气人生》、《醉美岳阳》、《奋楫扬帆》、《凡人有光》等系列品牌栏目。全力推进广播与新媒体合作共生，广播中心“构建融媒广播新业态”案例被评为2024年度湖南省广播电视媒体融合典型案例。做活全媒体直播平台，紧跟最新潮流，常态化推动线上直播模式。2024年全台开展直播活动100余场次，省市旅发大会、首届全国青少年三大球运动会、洞庭渔火季、岳阳市道德模范颁奖典礼、湖南（岳阳）口岸经贸博览会等跨介质、沉浸式大型融媒报道，传播量均超千万级别。</w:t>
      </w:r>
    </w:p>
    <w:p>
      <w:pPr>
        <w:pStyle w:val="10"/>
        <w:keepNext w:val="0"/>
        <w:keepLines w:val="0"/>
        <w:pageBreakBefore w:val="0"/>
        <w:widowControl/>
        <w:kinsoku/>
        <w:wordWrap/>
        <w:overflowPunct/>
        <w:topLinePunct w:val="0"/>
        <w:autoSpaceDE/>
        <w:autoSpaceDN/>
        <w:bidi w:val="0"/>
        <w:adjustRightInd/>
        <w:snapToGrid/>
        <w:spacing w:line="640" w:lineRule="exact"/>
        <w:jc w:val="both"/>
        <w:textAlignment w:val="auto"/>
        <w:rPr>
          <w:rFonts w:hint="default" w:ascii="仿宋" w:hAnsi="仿宋" w:eastAsia="仿宋" w:cs="黑体"/>
          <w:sz w:val="30"/>
          <w:szCs w:val="30"/>
          <w:lang w:eastAsia="zh-CN"/>
        </w:rPr>
      </w:pPr>
      <w:r>
        <w:rPr>
          <w:rFonts w:hint="default" w:ascii="仿宋" w:hAnsi="仿宋" w:eastAsia="仿宋" w:cs="黑体"/>
          <w:sz w:val="30"/>
          <w:szCs w:val="30"/>
          <w:lang w:eastAsia="zh-CN"/>
        </w:rPr>
        <w:t>三是事业产业齐头并进。利用新技术为内容生产赋能，完成九项技术创新工程，自主开发的新闻直播系统实现了多画面实时切换、信号预监、节目录制等功能。添置了一批新媒体宣传新设备，阵地装备焕然一新。坚持内容为王，继续建立健全鼓励创作奖励优稿的工作机制，引导全台新闻工作者守正创新，大胆拥抱市场。广播、电视传播力不断提升，2024年在全省宣传奖项评选活动中，共有30件新闻作品获奖，其中一等奖 6件，二等奖7件，三等奖17件。在全省年度播音主持专业评选中共有12件作品获奖，其中一等奖2件，二等奖3件，三等奖7件。2024年我台荣获湖南省宣传创优优胜单位奖。转化内容优势，拓展文化产业，根据市场需求和行业的变化，积极调整岳广传媒公司产业发展方向，推进“文旅和大型赛事活动”两大主导产业融合发展。承接了2024年首届“岳阳楼”文创暨“巴陵有礼”伴手礼大赛、岳阳市直党委优秀党建品牌创建宣传、第四届湖南旅游发展大会主题口号、形象标识、吉祥物征集活动、2024“洞庭渔火季”宣传、中华人民共和国第一届青少年三大球运动会氛围营造、第四届湖南旅游发展大会氛围营造等一系列文体旅节会赛事活动，完成营收近500万元，传媒公司实现了快速发展。提高政治站位，强化责任担当，积极向各方争取政策，反馈诉求，推进有线电视网络“一省一网”整合工作。全面完成了法务、财务、人事等尽职调查以及审计评估等工作，提请召开了市政府常务会议，为网络公司良性发展、建设新型广播电视网络奠定了基础。</w:t>
      </w:r>
    </w:p>
    <w:p>
      <w:pPr>
        <w:spacing w:line="600" w:lineRule="exact"/>
        <w:ind w:firstLine="600" w:firstLineChars="200"/>
        <w:textAlignment w:val="baseline"/>
        <w:rPr>
          <w:rFonts w:ascii="仿宋" w:hAnsi="仿宋" w:eastAsia="仿宋"/>
          <w:sz w:val="30"/>
          <w:szCs w:val="30"/>
        </w:rPr>
      </w:pPr>
      <w:r>
        <w:rPr>
          <w:rFonts w:hint="eastAsia" w:ascii="仿宋" w:hAnsi="仿宋" w:eastAsia="仿宋" w:cs="黑体"/>
          <w:sz w:val="30"/>
          <w:szCs w:val="30"/>
        </w:rPr>
        <w:t>四是民生福祉持续增强。</w:t>
      </w:r>
      <w:r>
        <w:rPr>
          <w:rFonts w:hint="eastAsia" w:ascii="仿宋" w:hAnsi="仿宋" w:eastAsia="仿宋"/>
          <w:sz w:val="30"/>
          <w:szCs w:val="30"/>
        </w:rPr>
        <w:t>为全台工会会员申请办理职工互助医疗412人次，累计为职工会员实现互助医疗理赔19人次、获得理赔共计18707元，办理特殊疾病理赔1人、获得理赔金10000元。在“三八”妇女节期间，开展了“健康生活、美丽人生”为主题的手工制作及女性健康知识讲座。成立了由44人组成的家风家教宣讲团，并在全台选树12个“清廉家庭”为先进典型，宣传弘扬清廉家风建设模范实际，建立清廉典型家庭激励机制；在台记者之家开辟家庭助廉宣传栏，组织党员干部签订“党风廉政责任状”，家属签订“清廉家庭承诺书”。成立了岳阳市广播电视台爱心妈妈志愿服务队，所有在编在岗女员工均加入志愿者团队，并将与台扶贫联系点汨罗市永红村开展帮扶活动。组织台篮球队与市六家单位进行了篮球比赛，举办了记者节秋游活动和《光圈里的岳阳》摄影大赛。关爱退休人员，为32名退休员工报销老年大学学费。系列举措切实增强了员工们的获得感、归属感和幸福感</w:t>
      </w:r>
      <w:r>
        <w:rPr>
          <w:rFonts w:hint="eastAsia" w:ascii="仿宋" w:hAnsi="仿宋" w:eastAsia="仿宋"/>
          <w:sz w:val="30"/>
          <w:szCs w:val="30"/>
          <w:shd w:val="clear" w:color="auto" w:fill="FFFFFF"/>
        </w:rPr>
        <w:t>。</w:t>
      </w:r>
    </w:p>
    <w:p>
      <w:pPr>
        <w:pStyle w:val="10"/>
        <w:keepNext w:val="0"/>
        <w:keepLines w:val="0"/>
        <w:pageBreakBefore w:val="0"/>
        <w:widowControl/>
        <w:kinsoku/>
        <w:wordWrap/>
        <w:overflowPunct/>
        <w:topLinePunct w:val="0"/>
        <w:autoSpaceDE/>
        <w:autoSpaceDN/>
        <w:bidi w:val="0"/>
        <w:adjustRightInd/>
        <w:snapToGrid/>
        <w:spacing w:line="640" w:lineRule="exact"/>
        <w:ind w:firstLine="640" w:firstLineChars="200"/>
        <w:jc w:val="both"/>
        <w:textAlignment w:val="auto"/>
        <w:rPr>
          <w:rFonts w:hint="default" w:ascii="Times New Roman" w:hAnsi="Times New Roman" w:eastAsia="黑体" w:cs="Times New Roman"/>
          <w:sz w:val="32"/>
          <w:szCs w:val="32"/>
          <w:highlight w:val="none"/>
        </w:rPr>
      </w:pPr>
      <w:r>
        <w:rPr>
          <w:rFonts w:hint="default" w:ascii="Times New Roman" w:hAnsi="Times New Roman" w:eastAsia="黑体" w:cs="Times New Roman"/>
          <w:sz w:val="32"/>
          <w:szCs w:val="32"/>
          <w:highlight w:val="none"/>
        </w:rPr>
        <w:t>七、存在的问题及原因分析</w:t>
      </w:r>
    </w:p>
    <w:p>
      <w:pPr>
        <w:spacing w:line="560" w:lineRule="exact"/>
        <w:ind w:firstLine="600" w:firstLineChars="200"/>
        <w:jc w:val="left"/>
        <w:rPr>
          <w:rFonts w:hint="eastAsia" w:ascii="仿宋" w:hAnsi="仿宋" w:eastAsia="仿宋" w:cs="仿宋"/>
          <w:kern w:val="0"/>
          <w:sz w:val="30"/>
          <w:szCs w:val="30"/>
        </w:rPr>
      </w:pPr>
      <w:r>
        <w:rPr>
          <w:rFonts w:hint="eastAsia" w:eastAsia="仿宋" w:cs="仿宋"/>
          <w:kern w:val="0"/>
          <w:sz w:val="30"/>
          <w:szCs w:val="30"/>
          <w:lang w:val="en-US" w:eastAsia="zh-CN"/>
        </w:rPr>
        <w:t>1、</w:t>
      </w:r>
      <w:r>
        <w:rPr>
          <w:rFonts w:hint="eastAsia" w:ascii="仿宋" w:hAnsi="仿宋" w:eastAsia="仿宋" w:cs="仿宋"/>
          <w:kern w:val="0"/>
          <w:sz w:val="30"/>
          <w:szCs w:val="30"/>
        </w:rPr>
        <w:t>在绩效评价</w:t>
      </w:r>
      <w:r>
        <w:rPr>
          <w:rFonts w:hint="eastAsia" w:eastAsia="仿宋" w:cs="仿宋"/>
          <w:kern w:val="0"/>
          <w:sz w:val="30"/>
          <w:szCs w:val="30"/>
          <w:lang w:eastAsia="zh-CN"/>
        </w:rPr>
        <w:t>中</w:t>
      </w:r>
      <w:r>
        <w:rPr>
          <w:rFonts w:hint="eastAsia" w:ascii="仿宋" w:hAnsi="仿宋" w:eastAsia="仿宋" w:cs="仿宋"/>
          <w:kern w:val="0"/>
          <w:sz w:val="30"/>
          <w:szCs w:val="30"/>
        </w:rPr>
        <w:t>我们发现单位</w:t>
      </w:r>
      <w:r>
        <w:rPr>
          <w:rFonts w:hint="eastAsia" w:eastAsia="仿宋" w:cs="仿宋"/>
          <w:kern w:val="0"/>
          <w:sz w:val="30"/>
          <w:szCs w:val="30"/>
          <w:lang w:eastAsia="zh-CN"/>
        </w:rPr>
        <w:t>存在忽视</w:t>
      </w:r>
      <w:r>
        <w:rPr>
          <w:rFonts w:hint="eastAsia" w:ascii="仿宋" w:hAnsi="仿宋" w:eastAsia="仿宋" w:cs="仿宋"/>
          <w:kern w:val="0"/>
          <w:sz w:val="30"/>
          <w:szCs w:val="30"/>
        </w:rPr>
        <w:t>对资产管理发挥效益</w:t>
      </w:r>
      <w:r>
        <w:rPr>
          <w:rFonts w:hint="eastAsia" w:eastAsia="仿宋" w:cs="仿宋"/>
          <w:kern w:val="0"/>
          <w:sz w:val="30"/>
          <w:szCs w:val="30"/>
          <w:lang w:eastAsia="zh-CN"/>
        </w:rPr>
        <w:t>、</w:t>
      </w:r>
      <w:r>
        <w:rPr>
          <w:rFonts w:hint="eastAsia" w:ascii="仿宋" w:hAnsi="仿宋" w:eastAsia="仿宋" w:cs="仿宋"/>
          <w:kern w:val="0"/>
          <w:sz w:val="30"/>
          <w:szCs w:val="30"/>
        </w:rPr>
        <w:t>资产管理还</w:t>
      </w:r>
      <w:bookmarkStart w:id="0" w:name="_Hlk119052377"/>
      <w:r>
        <w:rPr>
          <w:rFonts w:hint="eastAsia" w:ascii="仿宋" w:hAnsi="仿宋" w:eastAsia="仿宋" w:cs="仿宋"/>
          <w:kern w:val="0"/>
          <w:sz w:val="30"/>
          <w:szCs w:val="30"/>
        </w:rPr>
        <w:t>不到位</w:t>
      </w:r>
      <w:r>
        <w:rPr>
          <w:rFonts w:hint="eastAsia" w:eastAsia="仿宋" w:cs="仿宋"/>
          <w:kern w:val="0"/>
          <w:sz w:val="30"/>
          <w:szCs w:val="30"/>
          <w:lang w:eastAsia="zh-CN"/>
        </w:rPr>
        <w:t>等</w:t>
      </w:r>
      <w:r>
        <w:rPr>
          <w:rFonts w:hint="eastAsia" w:ascii="仿宋" w:hAnsi="仿宋" w:eastAsia="仿宋" w:cs="仿宋"/>
          <w:kern w:val="0"/>
          <w:sz w:val="30"/>
          <w:szCs w:val="30"/>
        </w:rPr>
        <w:t>问题</w:t>
      </w:r>
      <w:bookmarkEnd w:id="0"/>
      <w:r>
        <w:rPr>
          <w:rFonts w:hint="eastAsia" w:ascii="仿宋" w:hAnsi="仿宋" w:eastAsia="仿宋" w:cs="仿宋"/>
          <w:kern w:val="0"/>
          <w:sz w:val="30"/>
          <w:szCs w:val="30"/>
        </w:rPr>
        <w:t>。</w:t>
      </w:r>
    </w:p>
    <w:p>
      <w:pPr>
        <w:spacing w:line="560" w:lineRule="exact"/>
        <w:ind w:firstLine="600" w:firstLineChars="200"/>
        <w:jc w:val="left"/>
        <w:rPr>
          <w:rFonts w:hint="eastAsia" w:eastAsia="仿宋" w:cs="仿宋"/>
          <w:kern w:val="0"/>
          <w:sz w:val="30"/>
          <w:szCs w:val="30"/>
          <w:lang w:eastAsia="zh-CN"/>
        </w:rPr>
      </w:pPr>
      <w:r>
        <w:rPr>
          <w:rFonts w:hint="eastAsia" w:eastAsia="仿宋" w:cs="仿宋_GB2312"/>
          <w:kern w:val="0"/>
          <w:sz w:val="30"/>
          <w:szCs w:val="30"/>
          <w:lang w:val="en-US" w:eastAsia="zh-CN"/>
        </w:rPr>
        <w:t>2、</w:t>
      </w:r>
      <w:r>
        <w:rPr>
          <w:rFonts w:hint="eastAsia" w:ascii="仿宋" w:hAnsi="仿宋" w:eastAsia="仿宋" w:cs="仿宋"/>
          <w:kern w:val="0"/>
          <w:sz w:val="30"/>
          <w:szCs w:val="30"/>
        </w:rPr>
        <w:t>在绩效评价</w:t>
      </w:r>
      <w:r>
        <w:rPr>
          <w:rFonts w:hint="eastAsia" w:eastAsia="仿宋" w:cs="仿宋"/>
          <w:kern w:val="0"/>
          <w:sz w:val="30"/>
          <w:szCs w:val="30"/>
          <w:lang w:eastAsia="zh-CN"/>
        </w:rPr>
        <w:t>中</w:t>
      </w:r>
      <w:r>
        <w:rPr>
          <w:rFonts w:hint="eastAsia" w:ascii="仿宋" w:hAnsi="仿宋" w:eastAsia="仿宋" w:cs="仿宋"/>
          <w:kern w:val="0"/>
          <w:sz w:val="30"/>
          <w:szCs w:val="30"/>
        </w:rPr>
        <w:t>我们发现</w:t>
      </w:r>
      <w:r>
        <w:rPr>
          <w:rFonts w:hint="eastAsia" w:eastAsia="仿宋" w:cs="仿宋"/>
          <w:kern w:val="0"/>
          <w:sz w:val="30"/>
          <w:szCs w:val="30"/>
          <w:lang w:eastAsia="zh-CN"/>
        </w:rPr>
        <w:t>单位</w:t>
      </w:r>
      <w:r>
        <w:rPr>
          <w:rFonts w:hint="eastAsia" w:ascii="仿宋" w:hAnsi="仿宋" w:eastAsia="仿宋" w:cs="仿宋"/>
          <w:kern w:val="0"/>
          <w:sz w:val="30"/>
          <w:szCs w:val="30"/>
        </w:rPr>
        <w:t>队伍建设方面</w:t>
      </w:r>
      <w:r>
        <w:rPr>
          <w:rFonts w:hint="eastAsia" w:eastAsia="仿宋" w:cs="仿宋"/>
          <w:kern w:val="0"/>
          <w:sz w:val="30"/>
          <w:szCs w:val="30"/>
          <w:lang w:eastAsia="zh-CN"/>
        </w:rPr>
        <w:t>存在</w:t>
      </w:r>
      <w:r>
        <w:rPr>
          <w:rFonts w:hint="eastAsia" w:ascii="仿宋" w:hAnsi="仿宋" w:eastAsia="仿宋" w:cs="仿宋"/>
          <w:kern w:val="0"/>
          <w:sz w:val="30"/>
          <w:szCs w:val="30"/>
        </w:rPr>
        <w:t>员工规模较大，但缺乏全媒体人才，与事业发展所需朝气蓬勃的年轻队伍要求相去甚远</w:t>
      </w:r>
      <w:r>
        <w:rPr>
          <w:rFonts w:hint="eastAsia" w:eastAsia="仿宋" w:cs="仿宋"/>
          <w:kern w:val="0"/>
          <w:sz w:val="30"/>
          <w:szCs w:val="30"/>
          <w:lang w:eastAsia="zh-CN"/>
        </w:rPr>
        <w:t>的问题。</w:t>
      </w:r>
    </w:p>
    <w:p>
      <w:pPr>
        <w:spacing w:line="560" w:lineRule="exact"/>
        <w:ind w:firstLine="600" w:firstLineChars="200"/>
        <w:jc w:val="left"/>
        <w:rPr>
          <w:rFonts w:hint="eastAsia" w:eastAsia="仿宋" w:cs="仿宋"/>
          <w:kern w:val="0"/>
          <w:sz w:val="30"/>
          <w:szCs w:val="30"/>
          <w:lang w:val="en-US" w:eastAsia="zh-CN"/>
        </w:rPr>
      </w:pPr>
      <w:r>
        <w:rPr>
          <w:rFonts w:hint="eastAsia" w:eastAsia="仿宋" w:cs="仿宋"/>
          <w:kern w:val="0"/>
          <w:sz w:val="30"/>
          <w:szCs w:val="30"/>
          <w:lang w:val="en-US" w:eastAsia="zh-CN"/>
        </w:rPr>
        <w:t>3、</w:t>
      </w:r>
      <w:r>
        <w:rPr>
          <w:rFonts w:hint="eastAsia" w:ascii="仿宋" w:hAnsi="仿宋" w:eastAsia="仿宋" w:cs="仿宋"/>
          <w:kern w:val="0"/>
          <w:sz w:val="30"/>
          <w:szCs w:val="30"/>
        </w:rPr>
        <w:t>在绩效评价</w:t>
      </w:r>
      <w:r>
        <w:rPr>
          <w:rFonts w:hint="eastAsia" w:eastAsia="仿宋" w:cs="仿宋"/>
          <w:kern w:val="0"/>
          <w:sz w:val="30"/>
          <w:szCs w:val="30"/>
          <w:lang w:eastAsia="zh-CN"/>
        </w:rPr>
        <w:t>中</w:t>
      </w:r>
      <w:r>
        <w:rPr>
          <w:rFonts w:hint="eastAsia" w:ascii="仿宋" w:hAnsi="仿宋" w:eastAsia="仿宋" w:cs="仿宋"/>
          <w:kern w:val="0"/>
          <w:sz w:val="30"/>
          <w:szCs w:val="30"/>
        </w:rPr>
        <w:t>我们发现</w:t>
      </w:r>
      <w:r>
        <w:rPr>
          <w:rFonts w:hint="eastAsia" w:eastAsia="仿宋" w:cs="仿宋"/>
          <w:kern w:val="0"/>
          <w:sz w:val="30"/>
          <w:szCs w:val="30"/>
          <w:lang w:eastAsia="zh-CN"/>
        </w:rPr>
        <w:t>单位在政府采购中存在内控制度运行效率不高、采购的商品成本性价比不高等问题。</w:t>
      </w:r>
    </w:p>
    <w:p>
      <w:pPr>
        <w:keepNext w:val="0"/>
        <w:keepLines w:val="0"/>
        <w:pageBreakBefore w:val="0"/>
        <w:widowControl/>
        <w:numPr>
          <w:ilvl w:val="0"/>
          <w:numId w:val="2"/>
        </w:numPr>
        <w:kinsoku/>
        <w:wordWrap/>
        <w:overflowPunct/>
        <w:topLinePunct w:val="0"/>
        <w:autoSpaceDE/>
        <w:autoSpaceDN/>
        <w:bidi w:val="0"/>
        <w:adjustRightInd/>
        <w:snapToGrid/>
        <w:spacing w:line="640" w:lineRule="exact"/>
        <w:ind w:firstLine="640" w:firstLineChars="200"/>
        <w:jc w:val="both"/>
        <w:textAlignment w:val="auto"/>
        <w:rPr>
          <w:rFonts w:hint="default" w:ascii="Times New Roman" w:hAnsi="Times New Roman" w:eastAsia="黑体" w:cs="Times New Roman"/>
          <w:sz w:val="32"/>
          <w:szCs w:val="32"/>
          <w:highlight w:val="none"/>
        </w:rPr>
      </w:pPr>
      <w:r>
        <w:rPr>
          <w:rFonts w:hint="default" w:ascii="Times New Roman" w:hAnsi="Times New Roman" w:eastAsia="黑体" w:cs="Times New Roman"/>
          <w:sz w:val="32"/>
          <w:szCs w:val="32"/>
          <w:highlight w:val="none"/>
        </w:rPr>
        <w:t>下一步改进措施</w:t>
      </w:r>
    </w:p>
    <w:p>
      <w:pPr>
        <w:spacing w:line="540" w:lineRule="exact"/>
        <w:ind w:firstLine="600" w:firstLineChars="200"/>
        <w:rPr>
          <w:rFonts w:hint="eastAsia" w:ascii="仿宋" w:hAnsi="仿宋" w:eastAsia="仿宋" w:cs="宋体"/>
          <w:kern w:val="2"/>
          <w:sz w:val="30"/>
          <w:szCs w:val="30"/>
          <w:lang w:eastAsia="zh-CN"/>
        </w:rPr>
      </w:pPr>
      <w:r>
        <w:rPr>
          <w:rFonts w:hint="eastAsia" w:eastAsia="仿宋" w:cs="宋体"/>
          <w:kern w:val="2"/>
          <w:sz w:val="30"/>
          <w:szCs w:val="30"/>
          <w:lang w:eastAsia="zh-CN"/>
        </w:rPr>
        <w:t>对于</w:t>
      </w:r>
      <w:r>
        <w:rPr>
          <w:rFonts w:hint="eastAsia" w:ascii="仿宋" w:hAnsi="仿宋" w:eastAsia="仿宋" w:cs="仿宋_GB2312"/>
          <w:kern w:val="0"/>
          <w:sz w:val="30"/>
          <w:szCs w:val="30"/>
        </w:rPr>
        <w:t>反映的</w:t>
      </w:r>
      <w:r>
        <w:rPr>
          <w:rFonts w:hint="eastAsia" w:eastAsia="仿宋" w:cs="仿宋_GB2312"/>
          <w:kern w:val="0"/>
          <w:sz w:val="30"/>
          <w:szCs w:val="30"/>
          <w:lang w:eastAsia="zh-CN"/>
        </w:rPr>
        <w:t>单位资产管理方面</w:t>
      </w:r>
      <w:r>
        <w:rPr>
          <w:rFonts w:hint="eastAsia" w:ascii="仿宋" w:hAnsi="仿宋" w:eastAsia="仿宋" w:cs="仿宋_GB2312"/>
          <w:kern w:val="0"/>
          <w:sz w:val="30"/>
          <w:szCs w:val="30"/>
        </w:rPr>
        <w:t>问题</w:t>
      </w:r>
      <w:r>
        <w:rPr>
          <w:rFonts w:hint="eastAsia" w:eastAsia="仿宋" w:cs="仿宋_GB2312"/>
          <w:kern w:val="0"/>
          <w:sz w:val="30"/>
          <w:szCs w:val="30"/>
          <w:lang w:eastAsia="zh-CN"/>
        </w:rPr>
        <w:t>，下一步改进措施为：</w:t>
      </w:r>
    </w:p>
    <w:p>
      <w:pPr>
        <w:spacing w:line="540" w:lineRule="exact"/>
        <w:ind w:firstLine="600" w:firstLineChars="200"/>
        <w:rPr>
          <w:rFonts w:hint="default" w:ascii="仿宋" w:hAnsi="仿宋" w:eastAsia="仿宋" w:cs="宋体"/>
          <w:kern w:val="2"/>
          <w:sz w:val="30"/>
          <w:szCs w:val="30"/>
        </w:rPr>
      </w:pPr>
      <w:r>
        <w:rPr>
          <w:rFonts w:hint="default" w:ascii="仿宋" w:hAnsi="仿宋" w:eastAsia="仿宋" w:cs="宋体"/>
          <w:kern w:val="2"/>
          <w:sz w:val="30"/>
          <w:szCs w:val="30"/>
        </w:rPr>
        <w:t>1</w:t>
      </w:r>
      <w:r>
        <w:rPr>
          <w:rFonts w:hint="eastAsia" w:eastAsia="仿宋" w:cs="宋体"/>
          <w:kern w:val="2"/>
          <w:sz w:val="30"/>
          <w:szCs w:val="30"/>
          <w:lang w:eastAsia="zh-CN"/>
        </w:rPr>
        <w:t>、</w:t>
      </w:r>
      <w:r>
        <w:rPr>
          <w:rFonts w:hint="default" w:ascii="仿宋" w:hAnsi="仿宋" w:eastAsia="仿宋" w:cs="宋体"/>
          <w:kern w:val="2"/>
          <w:sz w:val="30"/>
          <w:szCs w:val="30"/>
        </w:rPr>
        <w:t>自纠自查，核实情况。台整改小组要求各有关部门进行自纠自查，对“资产管理不到位”暴露出的问题的具体情况进行调查核实。</w:t>
      </w:r>
    </w:p>
    <w:p>
      <w:pPr>
        <w:spacing w:line="540" w:lineRule="exact"/>
        <w:ind w:firstLine="600" w:firstLineChars="200"/>
        <w:rPr>
          <w:rFonts w:hint="default" w:ascii="仿宋" w:hAnsi="仿宋" w:eastAsia="仿宋" w:cs="宋体"/>
          <w:kern w:val="2"/>
          <w:sz w:val="30"/>
          <w:szCs w:val="30"/>
        </w:rPr>
      </w:pPr>
      <w:r>
        <w:rPr>
          <w:rFonts w:hint="default" w:ascii="仿宋" w:hAnsi="仿宋" w:eastAsia="仿宋" w:cs="宋体"/>
          <w:kern w:val="2"/>
          <w:sz w:val="30"/>
          <w:szCs w:val="30"/>
        </w:rPr>
        <w:t>2、严明纪律，明确责任。 在202</w:t>
      </w:r>
      <w:r>
        <w:rPr>
          <w:rFonts w:hint="eastAsia" w:eastAsia="仿宋" w:cs="宋体"/>
          <w:kern w:val="2"/>
          <w:sz w:val="30"/>
          <w:szCs w:val="30"/>
          <w:lang w:val="en-US" w:eastAsia="zh-CN"/>
        </w:rPr>
        <w:t>4</w:t>
      </w:r>
      <w:r>
        <w:rPr>
          <w:rFonts w:hint="default" w:ascii="仿宋" w:hAnsi="仿宋" w:eastAsia="仿宋" w:cs="宋体"/>
          <w:kern w:val="2"/>
          <w:sz w:val="30"/>
          <w:szCs w:val="30"/>
        </w:rPr>
        <w:t>年综</w:t>
      </w:r>
      <w:bookmarkStart w:id="1" w:name="_GoBack"/>
      <w:bookmarkEnd w:id="1"/>
      <w:r>
        <w:rPr>
          <w:rFonts w:hint="default" w:ascii="仿宋" w:hAnsi="仿宋" w:eastAsia="仿宋" w:cs="宋体"/>
          <w:kern w:val="2"/>
          <w:sz w:val="30"/>
          <w:szCs w:val="30"/>
        </w:rPr>
        <w:t>合目标管理责任状、《廉洁从业“十项规定”》中明确，不得用单位设备干私活，从中牟利，不得从事与职业有关的有偿中介活动，工作时间内不得私自外出主持或录制节目，不得以单位名义开展经营活动，谋取私利，并设立举报信箱。</w:t>
      </w:r>
    </w:p>
    <w:p>
      <w:pPr>
        <w:spacing w:line="540" w:lineRule="exact"/>
        <w:ind w:firstLine="600" w:firstLineChars="200"/>
        <w:rPr>
          <w:rFonts w:hint="default" w:ascii="仿宋" w:hAnsi="仿宋" w:eastAsia="仿宋" w:cs="宋体"/>
          <w:kern w:val="2"/>
          <w:sz w:val="30"/>
          <w:szCs w:val="30"/>
        </w:rPr>
      </w:pPr>
      <w:r>
        <w:rPr>
          <w:rFonts w:hint="eastAsia" w:eastAsia="仿宋" w:cs="宋体"/>
          <w:kern w:val="2"/>
          <w:sz w:val="30"/>
          <w:szCs w:val="30"/>
          <w:lang w:val="en-US" w:eastAsia="zh-CN"/>
        </w:rPr>
        <w:t>3</w:t>
      </w:r>
      <w:r>
        <w:rPr>
          <w:rFonts w:hint="default" w:ascii="仿宋" w:hAnsi="仿宋" w:eastAsia="仿宋" w:cs="宋体"/>
          <w:kern w:val="2"/>
          <w:sz w:val="30"/>
          <w:szCs w:val="30"/>
        </w:rPr>
        <w:t>、完善制度，堵塞漏洞。加强了制度的建设，电视中心、广播中心、新媒体中心、技术部、大湖传媒公司进一步完善了设备使用管理制度以及播音员、主持人管理办法。强调必须严格执行收支两条线的管理制度，堵塞管理漏洞。</w:t>
      </w:r>
    </w:p>
    <w:p>
      <w:pPr>
        <w:spacing w:line="540" w:lineRule="exact"/>
        <w:ind w:firstLine="600" w:firstLineChars="200"/>
        <w:rPr>
          <w:rFonts w:hint="default" w:ascii="仿宋" w:hAnsi="仿宋" w:eastAsia="仿宋" w:cs="宋体"/>
          <w:kern w:val="2"/>
          <w:sz w:val="30"/>
          <w:szCs w:val="30"/>
        </w:rPr>
      </w:pPr>
      <w:r>
        <w:rPr>
          <w:rFonts w:hint="eastAsia" w:eastAsia="仿宋" w:cs="宋体"/>
          <w:kern w:val="2"/>
          <w:sz w:val="30"/>
          <w:szCs w:val="30"/>
          <w:lang w:val="en-US" w:eastAsia="zh-CN"/>
        </w:rPr>
        <w:t>4、</w:t>
      </w:r>
      <w:r>
        <w:rPr>
          <w:rFonts w:hint="default" w:ascii="仿宋" w:hAnsi="仿宋" w:eastAsia="仿宋" w:cs="宋体"/>
          <w:kern w:val="2"/>
          <w:sz w:val="30"/>
          <w:szCs w:val="30"/>
        </w:rPr>
        <w:t>修订规范资产管理制度，组织全体员工学习资产管理制度，重申了资产管理方面的相关纪律，后续我台将进一步严肃纪律，确保严格执行资产管理制度，堵塞管理漏洞，确确实实把资产管理好、管到位。</w:t>
      </w:r>
    </w:p>
    <w:p>
      <w:pPr>
        <w:spacing w:line="540" w:lineRule="exact"/>
        <w:ind w:firstLine="600" w:firstLineChars="200"/>
        <w:rPr>
          <w:rFonts w:hint="eastAsia" w:eastAsia="仿宋" w:cs="仿宋_GB2312"/>
          <w:kern w:val="0"/>
          <w:sz w:val="30"/>
          <w:szCs w:val="30"/>
          <w:lang w:eastAsia="zh-CN"/>
        </w:rPr>
      </w:pPr>
      <w:r>
        <w:rPr>
          <w:rFonts w:hint="eastAsia" w:eastAsia="仿宋" w:cs="宋体"/>
          <w:kern w:val="2"/>
          <w:sz w:val="30"/>
          <w:szCs w:val="30"/>
          <w:lang w:eastAsia="zh-CN"/>
        </w:rPr>
        <w:t>对于</w:t>
      </w:r>
      <w:r>
        <w:rPr>
          <w:rFonts w:hint="eastAsia" w:ascii="仿宋" w:hAnsi="仿宋" w:eastAsia="仿宋" w:cs="仿宋_GB2312"/>
          <w:kern w:val="0"/>
          <w:sz w:val="30"/>
          <w:szCs w:val="30"/>
        </w:rPr>
        <w:t>反映的</w:t>
      </w:r>
      <w:r>
        <w:rPr>
          <w:rFonts w:hint="eastAsia" w:eastAsia="仿宋" w:cs="仿宋"/>
          <w:kern w:val="0"/>
          <w:sz w:val="30"/>
          <w:szCs w:val="30"/>
          <w:lang w:eastAsia="zh-CN"/>
        </w:rPr>
        <w:t>单位</w:t>
      </w:r>
      <w:r>
        <w:rPr>
          <w:rFonts w:hint="eastAsia" w:ascii="仿宋" w:hAnsi="仿宋" w:eastAsia="仿宋" w:cs="仿宋"/>
          <w:kern w:val="0"/>
          <w:sz w:val="30"/>
          <w:szCs w:val="30"/>
        </w:rPr>
        <w:t>队伍建设方面</w:t>
      </w:r>
      <w:r>
        <w:rPr>
          <w:rFonts w:hint="eastAsia" w:ascii="仿宋" w:hAnsi="仿宋" w:eastAsia="仿宋" w:cs="仿宋_GB2312"/>
          <w:kern w:val="0"/>
          <w:sz w:val="30"/>
          <w:szCs w:val="30"/>
        </w:rPr>
        <w:t>问题</w:t>
      </w:r>
      <w:r>
        <w:rPr>
          <w:rFonts w:hint="eastAsia" w:eastAsia="仿宋" w:cs="仿宋_GB2312"/>
          <w:kern w:val="0"/>
          <w:sz w:val="30"/>
          <w:szCs w:val="30"/>
          <w:lang w:eastAsia="zh-CN"/>
        </w:rPr>
        <w:t>，下一步改进措施为：</w:t>
      </w:r>
    </w:p>
    <w:p>
      <w:pPr>
        <w:numPr>
          <w:ilvl w:val="0"/>
          <w:numId w:val="3"/>
        </w:numPr>
        <w:spacing w:line="540" w:lineRule="exact"/>
        <w:ind w:firstLine="600" w:firstLineChars="200"/>
        <w:rPr>
          <w:rFonts w:hint="eastAsia" w:eastAsia="仿宋" w:cs="仿宋_GB2312"/>
          <w:kern w:val="0"/>
          <w:sz w:val="30"/>
          <w:szCs w:val="30"/>
          <w:lang w:eastAsia="zh-CN"/>
        </w:rPr>
      </w:pPr>
      <w:r>
        <w:rPr>
          <w:rFonts w:hint="eastAsia" w:eastAsia="仿宋" w:cs="仿宋_GB2312"/>
          <w:kern w:val="0"/>
          <w:sz w:val="30"/>
          <w:szCs w:val="30"/>
          <w:lang w:eastAsia="zh-CN"/>
        </w:rPr>
        <w:t>实施“破壁”行动，锻造全媒体人才。坚决推进突出小屏优先，打造“中央厨房”的新闻生产体制改革，让新闻工作者完全脱离泳圈去搏浪，以此倒逼一大批能想会写善播懂运营的复合型全媒体人才迅速成长。</w:t>
      </w:r>
    </w:p>
    <w:p>
      <w:pPr>
        <w:numPr>
          <w:ilvl w:val="0"/>
          <w:numId w:val="3"/>
        </w:numPr>
        <w:spacing w:line="540" w:lineRule="exact"/>
        <w:ind w:firstLine="600" w:firstLineChars="200"/>
        <w:rPr>
          <w:rFonts w:hint="default" w:ascii="仿宋" w:hAnsi="仿宋" w:eastAsia="仿宋" w:cs="宋体"/>
          <w:kern w:val="2"/>
          <w:sz w:val="30"/>
          <w:szCs w:val="30"/>
        </w:rPr>
      </w:pPr>
      <w:r>
        <w:rPr>
          <w:rFonts w:hint="eastAsia" w:eastAsia="仿宋" w:cs="仿宋_GB2312"/>
          <w:kern w:val="0"/>
          <w:sz w:val="30"/>
          <w:szCs w:val="30"/>
          <w:lang w:eastAsia="zh-CN"/>
        </w:rPr>
        <w:t>实施“育苗”工程，改革人事管理方式。</w:t>
      </w:r>
      <w:r>
        <w:rPr>
          <w:rFonts w:hint="eastAsia" w:ascii="仿宋_GB2312" w:hAnsi="仿宋_GB2312" w:eastAsia="仿宋_GB2312" w:cs="仿宋_GB2312"/>
          <w:sz w:val="32"/>
          <w:szCs w:val="32"/>
          <w:shd w:val="clear" w:color="auto" w:fill="FFFFFF"/>
        </w:rPr>
        <w:t>修订</w:t>
      </w:r>
      <w:r>
        <w:rPr>
          <w:rFonts w:hint="eastAsia" w:ascii="仿宋_GB2312" w:hAnsi="仿宋_GB2312" w:eastAsia="仿宋_GB2312" w:cs="仿宋_GB2312"/>
          <w:sz w:val="32"/>
          <w:szCs w:val="32"/>
          <w:shd w:val="clear" w:color="auto" w:fill="FFFFFF"/>
          <w:lang w:eastAsia="zh-CN"/>
        </w:rPr>
        <w:t>完善了</w:t>
      </w:r>
      <w:r>
        <w:rPr>
          <w:rFonts w:hint="eastAsia" w:ascii="仿宋_GB2312" w:hAnsi="仿宋_GB2312" w:eastAsia="仿宋_GB2312" w:cs="仿宋_GB2312"/>
          <w:sz w:val="32"/>
          <w:szCs w:val="32"/>
          <w:shd w:val="clear" w:color="auto" w:fill="FFFFFF"/>
        </w:rPr>
        <w:t>《工作人员考勤制度》</w:t>
      </w:r>
      <w:r>
        <w:rPr>
          <w:rFonts w:hint="eastAsia" w:ascii="仿宋_GB2312" w:hAnsi="仿宋_GB2312" w:eastAsia="仿宋_GB2312" w:cs="仿宋_GB2312"/>
          <w:sz w:val="32"/>
          <w:szCs w:val="32"/>
          <w:shd w:val="clear" w:color="auto" w:fill="FFFFFF"/>
          <w:lang w:eastAsia="zh-CN"/>
        </w:rPr>
        <w:t>、</w:t>
      </w:r>
      <w:r>
        <w:rPr>
          <w:rFonts w:hint="eastAsia" w:ascii="仿宋_GB2312" w:hAnsi="仿宋_GB2312" w:eastAsia="仿宋_GB2312" w:cs="仿宋_GB2312"/>
          <w:sz w:val="32"/>
          <w:szCs w:val="32"/>
          <w:shd w:val="clear" w:color="auto" w:fill="FFFFFF"/>
        </w:rPr>
        <w:t>《工作人员考核办法》</w:t>
      </w:r>
      <w:r>
        <w:rPr>
          <w:rFonts w:hint="eastAsia" w:ascii="仿宋_GB2312" w:hAnsi="仿宋_GB2312" w:eastAsia="仿宋_GB2312" w:cs="仿宋_GB2312"/>
          <w:sz w:val="32"/>
          <w:szCs w:val="32"/>
          <w:shd w:val="clear" w:color="auto" w:fill="FFFFFF"/>
          <w:lang w:eastAsia="zh-CN"/>
        </w:rPr>
        <w:t>，向</w:t>
      </w:r>
      <w:r>
        <w:rPr>
          <w:rFonts w:hint="eastAsia" w:ascii="仿宋_GB2312" w:hAnsi="仿宋_GB2312" w:eastAsia="仿宋_GB2312" w:cs="仿宋_GB2312"/>
          <w:sz w:val="32"/>
          <w:szCs w:val="32"/>
          <w:shd w:val="clear" w:color="auto" w:fill="FFFFFF"/>
        </w:rPr>
        <w:t>市人社局</w:t>
      </w:r>
      <w:r>
        <w:rPr>
          <w:rFonts w:hint="eastAsia" w:ascii="仿宋_GB2312" w:hAnsi="仿宋_GB2312" w:eastAsia="仿宋_GB2312" w:cs="仿宋_GB2312"/>
          <w:sz w:val="32"/>
          <w:szCs w:val="32"/>
          <w:shd w:val="clear" w:color="auto" w:fill="FFFFFF"/>
          <w:lang w:eastAsia="zh-CN"/>
        </w:rPr>
        <w:t>争取新增</w:t>
      </w:r>
      <w:r>
        <w:rPr>
          <w:rFonts w:hint="eastAsia" w:ascii="仿宋_GB2312" w:hAnsi="仿宋_GB2312" w:eastAsia="仿宋_GB2312" w:cs="仿宋_GB2312"/>
          <w:sz w:val="32"/>
          <w:szCs w:val="32"/>
          <w:shd w:val="clear" w:color="auto" w:fill="FFFFFF"/>
        </w:rPr>
        <w:t>高级专业技术岗位职数8个，</w:t>
      </w:r>
      <w:r>
        <w:rPr>
          <w:rFonts w:hint="eastAsia" w:ascii="仿宋_GB2312" w:hAnsi="仿宋_GB2312" w:eastAsia="仿宋_GB2312" w:cs="仿宋_GB2312"/>
          <w:sz w:val="32"/>
          <w:szCs w:val="32"/>
          <w:shd w:val="clear" w:color="auto" w:fill="FFFFFF"/>
          <w:lang w:eastAsia="zh-CN"/>
        </w:rPr>
        <w:t>向市编办争取干部选调指标，干部队伍活力有效激发。实施“事企改革”，115名编外人员劳动合同改签至岳广传媒集团。</w:t>
      </w:r>
      <w:r>
        <w:rPr>
          <w:rFonts w:hint="eastAsia" w:ascii="仿宋_GB2312" w:hAnsi="仿宋_GB2312" w:eastAsia="仿宋_GB2312" w:cs="仿宋_GB2312"/>
          <w:sz w:val="32"/>
          <w:szCs w:val="32"/>
          <w:shd w:val="clear" w:color="auto" w:fill="FFFFFF"/>
          <w:lang w:val="en-US" w:eastAsia="zh-CN"/>
        </w:rPr>
        <w:t xml:space="preserve">着力员工素质提升， </w:t>
      </w:r>
    </w:p>
    <w:p>
      <w:pPr>
        <w:numPr>
          <w:ilvl w:val="0"/>
          <w:numId w:val="3"/>
        </w:numPr>
        <w:spacing w:line="540" w:lineRule="exact"/>
        <w:ind w:firstLine="600" w:firstLineChars="200"/>
        <w:rPr>
          <w:rFonts w:hint="default" w:ascii="仿宋" w:hAnsi="仿宋" w:eastAsia="仿宋" w:cs="宋体"/>
          <w:kern w:val="2"/>
          <w:sz w:val="30"/>
          <w:szCs w:val="30"/>
        </w:rPr>
      </w:pPr>
      <w:r>
        <w:rPr>
          <w:rFonts w:hint="eastAsia" w:eastAsia="仿宋" w:cs="仿宋_GB2312"/>
          <w:kern w:val="0"/>
          <w:sz w:val="30"/>
          <w:szCs w:val="30"/>
          <w:lang w:eastAsia="zh-CN"/>
        </w:rPr>
        <w:t>开展“揭榜挂帅”工程。积极开展“优秀媒体人”、“优秀经营能手”等系列评选活动，在广电各分支机构内实施优质节目、优秀主持人竞争排位、流动挂像机制，培养提升各类专业领军人物。</w:t>
      </w:r>
    </w:p>
    <w:p>
      <w:pPr>
        <w:numPr>
          <w:ilvl w:val="0"/>
          <w:numId w:val="0"/>
        </w:numPr>
        <w:spacing w:line="540" w:lineRule="exact"/>
        <w:ind w:firstLine="600" w:firstLineChars="200"/>
        <w:rPr>
          <w:rFonts w:hint="default" w:ascii="仿宋" w:hAnsi="仿宋" w:eastAsia="仿宋" w:cs="宋体"/>
          <w:kern w:val="2"/>
          <w:sz w:val="30"/>
          <w:szCs w:val="30"/>
        </w:rPr>
      </w:pPr>
      <w:r>
        <w:rPr>
          <w:rFonts w:hint="default" w:ascii="仿宋" w:hAnsi="仿宋" w:eastAsia="仿宋" w:cs="宋体"/>
          <w:kern w:val="2"/>
          <w:sz w:val="30"/>
          <w:szCs w:val="30"/>
        </w:rPr>
        <w:t>对于反映的单位</w:t>
      </w:r>
      <w:r>
        <w:rPr>
          <w:rFonts w:hint="eastAsia" w:eastAsia="仿宋" w:cs="宋体"/>
          <w:kern w:val="2"/>
          <w:sz w:val="30"/>
          <w:szCs w:val="30"/>
          <w:lang w:eastAsia="zh-CN"/>
        </w:rPr>
        <w:t>政府采购</w:t>
      </w:r>
      <w:r>
        <w:rPr>
          <w:rFonts w:hint="default" w:ascii="仿宋" w:hAnsi="仿宋" w:eastAsia="仿宋" w:cs="宋体"/>
          <w:kern w:val="2"/>
          <w:sz w:val="30"/>
          <w:szCs w:val="30"/>
        </w:rPr>
        <w:t>方面</w:t>
      </w:r>
      <w:r>
        <w:rPr>
          <w:rFonts w:hint="eastAsia" w:eastAsia="仿宋" w:cs="仿宋"/>
          <w:kern w:val="0"/>
          <w:sz w:val="30"/>
          <w:szCs w:val="30"/>
          <w:lang w:eastAsia="zh-CN"/>
        </w:rPr>
        <w:t>问题</w:t>
      </w:r>
      <w:r>
        <w:rPr>
          <w:rFonts w:hint="default" w:ascii="仿宋" w:hAnsi="仿宋" w:eastAsia="仿宋" w:cs="宋体"/>
          <w:kern w:val="2"/>
          <w:sz w:val="30"/>
          <w:szCs w:val="30"/>
        </w:rPr>
        <w:t>，下一步改进措施为：</w:t>
      </w:r>
    </w:p>
    <w:p>
      <w:pPr>
        <w:numPr>
          <w:ilvl w:val="0"/>
          <w:numId w:val="0"/>
        </w:numPr>
        <w:spacing w:line="540" w:lineRule="exact"/>
        <w:ind w:firstLine="600" w:firstLineChars="200"/>
        <w:rPr>
          <w:rFonts w:hint="eastAsia" w:eastAsia="仿宋" w:cs="宋体"/>
          <w:kern w:val="2"/>
          <w:sz w:val="30"/>
          <w:szCs w:val="30"/>
          <w:lang w:val="en-US" w:eastAsia="zh-CN"/>
        </w:rPr>
      </w:pPr>
      <w:r>
        <w:rPr>
          <w:rFonts w:hint="eastAsia" w:eastAsia="仿宋" w:cs="宋体"/>
          <w:kern w:val="2"/>
          <w:sz w:val="30"/>
          <w:szCs w:val="30"/>
          <w:lang w:val="en-US" w:eastAsia="zh-CN"/>
        </w:rPr>
        <w:t>1、完善政府采购预算程序和内容，强化预算编制和约束，根据工作需要和规定程序,适时科学调整采购预算，严格按预算进行采购；加强政府采购计划管理。</w:t>
      </w:r>
    </w:p>
    <w:p>
      <w:pPr>
        <w:numPr>
          <w:ilvl w:val="0"/>
          <w:numId w:val="0"/>
        </w:numPr>
        <w:spacing w:line="540" w:lineRule="exact"/>
        <w:ind w:firstLine="600" w:firstLineChars="200"/>
        <w:rPr>
          <w:rFonts w:hint="eastAsia" w:eastAsia="仿宋" w:cs="宋体"/>
          <w:kern w:val="2"/>
          <w:sz w:val="30"/>
          <w:szCs w:val="30"/>
          <w:lang w:val="en-US" w:eastAsia="zh-CN"/>
        </w:rPr>
      </w:pPr>
      <w:r>
        <w:rPr>
          <w:rFonts w:hint="eastAsia" w:eastAsia="仿宋" w:cs="宋体"/>
          <w:kern w:val="2"/>
          <w:sz w:val="30"/>
          <w:szCs w:val="30"/>
          <w:lang w:val="en-US" w:eastAsia="zh-CN"/>
        </w:rPr>
        <w:t>2、加强政府采购基础性工作，建立和完善采购档案。单位媒资科要加强对市场的价格监测，及时了解各地定点供应商的货物价格信息，实行追踪序列动态分类管理，解决政府采购信息不对称问题。</w:t>
      </w:r>
    </w:p>
    <w:p>
      <w:pPr>
        <w:numPr>
          <w:ilvl w:val="0"/>
          <w:numId w:val="0"/>
        </w:numPr>
        <w:spacing w:line="540" w:lineRule="exact"/>
        <w:ind w:firstLine="600" w:firstLineChars="200"/>
        <w:rPr>
          <w:rFonts w:hint="eastAsia" w:eastAsia="仿宋" w:cs="宋体"/>
          <w:kern w:val="2"/>
          <w:sz w:val="30"/>
          <w:szCs w:val="30"/>
          <w:lang w:val="en-US" w:eastAsia="zh-CN"/>
        </w:rPr>
      </w:pPr>
      <w:r>
        <w:rPr>
          <w:rFonts w:hint="eastAsia" w:eastAsia="仿宋" w:cs="宋体"/>
          <w:kern w:val="2"/>
          <w:sz w:val="30"/>
          <w:szCs w:val="30"/>
          <w:lang w:val="en-US" w:eastAsia="zh-CN"/>
        </w:rPr>
        <w:t>3、完善单位政府采购相关制度、健立内部监督制约机制。进一步改进政府采购工作方式，规范程序，同时加强对政府采购的日常监督工作，做到防患于未然。</w:t>
      </w:r>
    </w:p>
    <w:p>
      <w:pPr>
        <w:numPr>
          <w:ilvl w:val="0"/>
          <w:numId w:val="0"/>
        </w:numPr>
        <w:spacing w:line="540" w:lineRule="exact"/>
        <w:ind w:firstLine="600" w:firstLineChars="200"/>
        <w:rPr>
          <w:rFonts w:hint="eastAsia" w:eastAsia="仿宋" w:cs="宋体"/>
          <w:kern w:val="2"/>
          <w:sz w:val="30"/>
          <w:szCs w:val="30"/>
          <w:lang w:val="en-US" w:eastAsia="zh-CN"/>
        </w:rPr>
      </w:pPr>
      <w:r>
        <w:rPr>
          <w:rFonts w:hint="eastAsia" w:eastAsia="仿宋" w:cs="宋体"/>
          <w:kern w:val="2"/>
          <w:sz w:val="30"/>
          <w:szCs w:val="30"/>
          <w:lang w:val="en-US" w:eastAsia="zh-CN"/>
        </w:rPr>
        <w:t>4、加强采购信息发布，积极探索开展网络招标采购。相关部门要准确及时地发布政府采购信息，加强政府采购电子化进程，逐步实现网上申报、审批、公告、招投标、评标、询价以及投诉、监管等，全面提高单位政府采购工作水平。</w:t>
      </w:r>
    </w:p>
    <w:p>
      <w:pPr>
        <w:keepNext w:val="0"/>
        <w:keepLines w:val="0"/>
        <w:pageBreakBefore w:val="0"/>
        <w:widowControl/>
        <w:kinsoku/>
        <w:wordWrap/>
        <w:overflowPunct/>
        <w:topLinePunct w:val="0"/>
        <w:autoSpaceDE/>
        <w:autoSpaceDN/>
        <w:bidi w:val="0"/>
        <w:adjustRightInd/>
        <w:snapToGrid/>
        <w:spacing w:line="640" w:lineRule="exact"/>
        <w:ind w:firstLine="640" w:firstLineChars="200"/>
        <w:jc w:val="both"/>
        <w:textAlignment w:val="auto"/>
        <w:rPr>
          <w:rFonts w:hint="default" w:ascii="Times New Roman" w:hAnsi="Times New Roman" w:eastAsia="黑体" w:cs="Times New Roman"/>
          <w:sz w:val="32"/>
          <w:szCs w:val="32"/>
          <w:highlight w:val="none"/>
        </w:rPr>
      </w:pPr>
      <w:r>
        <w:rPr>
          <w:rFonts w:hint="default" w:ascii="Times New Roman" w:hAnsi="Times New Roman" w:eastAsia="黑体" w:cs="Times New Roman"/>
          <w:sz w:val="32"/>
          <w:szCs w:val="32"/>
          <w:highlight w:val="none"/>
        </w:rPr>
        <w:t>九、部门整体支出绩效自评结果拟应用和公开情况</w:t>
      </w:r>
    </w:p>
    <w:p>
      <w:pPr>
        <w:numPr>
          <w:ilvl w:val="0"/>
          <w:numId w:val="0"/>
        </w:numPr>
        <w:spacing w:line="540" w:lineRule="exact"/>
        <w:ind w:firstLine="600" w:firstLineChars="200"/>
        <w:rPr>
          <w:rFonts w:hint="default" w:eastAsia="仿宋" w:cs="仿宋_GB2312"/>
          <w:kern w:val="0"/>
          <w:sz w:val="30"/>
          <w:szCs w:val="30"/>
          <w:lang w:eastAsia="zh-CN"/>
        </w:rPr>
      </w:pPr>
      <w:r>
        <w:rPr>
          <w:rFonts w:hint="default" w:eastAsia="仿宋" w:cs="仿宋_GB2312"/>
          <w:kern w:val="0"/>
          <w:sz w:val="30"/>
          <w:szCs w:val="30"/>
          <w:lang w:eastAsia="zh-CN"/>
        </w:rPr>
        <w:t>绩效自评结果为优，将按规定公开，拟应用于财政局对相关项目资金的现场评价和未来的</w:t>
      </w:r>
      <w:r>
        <w:rPr>
          <w:rFonts w:hint="eastAsia" w:eastAsia="仿宋" w:cs="仿宋_GB2312"/>
          <w:kern w:val="0"/>
          <w:sz w:val="30"/>
          <w:szCs w:val="30"/>
          <w:lang w:eastAsia="zh-CN"/>
        </w:rPr>
        <w:t>绩效</w:t>
      </w:r>
      <w:r>
        <w:rPr>
          <w:rFonts w:hint="default" w:eastAsia="仿宋" w:cs="仿宋_GB2312"/>
          <w:kern w:val="0"/>
          <w:sz w:val="30"/>
          <w:szCs w:val="30"/>
          <w:lang w:eastAsia="zh-CN"/>
        </w:rPr>
        <w:t>项目申报中。</w:t>
      </w:r>
    </w:p>
    <w:p>
      <w:pPr>
        <w:keepNext w:val="0"/>
        <w:keepLines w:val="0"/>
        <w:pageBreakBefore w:val="0"/>
        <w:widowControl/>
        <w:kinsoku/>
        <w:wordWrap/>
        <w:overflowPunct/>
        <w:topLinePunct w:val="0"/>
        <w:autoSpaceDE/>
        <w:autoSpaceDN/>
        <w:bidi w:val="0"/>
        <w:adjustRightInd/>
        <w:snapToGrid/>
        <w:spacing w:line="640" w:lineRule="exact"/>
        <w:ind w:firstLine="640" w:firstLineChars="200"/>
        <w:jc w:val="both"/>
        <w:textAlignment w:val="auto"/>
        <w:rPr>
          <w:rFonts w:hint="default" w:ascii="Times New Roman" w:hAnsi="Times New Roman" w:eastAsia="黑体" w:cs="Times New Roman"/>
          <w:sz w:val="32"/>
          <w:szCs w:val="32"/>
          <w:highlight w:val="none"/>
        </w:rPr>
      </w:pPr>
      <w:r>
        <w:rPr>
          <w:rFonts w:hint="eastAsia" w:ascii="Times New Roman" w:hAnsi="Times New Roman" w:eastAsia="黑体" w:cs="Times New Roman"/>
          <w:sz w:val="32"/>
          <w:szCs w:val="32"/>
          <w:highlight w:val="none"/>
          <w:lang w:eastAsia="zh-CN"/>
        </w:rPr>
        <w:t>十、</w:t>
      </w:r>
      <w:r>
        <w:rPr>
          <w:rFonts w:hint="default" w:ascii="Times New Roman" w:hAnsi="Times New Roman" w:eastAsia="黑体" w:cs="Times New Roman"/>
          <w:sz w:val="32"/>
          <w:szCs w:val="32"/>
          <w:highlight w:val="none"/>
        </w:rPr>
        <w:t>其他需要说明的情况</w:t>
      </w:r>
    </w:p>
    <w:p>
      <w:pPr>
        <w:numPr>
          <w:ilvl w:val="0"/>
          <w:numId w:val="0"/>
        </w:numPr>
        <w:spacing w:line="540" w:lineRule="exact"/>
        <w:ind w:firstLine="600" w:firstLineChars="200"/>
        <w:rPr>
          <w:rFonts w:hint="default" w:eastAsia="仿宋" w:cs="仿宋_GB2312"/>
          <w:kern w:val="0"/>
          <w:sz w:val="30"/>
          <w:szCs w:val="30"/>
          <w:lang w:eastAsia="zh-CN"/>
        </w:rPr>
      </w:pPr>
      <w:r>
        <w:rPr>
          <w:rFonts w:hint="eastAsia" w:eastAsia="仿宋" w:cs="仿宋_GB2312"/>
          <w:kern w:val="0"/>
          <w:sz w:val="30"/>
          <w:szCs w:val="30"/>
          <w:lang w:eastAsia="zh-CN"/>
        </w:rPr>
        <w:t>在</w:t>
      </w:r>
      <w:r>
        <w:rPr>
          <w:rFonts w:hint="default" w:eastAsia="仿宋" w:cs="仿宋_GB2312"/>
          <w:kern w:val="0"/>
          <w:sz w:val="30"/>
          <w:szCs w:val="30"/>
          <w:lang w:eastAsia="zh-CN"/>
        </w:rPr>
        <w:t>中央巡视、各级审计和财政监督中未发现问题。</w:t>
      </w:r>
    </w:p>
    <w:p>
      <w:pPr>
        <w:keepNext w:val="0"/>
        <w:keepLines w:val="0"/>
        <w:pageBreakBefore w:val="0"/>
        <w:widowControl/>
        <w:kinsoku/>
        <w:wordWrap/>
        <w:overflowPunct/>
        <w:topLinePunct w:val="0"/>
        <w:autoSpaceDE/>
        <w:autoSpaceDN/>
        <w:bidi w:val="0"/>
        <w:adjustRightInd/>
        <w:snapToGrid/>
        <w:spacing w:line="640" w:lineRule="exact"/>
        <w:ind w:firstLine="640" w:firstLineChars="200"/>
        <w:jc w:val="both"/>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附件：</w:t>
      </w:r>
    </w:p>
    <w:p>
      <w:pPr>
        <w:keepNext w:val="0"/>
        <w:keepLines w:val="0"/>
        <w:pageBreakBefore w:val="0"/>
        <w:widowControl/>
        <w:kinsoku/>
        <w:wordWrap/>
        <w:overflowPunct/>
        <w:topLinePunct w:val="0"/>
        <w:autoSpaceDE/>
        <w:autoSpaceDN/>
        <w:bidi w:val="0"/>
        <w:adjustRightInd/>
        <w:snapToGrid/>
        <w:spacing w:line="640" w:lineRule="exact"/>
        <w:ind w:firstLine="640" w:firstLineChars="200"/>
        <w:jc w:val="both"/>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1</w:t>
      </w:r>
      <w:r>
        <w:rPr>
          <w:rFonts w:hint="eastAsia" w:ascii="仿宋_GB2312" w:hAnsi="仿宋_GB2312" w:eastAsia="仿宋_GB2312" w:cs="仿宋_GB2312"/>
          <w:sz w:val="32"/>
          <w:szCs w:val="32"/>
          <w:highlight w:val="none"/>
          <w:lang w:val="en-US" w:eastAsia="zh-CN"/>
        </w:rPr>
        <w:t>.</w:t>
      </w:r>
      <w:r>
        <w:rPr>
          <w:rFonts w:hint="eastAsia" w:ascii="仿宋_GB2312" w:hAnsi="仿宋_GB2312" w:eastAsia="仿宋_GB2312" w:cs="仿宋_GB2312"/>
          <w:sz w:val="32"/>
          <w:szCs w:val="32"/>
          <w:highlight w:val="none"/>
        </w:rPr>
        <w:t>部门整体支出绩效评价基础数据表</w:t>
      </w:r>
    </w:p>
    <w:p>
      <w:pPr>
        <w:keepNext w:val="0"/>
        <w:keepLines w:val="0"/>
        <w:pageBreakBefore w:val="0"/>
        <w:widowControl/>
        <w:kinsoku/>
        <w:wordWrap/>
        <w:overflowPunct/>
        <w:topLinePunct w:val="0"/>
        <w:autoSpaceDE/>
        <w:autoSpaceDN/>
        <w:bidi w:val="0"/>
        <w:adjustRightInd/>
        <w:snapToGrid/>
        <w:spacing w:line="640" w:lineRule="exact"/>
        <w:ind w:firstLine="640" w:firstLineChars="200"/>
        <w:jc w:val="both"/>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2</w:t>
      </w:r>
      <w:r>
        <w:rPr>
          <w:rFonts w:hint="eastAsia" w:ascii="仿宋_GB2312" w:hAnsi="仿宋_GB2312" w:eastAsia="仿宋_GB2312" w:cs="仿宋_GB2312"/>
          <w:sz w:val="32"/>
          <w:szCs w:val="32"/>
          <w:highlight w:val="none"/>
          <w:lang w:val="en-US" w:eastAsia="zh-CN"/>
        </w:rPr>
        <w:t>.</w:t>
      </w:r>
      <w:r>
        <w:rPr>
          <w:rFonts w:hint="eastAsia" w:ascii="仿宋_GB2312" w:hAnsi="仿宋_GB2312" w:eastAsia="仿宋_GB2312" w:cs="仿宋_GB2312"/>
          <w:sz w:val="32"/>
          <w:szCs w:val="32"/>
          <w:highlight w:val="none"/>
        </w:rPr>
        <w:t>部门整体支出绩效自评表</w:t>
      </w:r>
    </w:p>
    <w:p>
      <w:pPr>
        <w:keepNext w:val="0"/>
        <w:keepLines w:val="0"/>
        <w:pageBreakBefore w:val="0"/>
        <w:widowControl/>
        <w:kinsoku/>
        <w:wordWrap/>
        <w:overflowPunct/>
        <w:topLinePunct w:val="0"/>
        <w:autoSpaceDE/>
        <w:autoSpaceDN/>
        <w:bidi w:val="0"/>
        <w:adjustRightInd/>
        <w:snapToGrid/>
        <w:spacing w:line="640" w:lineRule="exact"/>
        <w:ind w:firstLine="640" w:firstLineChars="200"/>
        <w:jc w:val="both"/>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3</w:t>
      </w:r>
      <w:r>
        <w:rPr>
          <w:rFonts w:hint="eastAsia" w:ascii="仿宋_GB2312" w:hAnsi="仿宋_GB2312" w:eastAsia="仿宋_GB2312" w:cs="仿宋_GB2312"/>
          <w:sz w:val="32"/>
          <w:szCs w:val="32"/>
          <w:highlight w:val="none"/>
          <w:lang w:val="en-US" w:eastAsia="zh-CN"/>
        </w:rPr>
        <w:t>.</w:t>
      </w:r>
      <w:r>
        <w:rPr>
          <w:rFonts w:hint="eastAsia" w:ascii="仿宋_GB2312" w:hAnsi="仿宋_GB2312" w:eastAsia="仿宋_GB2312" w:cs="仿宋_GB2312"/>
          <w:sz w:val="32"/>
          <w:szCs w:val="32"/>
          <w:highlight w:val="none"/>
        </w:rPr>
        <w:t>项目支出绩效自评表</w:t>
      </w:r>
    </w:p>
    <w:p>
      <w:pPr>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br w:type="page"/>
      </w:r>
    </w:p>
    <w:p>
      <w:pPr>
        <w:spacing w:after="120" w:afterLines="50" w:line="600" w:lineRule="exact"/>
        <w:jc w:val="both"/>
        <w:rPr>
          <w:rFonts w:hint="eastAsia" w:ascii="黑体" w:hAnsi="黑体" w:eastAsia="黑体" w:cs="黑体"/>
          <w:sz w:val="32"/>
          <w:szCs w:val="32"/>
          <w:highlight w:val="none"/>
          <w:lang w:val="en-US" w:eastAsia="zh-CN"/>
        </w:rPr>
      </w:pPr>
      <w:r>
        <w:rPr>
          <w:rFonts w:hint="eastAsia" w:ascii="黑体" w:hAnsi="黑体" w:eastAsia="黑体" w:cs="黑体"/>
          <w:sz w:val="32"/>
          <w:szCs w:val="32"/>
          <w:highlight w:val="none"/>
          <w:lang w:eastAsia="zh-CN"/>
        </w:rPr>
        <w:t>附件</w:t>
      </w:r>
      <w:r>
        <w:rPr>
          <w:rFonts w:hint="eastAsia" w:ascii="黑体" w:hAnsi="黑体" w:eastAsia="黑体" w:cs="黑体"/>
          <w:sz w:val="32"/>
          <w:szCs w:val="32"/>
          <w:highlight w:val="none"/>
          <w:lang w:val="en-US" w:eastAsia="zh-CN"/>
        </w:rPr>
        <w:t>1</w:t>
      </w:r>
    </w:p>
    <w:p>
      <w:pPr>
        <w:spacing w:after="120" w:afterLines="50" w:line="600" w:lineRule="exact"/>
        <w:jc w:val="center"/>
        <w:rPr>
          <w:rFonts w:hint="eastAsia" w:ascii="方正小标宋简体" w:hAnsi="方正小标宋简体" w:eastAsia="方正小标宋简体" w:cs="方正小标宋简体"/>
          <w:sz w:val="24"/>
          <w:highlight w:val="none"/>
        </w:rPr>
      </w:pPr>
      <w:r>
        <w:rPr>
          <w:rFonts w:hint="eastAsia" w:ascii="方正小标宋简体" w:hAnsi="方正小标宋简体" w:eastAsia="方正小标宋简体" w:cs="方正小标宋简体"/>
          <w:sz w:val="36"/>
          <w:szCs w:val="36"/>
          <w:highlight w:val="none"/>
        </w:rPr>
        <w:t>202</w:t>
      </w:r>
      <w:r>
        <w:rPr>
          <w:rFonts w:hint="eastAsia" w:ascii="方正小标宋简体" w:hAnsi="方正小标宋简体" w:eastAsia="方正小标宋简体" w:cs="方正小标宋简体"/>
          <w:sz w:val="36"/>
          <w:szCs w:val="36"/>
          <w:highlight w:val="none"/>
          <w:lang w:val="en-US" w:eastAsia="zh-CN"/>
        </w:rPr>
        <w:t>4</w:t>
      </w:r>
      <w:r>
        <w:rPr>
          <w:rFonts w:hint="eastAsia" w:ascii="方正小标宋简体" w:hAnsi="方正小标宋简体" w:eastAsia="方正小标宋简体" w:cs="方正小标宋简体"/>
          <w:sz w:val="36"/>
          <w:szCs w:val="36"/>
          <w:highlight w:val="none"/>
        </w:rPr>
        <w:t>年度部门整体支出绩效评价基础数据表</w:t>
      </w:r>
    </w:p>
    <w:tbl>
      <w:tblPr>
        <w:tblStyle w:val="6"/>
        <w:tblW w:w="9673" w:type="dxa"/>
        <w:jc w:val="center"/>
        <w:tblLayout w:type="fixed"/>
        <w:tblCellMar>
          <w:top w:w="0" w:type="dxa"/>
          <w:left w:w="108" w:type="dxa"/>
          <w:bottom w:w="0" w:type="dxa"/>
          <w:right w:w="108" w:type="dxa"/>
        </w:tblCellMar>
      </w:tblPr>
      <w:tblGrid>
        <w:gridCol w:w="3354"/>
        <w:gridCol w:w="1189"/>
        <w:gridCol w:w="849"/>
        <w:gridCol w:w="1129"/>
        <w:gridCol w:w="1111"/>
        <w:gridCol w:w="1081"/>
        <w:gridCol w:w="960"/>
      </w:tblGrid>
      <w:tr>
        <w:tblPrEx>
          <w:tblCellMar>
            <w:top w:w="0" w:type="dxa"/>
            <w:left w:w="108" w:type="dxa"/>
            <w:bottom w:w="0" w:type="dxa"/>
            <w:right w:w="108" w:type="dxa"/>
          </w:tblCellMar>
        </w:tblPrEx>
        <w:trPr>
          <w:trHeight w:val="0" w:hRule="atLeast"/>
          <w:jc w:val="center"/>
        </w:trPr>
        <w:tc>
          <w:tcPr>
            <w:tcW w:w="3354"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财政供养人员情况（人）</w:t>
            </w:r>
          </w:p>
        </w:tc>
        <w:tc>
          <w:tcPr>
            <w:tcW w:w="2038" w:type="dxa"/>
            <w:gridSpan w:val="2"/>
            <w:tcBorders>
              <w:top w:val="single" w:color="auto" w:sz="4" w:space="0"/>
              <w:left w:val="nil"/>
              <w:bottom w:val="single" w:color="auto" w:sz="4" w:space="0"/>
              <w:right w:val="single" w:color="auto" w:sz="4" w:space="0"/>
            </w:tcBorders>
            <w:noWrap w:val="0"/>
            <w:vAlign w:val="center"/>
          </w:tcPr>
          <w:p>
            <w:pPr>
              <w:widowControl/>
              <w:spacing w:line="360" w:lineRule="exact"/>
              <w:jc w:val="center"/>
              <w:rPr>
                <w:rFonts w:hint="eastAsia" w:ascii="仿宋_GB2312" w:hAnsi="仿宋_GB2312" w:eastAsia="仿宋_GB2312" w:cs="仿宋_GB2312"/>
                <w:b/>
                <w:bCs/>
                <w:sz w:val="20"/>
                <w:szCs w:val="20"/>
                <w:highlight w:val="none"/>
              </w:rPr>
            </w:pPr>
            <w:r>
              <w:rPr>
                <w:rFonts w:hint="eastAsia" w:ascii="仿宋_GB2312" w:hAnsi="仿宋_GB2312" w:eastAsia="仿宋_GB2312" w:cs="仿宋_GB2312"/>
                <w:b/>
                <w:bCs/>
                <w:sz w:val="20"/>
                <w:szCs w:val="20"/>
                <w:highlight w:val="none"/>
              </w:rPr>
              <w:t>编制数</w:t>
            </w:r>
          </w:p>
        </w:tc>
        <w:tc>
          <w:tcPr>
            <w:tcW w:w="2240" w:type="dxa"/>
            <w:gridSpan w:val="2"/>
            <w:tcBorders>
              <w:top w:val="single" w:color="auto" w:sz="4" w:space="0"/>
              <w:left w:val="nil"/>
              <w:bottom w:val="single" w:color="auto" w:sz="4" w:space="0"/>
              <w:right w:val="single" w:color="auto" w:sz="4" w:space="0"/>
            </w:tcBorders>
            <w:noWrap w:val="0"/>
            <w:vAlign w:val="center"/>
          </w:tcPr>
          <w:p>
            <w:pPr>
              <w:widowControl/>
              <w:spacing w:line="360" w:lineRule="exact"/>
              <w:jc w:val="center"/>
              <w:rPr>
                <w:rFonts w:hint="eastAsia" w:ascii="仿宋_GB2312" w:hAnsi="仿宋_GB2312" w:eastAsia="仿宋_GB2312" w:cs="仿宋_GB2312"/>
                <w:b/>
                <w:bCs/>
                <w:sz w:val="20"/>
                <w:szCs w:val="20"/>
                <w:highlight w:val="none"/>
              </w:rPr>
            </w:pPr>
            <w:r>
              <w:rPr>
                <w:rFonts w:hint="eastAsia" w:ascii="仿宋_GB2312" w:hAnsi="仿宋_GB2312" w:eastAsia="仿宋_GB2312" w:cs="仿宋_GB2312"/>
                <w:b/>
                <w:bCs/>
                <w:sz w:val="20"/>
                <w:szCs w:val="20"/>
                <w:highlight w:val="none"/>
              </w:rPr>
              <w:t>202</w:t>
            </w:r>
            <w:r>
              <w:rPr>
                <w:rFonts w:hint="eastAsia" w:ascii="仿宋_GB2312" w:hAnsi="仿宋_GB2312" w:eastAsia="仿宋_GB2312" w:cs="仿宋_GB2312"/>
                <w:b/>
                <w:bCs/>
                <w:sz w:val="20"/>
                <w:szCs w:val="20"/>
                <w:highlight w:val="none"/>
                <w:lang w:val="en-US" w:eastAsia="zh-CN"/>
              </w:rPr>
              <w:t>4</w:t>
            </w:r>
            <w:r>
              <w:rPr>
                <w:rFonts w:hint="eastAsia" w:ascii="仿宋_GB2312" w:hAnsi="仿宋_GB2312" w:eastAsia="仿宋_GB2312" w:cs="仿宋_GB2312"/>
                <w:b/>
                <w:bCs/>
                <w:sz w:val="20"/>
                <w:szCs w:val="20"/>
                <w:highlight w:val="none"/>
              </w:rPr>
              <w:t>年实际在职人数</w:t>
            </w:r>
          </w:p>
        </w:tc>
        <w:tc>
          <w:tcPr>
            <w:tcW w:w="2041" w:type="dxa"/>
            <w:gridSpan w:val="2"/>
            <w:tcBorders>
              <w:top w:val="single" w:color="auto" w:sz="4" w:space="0"/>
              <w:left w:val="nil"/>
              <w:bottom w:val="single" w:color="auto" w:sz="4" w:space="0"/>
              <w:right w:val="single" w:color="auto" w:sz="4" w:space="0"/>
            </w:tcBorders>
            <w:noWrap w:val="0"/>
            <w:vAlign w:val="center"/>
          </w:tcPr>
          <w:p>
            <w:pPr>
              <w:widowControl/>
              <w:spacing w:line="360" w:lineRule="exact"/>
              <w:jc w:val="center"/>
              <w:rPr>
                <w:rFonts w:hint="eastAsia" w:ascii="仿宋_GB2312" w:hAnsi="仿宋_GB2312" w:eastAsia="仿宋_GB2312" w:cs="仿宋_GB2312"/>
                <w:b/>
                <w:bCs/>
                <w:sz w:val="20"/>
                <w:szCs w:val="20"/>
                <w:highlight w:val="none"/>
              </w:rPr>
            </w:pPr>
            <w:r>
              <w:rPr>
                <w:rFonts w:hint="eastAsia" w:ascii="仿宋_GB2312" w:hAnsi="仿宋_GB2312" w:eastAsia="仿宋_GB2312" w:cs="仿宋_GB2312"/>
                <w:b/>
                <w:bCs/>
                <w:sz w:val="20"/>
                <w:szCs w:val="20"/>
                <w:highlight w:val="none"/>
              </w:rPr>
              <w:t>控制率</w:t>
            </w:r>
          </w:p>
        </w:tc>
      </w:tr>
      <w:tr>
        <w:tblPrEx>
          <w:tblCellMar>
            <w:top w:w="0" w:type="dxa"/>
            <w:left w:w="108" w:type="dxa"/>
            <w:bottom w:w="0" w:type="dxa"/>
            <w:right w:w="108" w:type="dxa"/>
          </w:tblCellMar>
        </w:tblPrEx>
        <w:trPr>
          <w:trHeight w:val="0" w:hRule="atLeast"/>
          <w:jc w:val="center"/>
        </w:trPr>
        <w:tc>
          <w:tcPr>
            <w:tcW w:w="3354"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360" w:lineRule="exact"/>
              <w:jc w:val="left"/>
              <w:rPr>
                <w:rFonts w:hint="eastAsia" w:ascii="仿宋_GB2312" w:hAnsi="仿宋_GB2312" w:eastAsia="仿宋_GB2312" w:cs="仿宋_GB2312"/>
                <w:sz w:val="20"/>
                <w:szCs w:val="20"/>
                <w:highlight w:val="none"/>
              </w:rPr>
            </w:pPr>
          </w:p>
        </w:tc>
        <w:tc>
          <w:tcPr>
            <w:tcW w:w="2038" w:type="dxa"/>
            <w:gridSpan w:val="2"/>
            <w:tcBorders>
              <w:top w:val="single" w:color="auto" w:sz="4" w:space="0"/>
              <w:left w:val="nil"/>
              <w:bottom w:val="single" w:color="auto" w:sz="4" w:space="0"/>
              <w:right w:val="single" w:color="auto" w:sz="4" w:space="0"/>
            </w:tcBorders>
            <w:noWrap w:val="0"/>
            <w:vAlign w:val="center"/>
          </w:tcPr>
          <w:p>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lang w:val="en-US" w:eastAsia="zh-CN"/>
              </w:rPr>
              <w:t>170</w:t>
            </w:r>
            <w:r>
              <w:rPr>
                <w:rFonts w:hint="eastAsia" w:ascii="仿宋_GB2312" w:hAnsi="仿宋_GB2312" w:eastAsia="仿宋_GB2312" w:cs="仿宋_GB2312"/>
                <w:sz w:val="20"/>
                <w:szCs w:val="20"/>
                <w:highlight w:val="none"/>
              </w:rPr>
              <w:t>　</w:t>
            </w:r>
          </w:p>
        </w:tc>
        <w:tc>
          <w:tcPr>
            <w:tcW w:w="2240" w:type="dxa"/>
            <w:gridSpan w:val="2"/>
            <w:tcBorders>
              <w:top w:val="single" w:color="auto" w:sz="4" w:space="0"/>
              <w:left w:val="nil"/>
              <w:bottom w:val="single" w:color="auto" w:sz="4" w:space="0"/>
              <w:right w:val="single" w:color="auto" w:sz="4" w:space="0"/>
            </w:tcBorders>
            <w:noWrap w:val="0"/>
            <w:vAlign w:val="center"/>
          </w:tcPr>
          <w:p>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lang w:val="en-US" w:eastAsia="zh-CN"/>
              </w:rPr>
              <w:t>158</w:t>
            </w:r>
          </w:p>
        </w:tc>
        <w:tc>
          <w:tcPr>
            <w:tcW w:w="2041" w:type="dxa"/>
            <w:gridSpan w:val="2"/>
            <w:tcBorders>
              <w:top w:val="single" w:color="auto" w:sz="4" w:space="0"/>
              <w:left w:val="nil"/>
              <w:bottom w:val="single" w:color="auto" w:sz="4" w:space="0"/>
              <w:right w:val="single" w:color="auto" w:sz="4" w:space="0"/>
            </w:tcBorders>
            <w:noWrap w:val="0"/>
            <w:vAlign w:val="center"/>
          </w:tcPr>
          <w:p>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lang w:val="en-US" w:eastAsia="zh-CN"/>
              </w:rPr>
              <w:t>92.94%</w:t>
            </w:r>
            <w:r>
              <w:rPr>
                <w:rFonts w:hint="eastAsia" w:ascii="仿宋_GB2312" w:hAnsi="仿宋_GB2312" w:eastAsia="仿宋_GB2312" w:cs="仿宋_GB2312"/>
                <w:sz w:val="20"/>
                <w:szCs w:val="20"/>
                <w:highlight w:val="none"/>
              </w:rPr>
              <w:t>　</w:t>
            </w:r>
          </w:p>
        </w:tc>
      </w:tr>
      <w:tr>
        <w:tblPrEx>
          <w:tblCellMar>
            <w:top w:w="0" w:type="dxa"/>
            <w:left w:w="108" w:type="dxa"/>
            <w:bottom w:w="0" w:type="dxa"/>
            <w:right w:w="108" w:type="dxa"/>
          </w:tblCellMar>
        </w:tblPrEx>
        <w:trPr>
          <w:trHeight w:val="0" w:hRule="atLeast"/>
          <w:jc w:val="center"/>
        </w:trPr>
        <w:tc>
          <w:tcPr>
            <w:tcW w:w="3354" w:type="dxa"/>
            <w:tcBorders>
              <w:top w:val="nil"/>
              <w:left w:val="single" w:color="auto" w:sz="4" w:space="0"/>
              <w:bottom w:val="single" w:color="auto" w:sz="4" w:space="0"/>
              <w:right w:val="single" w:color="auto" w:sz="4" w:space="0"/>
            </w:tcBorders>
            <w:noWrap w:val="0"/>
            <w:vAlign w:val="center"/>
          </w:tcPr>
          <w:p>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经费控制情况（万元）</w:t>
            </w:r>
          </w:p>
        </w:tc>
        <w:tc>
          <w:tcPr>
            <w:tcW w:w="2038"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b/>
                <w:bCs/>
                <w:sz w:val="20"/>
                <w:szCs w:val="20"/>
                <w:highlight w:val="none"/>
              </w:rPr>
            </w:pPr>
            <w:r>
              <w:rPr>
                <w:rFonts w:hint="eastAsia" w:ascii="仿宋_GB2312" w:hAnsi="仿宋_GB2312" w:eastAsia="仿宋_GB2312" w:cs="仿宋_GB2312"/>
                <w:b/>
                <w:bCs/>
                <w:sz w:val="20"/>
                <w:szCs w:val="20"/>
                <w:highlight w:val="none"/>
                <w:lang w:eastAsia="zh-CN"/>
              </w:rPr>
              <w:t>2024</w:t>
            </w:r>
            <w:r>
              <w:rPr>
                <w:rFonts w:hint="eastAsia" w:ascii="仿宋_GB2312" w:hAnsi="仿宋_GB2312" w:eastAsia="仿宋_GB2312" w:cs="仿宋_GB2312"/>
                <w:b/>
                <w:bCs/>
                <w:sz w:val="20"/>
                <w:szCs w:val="20"/>
                <w:highlight w:val="none"/>
              </w:rPr>
              <w:t>年决算数</w:t>
            </w:r>
          </w:p>
        </w:tc>
        <w:tc>
          <w:tcPr>
            <w:tcW w:w="2240"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b/>
                <w:bCs/>
                <w:sz w:val="20"/>
                <w:szCs w:val="20"/>
                <w:highlight w:val="none"/>
              </w:rPr>
            </w:pPr>
            <w:r>
              <w:rPr>
                <w:rFonts w:hint="eastAsia" w:ascii="仿宋_GB2312" w:hAnsi="仿宋_GB2312" w:eastAsia="仿宋_GB2312" w:cs="仿宋_GB2312"/>
                <w:b/>
                <w:bCs/>
                <w:sz w:val="20"/>
                <w:szCs w:val="20"/>
                <w:highlight w:val="none"/>
              </w:rPr>
              <w:t>202</w:t>
            </w:r>
            <w:r>
              <w:rPr>
                <w:rFonts w:hint="eastAsia" w:ascii="仿宋_GB2312" w:hAnsi="仿宋_GB2312" w:eastAsia="仿宋_GB2312" w:cs="仿宋_GB2312"/>
                <w:b/>
                <w:bCs/>
                <w:sz w:val="20"/>
                <w:szCs w:val="20"/>
                <w:highlight w:val="none"/>
                <w:lang w:val="en-US" w:eastAsia="zh-CN"/>
              </w:rPr>
              <w:t>4</w:t>
            </w:r>
            <w:r>
              <w:rPr>
                <w:rFonts w:hint="eastAsia" w:ascii="仿宋_GB2312" w:hAnsi="仿宋_GB2312" w:eastAsia="仿宋_GB2312" w:cs="仿宋_GB2312"/>
                <w:b/>
                <w:bCs/>
                <w:sz w:val="20"/>
                <w:szCs w:val="20"/>
                <w:highlight w:val="none"/>
              </w:rPr>
              <w:t>年预算数</w:t>
            </w:r>
          </w:p>
        </w:tc>
        <w:tc>
          <w:tcPr>
            <w:tcW w:w="2041"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b/>
                <w:bCs/>
                <w:sz w:val="20"/>
                <w:szCs w:val="20"/>
                <w:highlight w:val="none"/>
              </w:rPr>
            </w:pPr>
            <w:r>
              <w:rPr>
                <w:rFonts w:hint="eastAsia" w:ascii="仿宋_GB2312" w:hAnsi="仿宋_GB2312" w:eastAsia="仿宋_GB2312" w:cs="仿宋_GB2312"/>
                <w:b/>
                <w:bCs/>
                <w:sz w:val="20"/>
                <w:szCs w:val="20"/>
                <w:highlight w:val="none"/>
              </w:rPr>
              <w:t>202</w:t>
            </w:r>
            <w:r>
              <w:rPr>
                <w:rFonts w:hint="eastAsia" w:ascii="仿宋_GB2312" w:hAnsi="仿宋_GB2312" w:eastAsia="仿宋_GB2312" w:cs="仿宋_GB2312"/>
                <w:b/>
                <w:bCs/>
                <w:sz w:val="20"/>
                <w:szCs w:val="20"/>
                <w:highlight w:val="none"/>
                <w:lang w:val="en-US" w:eastAsia="zh-CN"/>
              </w:rPr>
              <w:t>4</w:t>
            </w:r>
            <w:r>
              <w:rPr>
                <w:rFonts w:hint="eastAsia" w:ascii="仿宋_GB2312" w:hAnsi="仿宋_GB2312" w:eastAsia="仿宋_GB2312" w:cs="仿宋_GB2312"/>
                <w:b/>
                <w:bCs/>
                <w:sz w:val="20"/>
                <w:szCs w:val="20"/>
                <w:highlight w:val="none"/>
              </w:rPr>
              <w:t>年决算数</w:t>
            </w:r>
          </w:p>
        </w:tc>
      </w:tr>
      <w:tr>
        <w:tblPrEx>
          <w:tblCellMar>
            <w:top w:w="0" w:type="dxa"/>
            <w:left w:w="108" w:type="dxa"/>
            <w:bottom w:w="0" w:type="dxa"/>
            <w:right w:w="108" w:type="dxa"/>
          </w:tblCellMar>
        </w:tblPrEx>
        <w:trPr>
          <w:trHeight w:val="0" w:hRule="atLeast"/>
          <w:jc w:val="center"/>
        </w:trPr>
        <w:tc>
          <w:tcPr>
            <w:tcW w:w="3354" w:type="dxa"/>
            <w:tcBorders>
              <w:top w:val="nil"/>
              <w:left w:val="single" w:color="auto" w:sz="4" w:space="0"/>
              <w:bottom w:val="single" w:color="auto" w:sz="4" w:space="0"/>
              <w:right w:val="single" w:color="auto" w:sz="4" w:space="0"/>
            </w:tcBorders>
            <w:noWrap w:val="0"/>
            <w:vAlign w:val="center"/>
          </w:tcPr>
          <w:p>
            <w:pPr>
              <w:widowControl/>
              <w:spacing w:line="360" w:lineRule="exact"/>
              <w:jc w:val="left"/>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三公经费</w:t>
            </w:r>
          </w:p>
        </w:tc>
        <w:tc>
          <w:tcPr>
            <w:tcW w:w="2038"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default" w:ascii="仿宋_GB2312" w:hAnsi="仿宋_GB2312" w:eastAsia="仿宋_GB2312" w:cs="仿宋_GB2312"/>
                <w:sz w:val="20"/>
                <w:szCs w:val="20"/>
                <w:highlight w:val="none"/>
                <w:lang w:val="en-US" w:eastAsia="zh-CN"/>
              </w:rPr>
            </w:pPr>
            <w:r>
              <w:rPr>
                <w:rFonts w:hint="eastAsia" w:ascii="仿宋_GB2312" w:hAnsi="仿宋_GB2312" w:eastAsia="仿宋_GB2312" w:cs="仿宋_GB2312"/>
                <w:sz w:val="20"/>
                <w:szCs w:val="20"/>
                <w:highlight w:val="none"/>
                <w:lang w:val="en-US" w:eastAsia="zh-CN"/>
              </w:rPr>
              <w:t>18.4</w:t>
            </w:r>
          </w:p>
        </w:tc>
        <w:tc>
          <w:tcPr>
            <w:tcW w:w="2240"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default" w:ascii="仿宋_GB2312" w:hAnsi="仿宋_GB2312" w:eastAsia="仿宋_GB2312" w:cs="仿宋_GB2312"/>
                <w:sz w:val="20"/>
                <w:szCs w:val="20"/>
                <w:highlight w:val="none"/>
                <w:lang w:val="en-US" w:eastAsia="zh-CN"/>
              </w:rPr>
            </w:pPr>
            <w:r>
              <w:rPr>
                <w:rFonts w:hint="eastAsia" w:ascii="仿宋_GB2312" w:hAnsi="仿宋_GB2312" w:eastAsia="仿宋_GB2312" w:cs="仿宋_GB2312"/>
                <w:sz w:val="20"/>
                <w:szCs w:val="20"/>
                <w:highlight w:val="none"/>
                <w:lang w:val="en-US" w:eastAsia="zh-CN"/>
              </w:rPr>
              <w:t>31</w:t>
            </w:r>
          </w:p>
        </w:tc>
        <w:tc>
          <w:tcPr>
            <w:tcW w:w="2041"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default" w:ascii="仿宋_GB2312" w:hAnsi="仿宋_GB2312" w:eastAsia="仿宋_GB2312" w:cs="仿宋_GB2312"/>
                <w:sz w:val="20"/>
                <w:szCs w:val="20"/>
                <w:highlight w:val="none"/>
                <w:lang w:val="en-US" w:eastAsia="zh-CN"/>
              </w:rPr>
            </w:pPr>
            <w:r>
              <w:rPr>
                <w:rFonts w:hint="eastAsia" w:ascii="仿宋_GB2312" w:hAnsi="仿宋_GB2312" w:eastAsia="仿宋_GB2312" w:cs="仿宋_GB2312"/>
                <w:sz w:val="20"/>
                <w:szCs w:val="20"/>
                <w:highlight w:val="none"/>
                <w:lang w:val="en-US" w:eastAsia="zh-CN"/>
              </w:rPr>
              <w:t>47.02</w:t>
            </w:r>
          </w:p>
        </w:tc>
      </w:tr>
      <w:tr>
        <w:tblPrEx>
          <w:tblCellMar>
            <w:top w:w="0" w:type="dxa"/>
            <w:left w:w="108" w:type="dxa"/>
            <w:bottom w:w="0" w:type="dxa"/>
            <w:right w:w="108" w:type="dxa"/>
          </w:tblCellMar>
        </w:tblPrEx>
        <w:trPr>
          <w:trHeight w:val="90" w:hRule="atLeast"/>
          <w:jc w:val="center"/>
        </w:trPr>
        <w:tc>
          <w:tcPr>
            <w:tcW w:w="3354" w:type="dxa"/>
            <w:tcBorders>
              <w:top w:val="nil"/>
              <w:left w:val="single" w:color="auto" w:sz="4" w:space="0"/>
              <w:bottom w:val="single" w:color="auto" w:sz="4" w:space="0"/>
              <w:right w:val="single" w:color="auto" w:sz="4" w:space="0"/>
            </w:tcBorders>
            <w:noWrap w:val="0"/>
            <w:vAlign w:val="center"/>
          </w:tcPr>
          <w:p>
            <w:pPr>
              <w:widowControl/>
              <w:spacing w:line="360" w:lineRule="exact"/>
              <w:jc w:val="left"/>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 xml:space="preserve">   1、公务用车购置和维护经费</w:t>
            </w:r>
          </w:p>
        </w:tc>
        <w:tc>
          <w:tcPr>
            <w:tcW w:w="2038"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lang w:val="en-US" w:eastAsia="zh-CN"/>
              </w:rPr>
              <w:t>17.7</w:t>
            </w:r>
          </w:p>
        </w:tc>
        <w:tc>
          <w:tcPr>
            <w:tcW w:w="2240"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default" w:ascii="仿宋_GB2312" w:hAnsi="仿宋_GB2312" w:eastAsia="仿宋_GB2312" w:cs="仿宋_GB2312"/>
                <w:sz w:val="20"/>
                <w:szCs w:val="20"/>
                <w:highlight w:val="none"/>
                <w:lang w:val="en-US" w:eastAsia="zh-CN"/>
              </w:rPr>
            </w:pPr>
            <w:r>
              <w:rPr>
                <w:rFonts w:hint="eastAsia" w:ascii="仿宋_GB2312" w:hAnsi="仿宋_GB2312" w:eastAsia="仿宋_GB2312" w:cs="仿宋_GB2312"/>
                <w:sz w:val="20"/>
                <w:szCs w:val="20"/>
                <w:highlight w:val="none"/>
                <w:lang w:val="en-US" w:eastAsia="zh-CN"/>
              </w:rPr>
              <w:t>30</w:t>
            </w:r>
          </w:p>
        </w:tc>
        <w:tc>
          <w:tcPr>
            <w:tcW w:w="2041"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default" w:ascii="仿宋_GB2312" w:hAnsi="仿宋_GB2312" w:eastAsia="仿宋_GB2312" w:cs="仿宋_GB2312"/>
                <w:sz w:val="20"/>
                <w:szCs w:val="20"/>
                <w:highlight w:val="none"/>
                <w:lang w:val="en-US" w:eastAsia="zh-CN"/>
              </w:rPr>
            </w:pPr>
            <w:r>
              <w:rPr>
                <w:rFonts w:hint="eastAsia" w:ascii="仿宋_GB2312" w:hAnsi="仿宋_GB2312" w:eastAsia="仿宋_GB2312" w:cs="仿宋_GB2312"/>
                <w:sz w:val="20"/>
                <w:szCs w:val="20"/>
                <w:highlight w:val="none"/>
                <w:lang w:val="en-US" w:eastAsia="zh-CN"/>
              </w:rPr>
              <w:t>45.78</w:t>
            </w:r>
          </w:p>
        </w:tc>
      </w:tr>
      <w:tr>
        <w:tblPrEx>
          <w:tblCellMar>
            <w:top w:w="0" w:type="dxa"/>
            <w:left w:w="108" w:type="dxa"/>
            <w:bottom w:w="0" w:type="dxa"/>
            <w:right w:w="108" w:type="dxa"/>
          </w:tblCellMar>
        </w:tblPrEx>
        <w:trPr>
          <w:trHeight w:val="0" w:hRule="atLeast"/>
          <w:jc w:val="center"/>
        </w:trPr>
        <w:tc>
          <w:tcPr>
            <w:tcW w:w="3354" w:type="dxa"/>
            <w:tcBorders>
              <w:top w:val="nil"/>
              <w:left w:val="single" w:color="auto" w:sz="4" w:space="0"/>
              <w:bottom w:val="single" w:color="auto" w:sz="4" w:space="0"/>
              <w:right w:val="single" w:color="auto" w:sz="4" w:space="0"/>
            </w:tcBorders>
            <w:noWrap w:val="0"/>
            <w:vAlign w:val="center"/>
          </w:tcPr>
          <w:p>
            <w:pPr>
              <w:widowControl/>
              <w:spacing w:line="360" w:lineRule="exact"/>
              <w:jc w:val="left"/>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 xml:space="preserve">       其中：公车购置</w:t>
            </w:r>
          </w:p>
        </w:tc>
        <w:tc>
          <w:tcPr>
            <w:tcW w:w="2038"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sz w:val="20"/>
                <w:szCs w:val="20"/>
                <w:highlight w:val="none"/>
                <w:lang w:val="en-US" w:eastAsia="zh-CN"/>
              </w:rPr>
            </w:pPr>
            <w:r>
              <w:rPr>
                <w:rFonts w:hint="eastAsia" w:ascii="仿宋_GB2312" w:hAnsi="仿宋_GB2312" w:eastAsia="仿宋_GB2312" w:cs="仿宋_GB2312"/>
                <w:sz w:val="20"/>
                <w:szCs w:val="20"/>
                <w:highlight w:val="none"/>
              </w:rPr>
              <w:t>　</w:t>
            </w:r>
            <w:r>
              <w:rPr>
                <w:rFonts w:hint="eastAsia" w:ascii="仿宋_GB2312" w:hAnsi="仿宋_GB2312" w:eastAsia="仿宋_GB2312" w:cs="仿宋_GB2312"/>
                <w:sz w:val="20"/>
                <w:szCs w:val="20"/>
                <w:highlight w:val="none"/>
                <w:lang w:val="en-US" w:eastAsia="zh-CN"/>
              </w:rPr>
              <w:t>0</w:t>
            </w:r>
          </w:p>
        </w:tc>
        <w:tc>
          <w:tcPr>
            <w:tcW w:w="2240"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default" w:ascii="仿宋_GB2312" w:hAnsi="仿宋_GB2312" w:eastAsia="仿宋_GB2312" w:cs="仿宋_GB2312"/>
                <w:sz w:val="20"/>
                <w:szCs w:val="20"/>
                <w:highlight w:val="none"/>
                <w:lang w:val="en-US" w:eastAsia="zh-CN"/>
              </w:rPr>
            </w:pPr>
            <w:r>
              <w:rPr>
                <w:rFonts w:hint="eastAsia" w:ascii="仿宋_GB2312" w:hAnsi="仿宋_GB2312" w:eastAsia="仿宋_GB2312" w:cs="仿宋_GB2312"/>
                <w:sz w:val="20"/>
                <w:szCs w:val="20"/>
                <w:highlight w:val="none"/>
                <w:lang w:val="en-US" w:eastAsia="zh-CN"/>
              </w:rPr>
              <w:t>0</w:t>
            </w:r>
          </w:p>
        </w:tc>
        <w:tc>
          <w:tcPr>
            <w:tcW w:w="2041"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default" w:ascii="仿宋_GB2312" w:hAnsi="仿宋_GB2312" w:eastAsia="仿宋_GB2312" w:cs="仿宋_GB2312"/>
                <w:sz w:val="20"/>
                <w:szCs w:val="20"/>
                <w:highlight w:val="none"/>
                <w:lang w:val="en-US" w:eastAsia="zh-CN"/>
              </w:rPr>
            </w:pPr>
            <w:r>
              <w:rPr>
                <w:rFonts w:hint="eastAsia" w:ascii="仿宋_GB2312" w:hAnsi="仿宋_GB2312" w:eastAsia="仿宋_GB2312" w:cs="仿宋_GB2312"/>
                <w:sz w:val="20"/>
                <w:szCs w:val="20"/>
                <w:highlight w:val="none"/>
                <w:lang w:val="en-US" w:eastAsia="zh-CN"/>
              </w:rPr>
              <w:t>25</w:t>
            </w:r>
          </w:p>
        </w:tc>
      </w:tr>
      <w:tr>
        <w:tblPrEx>
          <w:tblCellMar>
            <w:top w:w="0" w:type="dxa"/>
            <w:left w:w="108" w:type="dxa"/>
            <w:bottom w:w="0" w:type="dxa"/>
            <w:right w:w="108" w:type="dxa"/>
          </w:tblCellMar>
        </w:tblPrEx>
        <w:trPr>
          <w:trHeight w:val="0" w:hRule="atLeast"/>
          <w:jc w:val="center"/>
        </w:trPr>
        <w:tc>
          <w:tcPr>
            <w:tcW w:w="3354" w:type="dxa"/>
            <w:tcBorders>
              <w:top w:val="nil"/>
              <w:left w:val="single" w:color="auto" w:sz="4" w:space="0"/>
              <w:bottom w:val="single" w:color="auto" w:sz="4" w:space="0"/>
              <w:right w:val="single" w:color="auto" w:sz="4" w:space="0"/>
            </w:tcBorders>
            <w:noWrap w:val="0"/>
            <w:vAlign w:val="center"/>
          </w:tcPr>
          <w:p>
            <w:pPr>
              <w:widowControl/>
              <w:spacing w:line="360" w:lineRule="exact"/>
              <w:jc w:val="left"/>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 xml:space="preserve">             公车运行维护</w:t>
            </w:r>
          </w:p>
        </w:tc>
        <w:tc>
          <w:tcPr>
            <w:tcW w:w="2038"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default" w:ascii="仿宋_GB2312" w:hAnsi="仿宋_GB2312" w:eastAsia="仿宋_GB2312" w:cs="仿宋_GB2312"/>
                <w:sz w:val="20"/>
                <w:szCs w:val="20"/>
                <w:highlight w:val="none"/>
                <w:lang w:val="en-US" w:eastAsia="zh-CN"/>
              </w:rPr>
            </w:pPr>
            <w:r>
              <w:rPr>
                <w:rFonts w:hint="eastAsia" w:ascii="仿宋_GB2312" w:hAnsi="仿宋_GB2312" w:eastAsia="仿宋_GB2312" w:cs="仿宋_GB2312"/>
                <w:sz w:val="20"/>
                <w:szCs w:val="20"/>
                <w:highlight w:val="none"/>
                <w:lang w:val="en-US" w:eastAsia="zh-CN"/>
              </w:rPr>
              <w:t>17.7</w:t>
            </w:r>
            <w:r>
              <w:rPr>
                <w:rFonts w:hint="eastAsia" w:ascii="仿宋_GB2312" w:hAnsi="仿宋_GB2312" w:eastAsia="仿宋_GB2312" w:cs="仿宋_GB2312"/>
                <w:sz w:val="20"/>
                <w:szCs w:val="20"/>
                <w:highlight w:val="none"/>
              </w:rPr>
              <w:t>　</w:t>
            </w:r>
          </w:p>
        </w:tc>
        <w:tc>
          <w:tcPr>
            <w:tcW w:w="2240"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default" w:ascii="仿宋_GB2312" w:hAnsi="仿宋_GB2312" w:eastAsia="仿宋_GB2312" w:cs="仿宋_GB2312"/>
                <w:sz w:val="20"/>
                <w:szCs w:val="20"/>
                <w:highlight w:val="none"/>
                <w:lang w:val="en-US" w:eastAsia="zh-CN"/>
              </w:rPr>
            </w:pPr>
            <w:r>
              <w:rPr>
                <w:rFonts w:hint="eastAsia" w:ascii="仿宋_GB2312" w:hAnsi="仿宋_GB2312" w:eastAsia="仿宋_GB2312" w:cs="仿宋_GB2312"/>
                <w:sz w:val="20"/>
                <w:szCs w:val="20"/>
                <w:highlight w:val="none"/>
                <w:lang w:val="en-US" w:eastAsia="zh-CN"/>
              </w:rPr>
              <w:t>30</w:t>
            </w:r>
          </w:p>
        </w:tc>
        <w:tc>
          <w:tcPr>
            <w:tcW w:w="2041"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default" w:ascii="仿宋_GB2312" w:hAnsi="仿宋_GB2312" w:eastAsia="仿宋_GB2312" w:cs="仿宋_GB2312"/>
                <w:sz w:val="20"/>
                <w:szCs w:val="20"/>
                <w:highlight w:val="none"/>
                <w:lang w:val="en-US" w:eastAsia="zh-CN"/>
              </w:rPr>
            </w:pPr>
            <w:r>
              <w:rPr>
                <w:rFonts w:hint="eastAsia" w:ascii="仿宋_GB2312" w:hAnsi="仿宋_GB2312" w:eastAsia="仿宋_GB2312" w:cs="仿宋_GB2312"/>
                <w:sz w:val="20"/>
                <w:szCs w:val="20"/>
                <w:highlight w:val="none"/>
                <w:lang w:val="en-US" w:eastAsia="zh-CN"/>
              </w:rPr>
              <w:t>20.78</w:t>
            </w:r>
          </w:p>
        </w:tc>
      </w:tr>
      <w:tr>
        <w:tblPrEx>
          <w:tblCellMar>
            <w:top w:w="0" w:type="dxa"/>
            <w:left w:w="108" w:type="dxa"/>
            <w:bottom w:w="0" w:type="dxa"/>
            <w:right w:w="108" w:type="dxa"/>
          </w:tblCellMar>
        </w:tblPrEx>
        <w:trPr>
          <w:trHeight w:val="0" w:hRule="atLeast"/>
          <w:jc w:val="center"/>
        </w:trPr>
        <w:tc>
          <w:tcPr>
            <w:tcW w:w="3354" w:type="dxa"/>
            <w:tcBorders>
              <w:top w:val="nil"/>
              <w:left w:val="single" w:color="auto" w:sz="4" w:space="0"/>
              <w:bottom w:val="single" w:color="auto" w:sz="4" w:space="0"/>
              <w:right w:val="single" w:color="auto" w:sz="4" w:space="0"/>
            </w:tcBorders>
            <w:noWrap w:val="0"/>
            <w:vAlign w:val="center"/>
          </w:tcPr>
          <w:p>
            <w:pPr>
              <w:widowControl/>
              <w:spacing w:line="360" w:lineRule="exact"/>
              <w:jc w:val="left"/>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 xml:space="preserve">   2、出国经费</w:t>
            </w:r>
          </w:p>
        </w:tc>
        <w:tc>
          <w:tcPr>
            <w:tcW w:w="2038"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lang w:val="en-US" w:eastAsia="zh-CN"/>
              </w:rPr>
              <w:t>0</w:t>
            </w:r>
            <w:r>
              <w:rPr>
                <w:rFonts w:hint="eastAsia" w:ascii="仿宋_GB2312" w:hAnsi="仿宋_GB2312" w:eastAsia="仿宋_GB2312" w:cs="仿宋_GB2312"/>
                <w:sz w:val="20"/>
                <w:szCs w:val="20"/>
                <w:highlight w:val="none"/>
              </w:rPr>
              <w:t>　</w:t>
            </w:r>
          </w:p>
        </w:tc>
        <w:tc>
          <w:tcPr>
            <w:tcW w:w="2240"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sz w:val="20"/>
                <w:szCs w:val="20"/>
                <w:highlight w:val="none"/>
                <w:lang w:val="en-US" w:eastAsia="zh-CN"/>
              </w:rPr>
            </w:pPr>
            <w:r>
              <w:rPr>
                <w:rFonts w:hint="eastAsia" w:ascii="仿宋_GB2312" w:hAnsi="仿宋_GB2312" w:eastAsia="仿宋_GB2312" w:cs="仿宋_GB2312"/>
                <w:sz w:val="20"/>
                <w:szCs w:val="20"/>
                <w:highlight w:val="none"/>
                <w:lang w:val="en-US" w:eastAsia="zh-CN"/>
              </w:rPr>
              <w:t>0</w:t>
            </w:r>
          </w:p>
        </w:tc>
        <w:tc>
          <w:tcPr>
            <w:tcW w:w="2041"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sz w:val="20"/>
                <w:szCs w:val="20"/>
                <w:highlight w:val="none"/>
                <w:lang w:val="en-US" w:eastAsia="zh-CN"/>
              </w:rPr>
            </w:pPr>
            <w:r>
              <w:rPr>
                <w:rFonts w:hint="eastAsia" w:ascii="仿宋_GB2312" w:hAnsi="仿宋_GB2312" w:eastAsia="仿宋_GB2312" w:cs="仿宋_GB2312"/>
                <w:sz w:val="20"/>
                <w:szCs w:val="20"/>
                <w:highlight w:val="none"/>
                <w:lang w:val="en-US" w:eastAsia="zh-CN"/>
              </w:rPr>
              <w:t>0</w:t>
            </w:r>
          </w:p>
        </w:tc>
      </w:tr>
      <w:tr>
        <w:tblPrEx>
          <w:tblCellMar>
            <w:top w:w="0" w:type="dxa"/>
            <w:left w:w="108" w:type="dxa"/>
            <w:bottom w:w="0" w:type="dxa"/>
            <w:right w:w="108" w:type="dxa"/>
          </w:tblCellMar>
        </w:tblPrEx>
        <w:trPr>
          <w:trHeight w:val="346" w:hRule="atLeast"/>
          <w:jc w:val="center"/>
        </w:trPr>
        <w:tc>
          <w:tcPr>
            <w:tcW w:w="3354" w:type="dxa"/>
            <w:tcBorders>
              <w:top w:val="nil"/>
              <w:left w:val="single" w:color="auto" w:sz="4" w:space="0"/>
              <w:bottom w:val="single" w:color="auto" w:sz="4" w:space="0"/>
              <w:right w:val="single" w:color="auto" w:sz="4" w:space="0"/>
            </w:tcBorders>
            <w:noWrap w:val="0"/>
            <w:vAlign w:val="center"/>
          </w:tcPr>
          <w:p>
            <w:pPr>
              <w:widowControl/>
              <w:spacing w:line="360" w:lineRule="exact"/>
              <w:jc w:val="left"/>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 xml:space="preserve">   3、公务接待</w:t>
            </w:r>
          </w:p>
        </w:tc>
        <w:tc>
          <w:tcPr>
            <w:tcW w:w="2038"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lang w:val="en-US" w:eastAsia="zh-CN"/>
              </w:rPr>
              <w:t>0.7</w:t>
            </w:r>
          </w:p>
        </w:tc>
        <w:tc>
          <w:tcPr>
            <w:tcW w:w="2240"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sz w:val="20"/>
                <w:szCs w:val="20"/>
                <w:highlight w:val="none"/>
                <w:lang w:val="en-US" w:eastAsia="zh-CN"/>
              </w:rPr>
            </w:pPr>
            <w:r>
              <w:rPr>
                <w:rFonts w:hint="eastAsia" w:ascii="仿宋_GB2312" w:hAnsi="仿宋_GB2312" w:eastAsia="仿宋_GB2312" w:cs="仿宋_GB2312"/>
                <w:sz w:val="20"/>
                <w:szCs w:val="20"/>
                <w:highlight w:val="none"/>
                <w:lang w:val="en-US" w:eastAsia="zh-CN"/>
              </w:rPr>
              <w:t>1</w:t>
            </w:r>
          </w:p>
        </w:tc>
        <w:tc>
          <w:tcPr>
            <w:tcW w:w="2041"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default" w:ascii="仿宋_GB2312" w:hAnsi="仿宋_GB2312" w:eastAsia="仿宋_GB2312" w:cs="仿宋_GB2312"/>
                <w:sz w:val="20"/>
                <w:szCs w:val="20"/>
                <w:highlight w:val="none"/>
                <w:lang w:val="en-US" w:eastAsia="zh-CN"/>
              </w:rPr>
            </w:pPr>
            <w:r>
              <w:rPr>
                <w:rFonts w:hint="eastAsia" w:ascii="仿宋_GB2312" w:hAnsi="仿宋_GB2312" w:eastAsia="仿宋_GB2312" w:cs="仿宋_GB2312"/>
                <w:sz w:val="20"/>
                <w:szCs w:val="20"/>
                <w:highlight w:val="none"/>
                <w:lang w:val="en-US" w:eastAsia="zh-CN"/>
              </w:rPr>
              <w:t>1.24</w:t>
            </w:r>
          </w:p>
        </w:tc>
      </w:tr>
      <w:tr>
        <w:tblPrEx>
          <w:tblCellMar>
            <w:top w:w="0" w:type="dxa"/>
            <w:left w:w="108" w:type="dxa"/>
            <w:bottom w:w="0" w:type="dxa"/>
            <w:right w:w="108" w:type="dxa"/>
          </w:tblCellMar>
        </w:tblPrEx>
        <w:trPr>
          <w:trHeight w:val="0" w:hRule="atLeast"/>
          <w:jc w:val="center"/>
        </w:trPr>
        <w:tc>
          <w:tcPr>
            <w:tcW w:w="3354" w:type="dxa"/>
            <w:tcBorders>
              <w:top w:val="nil"/>
              <w:left w:val="single" w:color="auto" w:sz="4" w:space="0"/>
              <w:bottom w:val="single" w:color="auto" w:sz="4" w:space="0"/>
              <w:right w:val="single" w:color="auto" w:sz="4" w:space="0"/>
            </w:tcBorders>
            <w:noWrap w:val="0"/>
            <w:vAlign w:val="center"/>
          </w:tcPr>
          <w:p>
            <w:pPr>
              <w:widowControl/>
              <w:spacing w:line="360" w:lineRule="exact"/>
              <w:jc w:val="left"/>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项目支出：</w:t>
            </w:r>
          </w:p>
        </w:tc>
        <w:tc>
          <w:tcPr>
            <w:tcW w:w="2038"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lang w:val="en-US" w:eastAsia="zh-CN"/>
              </w:rPr>
              <w:t>2852.2</w:t>
            </w:r>
            <w:r>
              <w:rPr>
                <w:rFonts w:hint="eastAsia" w:ascii="仿宋_GB2312" w:hAnsi="仿宋_GB2312" w:eastAsia="仿宋_GB2312" w:cs="仿宋_GB2312"/>
                <w:sz w:val="20"/>
                <w:szCs w:val="20"/>
                <w:highlight w:val="none"/>
              </w:rPr>
              <w:t>　</w:t>
            </w:r>
          </w:p>
        </w:tc>
        <w:tc>
          <w:tcPr>
            <w:tcW w:w="2240"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default" w:ascii="仿宋_GB2312" w:hAnsi="仿宋_GB2312" w:eastAsia="仿宋_GB2312" w:cs="仿宋_GB2312"/>
                <w:sz w:val="20"/>
                <w:szCs w:val="20"/>
                <w:highlight w:val="none"/>
                <w:lang w:val="en-US" w:eastAsia="zh-CN"/>
              </w:rPr>
            </w:pPr>
            <w:r>
              <w:rPr>
                <w:rFonts w:hint="eastAsia" w:ascii="仿宋_GB2312" w:hAnsi="仿宋_GB2312" w:eastAsia="仿宋_GB2312" w:cs="仿宋_GB2312"/>
                <w:sz w:val="20"/>
                <w:szCs w:val="20"/>
                <w:highlight w:val="none"/>
                <w:lang w:val="en-US" w:eastAsia="zh-CN"/>
              </w:rPr>
              <w:t>723.2</w:t>
            </w:r>
          </w:p>
        </w:tc>
        <w:tc>
          <w:tcPr>
            <w:tcW w:w="2041"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default" w:ascii="仿宋_GB2312" w:hAnsi="仿宋_GB2312" w:eastAsia="仿宋_GB2312" w:cs="仿宋_GB2312"/>
                <w:sz w:val="20"/>
                <w:szCs w:val="20"/>
                <w:highlight w:val="none"/>
                <w:lang w:val="en-US" w:eastAsia="zh-CN"/>
              </w:rPr>
            </w:pPr>
            <w:r>
              <w:rPr>
                <w:rFonts w:hint="eastAsia" w:ascii="仿宋_GB2312" w:hAnsi="仿宋_GB2312" w:eastAsia="仿宋_GB2312" w:cs="仿宋_GB2312"/>
                <w:sz w:val="20"/>
                <w:szCs w:val="20"/>
                <w:highlight w:val="none"/>
                <w:lang w:val="en-US" w:eastAsia="zh-CN"/>
              </w:rPr>
              <w:t>713.59</w:t>
            </w:r>
          </w:p>
        </w:tc>
      </w:tr>
      <w:tr>
        <w:tblPrEx>
          <w:tblCellMar>
            <w:top w:w="0" w:type="dxa"/>
            <w:left w:w="108" w:type="dxa"/>
            <w:bottom w:w="0" w:type="dxa"/>
            <w:right w:w="108" w:type="dxa"/>
          </w:tblCellMar>
        </w:tblPrEx>
        <w:trPr>
          <w:trHeight w:val="0" w:hRule="atLeast"/>
          <w:jc w:val="center"/>
        </w:trPr>
        <w:tc>
          <w:tcPr>
            <w:tcW w:w="3354" w:type="dxa"/>
            <w:tcBorders>
              <w:top w:val="nil"/>
              <w:left w:val="single" w:color="auto" w:sz="4" w:space="0"/>
              <w:bottom w:val="single" w:color="auto" w:sz="4" w:space="0"/>
              <w:right w:val="single" w:color="auto" w:sz="4" w:space="0"/>
            </w:tcBorders>
            <w:noWrap w:val="0"/>
            <w:vAlign w:val="center"/>
          </w:tcPr>
          <w:p>
            <w:pPr>
              <w:widowControl/>
              <w:spacing w:line="360" w:lineRule="exact"/>
              <w:jc w:val="left"/>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 xml:space="preserve">    1、业务工作经费</w:t>
            </w:r>
          </w:p>
        </w:tc>
        <w:tc>
          <w:tcPr>
            <w:tcW w:w="2038"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sz w:val="20"/>
                <w:szCs w:val="20"/>
                <w:highlight w:val="none"/>
                <w:lang w:val="en-US" w:eastAsia="zh-CN"/>
              </w:rPr>
            </w:pPr>
            <w:r>
              <w:rPr>
                <w:rFonts w:hint="eastAsia" w:ascii="仿宋_GB2312" w:hAnsi="仿宋_GB2312" w:eastAsia="仿宋_GB2312" w:cs="仿宋_GB2312"/>
                <w:sz w:val="20"/>
                <w:szCs w:val="20"/>
                <w:highlight w:val="none"/>
              </w:rPr>
              <w:t>　</w:t>
            </w:r>
            <w:r>
              <w:rPr>
                <w:rFonts w:hint="eastAsia" w:ascii="仿宋_GB2312" w:hAnsi="仿宋_GB2312" w:eastAsia="仿宋_GB2312" w:cs="仿宋_GB2312"/>
                <w:sz w:val="20"/>
                <w:szCs w:val="20"/>
                <w:highlight w:val="none"/>
                <w:lang w:val="en-US" w:eastAsia="zh-CN"/>
              </w:rPr>
              <w:t>0</w:t>
            </w:r>
          </w:p>
        </w:tc>
        <w:tc>
          <w:tcPr>
            <w:tcW w:w="2240"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sz w:val="20"/>
                <w:szCs w:val="20"/>
                <w:highlight w:val="none"/>
                <w:lang w:val="en-US" w:eastAsia="zh-CN"/>
              </w:rPr>
            </w:pPr>
            <w:r>
              <w:rPr>
                <w:rFonts w:hint="eastAsia" w:ascii="仿宋_GB2312" w:hAnsi="仿宋_GB2312" w:eastAsia="仿宋_GB2312" w:cs="仿宋_GB2312"/>
                <w:sz w:val="20"/>
                <w:szCs w:val="20"/>
                <w:highlight w:val="none"/>
                <w:lang w:val="en-US" w:eastAsia="zh-CN"/>
              </w:rPr>
              <w:t>0</w:t>
            </w:r>
          </w:p>
        </w:tc>
        <w:tc>
          <w:tcPr>
            <w:tcW w:w="2041"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sz w:val="20"/>
                <w:szCs w:val="20"/>
                <w:highlight w:val="none"/>
                <w:lang w:val="en-US" w:eastAsia="zh-CN"/>
              </w:rPr>
            </w:pPr>
            <w:r>
              <w:rPr>
                <w:rFonts w:hint="eastAsia" w:ascii="仿宋_GB2312" w:hAnsi="仿宋_GB2312" w:eastAsia="仿宋_GB2312" w:cs="仿宋_GB2312"/>
                <w:sz w:val="20"/>
                <w:szCs w:val="20"/>
                <w:highlight w:val="none"/>
                <w:lang w:val="en-US" w:eastAsia="zh-CN"/>
              </w:rPr>
              <w:t>0</w:t>
            </w:r>
          </w:p>
        </w:tc>
      </w:tr>
      <w:tr>
        <w:tblPrEx>
          <w:tblCellMar>
            <w:top w:w="0" w:type="dxa"/>
            <w:left w:w="108" w:type="dxa"/>
            <w:bottom w:w="0" w:type="dxa"/>
            <w:right w:w="108" w:type="dxa"/>
          </w:tblCellMar>
        </w:tblPrEx>
        <w:trPr>
          <w:trHeight w:val="0" w:hRule="atLeast"/>
          <w:jc w:val="center"/>
        </w:trPr>
        <w:tc>
          <w:tcPr>
            <w:tcW w:w="3354" w:type="dxa"/>
            <w:tcBorders>
              <w:top w:val="nil"/>
              <w:left w:val="single" w:color="auto" w:sz="4" w:space="0"/>
              <w:bottom w:val="single" w:color="auto" w:sz="4" w:space="0"/>
              <w:right w:val="single" w:color="auto" w:sz="4" w:space="0"/>
            </w:tcBorders>
            <w:noWrap w:val="0"/>
            <w:vAlign w:val="center"/>
          </w:tcPr>
          <w:p>
            <w:pPr>
              <w:widowControl/>
              <w:spacing w:line="360" w:lineRule="exact"/>
              <w:jc w:val="left"/>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 xml:space="preserve">    2、运行维护经费</w:t>
            </w:r>
          </w:p>
        </w:tc>
        <w:tc>
          <w:tcPr>
            <w:tcW w:w="2038"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lang w:val="en-US" w:eastAsia="zh-CN"/>
              </w:rPr>
              <w:t xml:space="preserve">  0</w:t>
            </w:r>
            <w:r>
              <w:rPr>
                <w:rFonts w:hint="eastAsia" w:ascii="仿宋_GB2312" w:hAnsi="仿宋_GB2312" w:eastAsia="仿宋_GB2312" w:cs="仿宋_GB2312"/>
                <w:sz w:val="20"/>
                <w:szCs w:val="20"/>
                <w:highlight w:val="none"/>
              </w:rPr>
              <w:t>　</w:t>
            </w:r>
          </w:p>
        </w:tc>
        <w:tc>
          <w:tcPr>
            <w:tcW w:w="2240"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default" w:ascii="仿宋_GB2312" w:hAnsi="仿宋_GB2312" w:eastAsia="仿宋_GB2312" w:cs="仿宋_GB2312"/>
                <w:sz w:val="20"/>
                <w:szCs w:val="20"/>
                <w:highlight w:val="none"/>
                <w:lang w:val="en-US" w:eastAsia="zh-CN"/>
              </w:rPr>
            </w:pPr>
            <w:r>
              <w:rPr>
                <w:rFonts w:hint="eastAsia" w:ascii="仿宋_GB2312" w:hAnsi="仿宋_GB2312" w:eastAsia="仿宋_GB2312" w:cs="仿宋_GB2312"/>
                <w:sz w:val="20"/>
                <w:szCs w:val="20"/>
                <w:highlight w:val="none"/>
                <w:lang w:val="en-US" w:eastAsia="zh-CN"/>
              </w:rPr>
              <w:t>0</w:t>
            </w:r>
          </w:p>
        </w:tc>
        <w:tc>
          <w:tcPr>
            <w:tcW w:w="2041"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sz w:val="20"/>
                <w:szCs w:val="20"/>
                <w:highlight w:val="none"/>
                <w:lang w:val="en-US" w:eastAsia="zh-CN"/>
              </w:rPr>
            </w:pPr>
            <w:r>
              <w:rPr>
                <w:rFonts w:hint="eastAsia" w:ascii="仿宋_GB2312" w:hAnsi="仿宋_GB2312" w:eastAsia="仿宋_GB2312" w:cs="仿宋_GB2312"/>
                <w:sz w:val="20"/>
                <w:szCs w:val="20"/>
                <w:highlight w:val="none"/>
                <w:lang w:val="en-US" w:eastAsia="zh-CN"/>
              </w:rPr>
              <w:t>0</w:t>
            </w:r>
          </w:p>
        </w:tc>
      </w:tr>
      <w:tr>
        <w:tblPrEx>
          <w:tblCellMar>
            <w:top w:w="0" w:type="dxa"/>
            <w:left w:w="108" w:type="dxa"/>
            <w:bottom w:w="0" w:type="dxa"/>
            <w:right w:w="108" w:type="dxa"/>
          </w:tblCellMar>
        </w:tblPrEx>
        <w:trPr>
          <w:trHeight w:val="90" w:hRule="atLeast"/>
          <w:jc w:val="center"/>
        </w:trPr>
        <w:tc>
          <w:tcPr>
            <w:tcW w:w="3354" w:type="dxa"/>
            <w:tcBorders>
              <w:top w:val="nil"/>
              <w:left w:val="single" w:color="auto" w:sz="4" w:space="0"/>
              <w:bottom w:val="single" w:color="auto" w:sz="4" w:space="0"/>
              <w:right w:val="single" w:color="auto" w:sz="4" w:space="0"/>
            </w:tcBorders>
            <w:noWrap w:val="0"/>
            <w:vAlign w:val="center"/>
          </w:tcPr>
          <w:p>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w:t>
            </w:r>
          </w:p>
        </w:tc>
        <w:tc>
          <w:tcPr>
            <w:tcW w:w="2038"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sz w:val="20"/>
                <w:szCs w:val="20"/>
                <w:highlight w:val="none"/>
              </w:rPr>
            </w:pPr>
          </w:p>
        </w:tc>
        <w:tc>
          <w:tcPr>
            <w:tcW w:w="2240"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sz w:val="20"/>
                <w:szCs w:val="20"/>
                <w:highlight w:val="none"/>
              </w:rPr>
            </w:pPr>
          </w:p>
        </w:tc>
        <w:tc>
          <w:tcPr>
            <w:tcW w:w="2041"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sz w:val="20"/>
                <w:szCs w:val="20"/>
                <w:highlight w:val="none"/>
              </w:rPr>
            </w:pPr>
          </w:p>
        </w:tc>
      </w:tr>
      <w:tr>
        <w:tblPrEx>
          <w:tblCellMar>
            <w:top w:w="0" w:type="dxa"/>
            <w:left w:w="108" w:type="dxa"/>
            <w:bottom w:w="0" w:type="dxa"/>
            <w:right w:w="108" w:type="dxa"/>
          </w:tblCellMar>
        </w:tblPrEx>
        <w:trPr>
          <w:trHeight w:val="0" w:hRule="atLeast"/>
          <w:jc w:val="center"/>
        </w:trPr>
        <w:tc>
          <w:tcPr>
            <w:tcW w:w="3354" w:type="dxa"/>
            <w:tcBorders>
              <w:top w:val="single" w:color="auto" w:sz="4" w:space="0"/>
              <w:left w:val="single" w:color="auto" w:sz="4" w:space="0"/>
              <w:bottom w:val="single" w:color="auto" w:sz="4" w:space="0"/>
              <w:right w:val="single" w:color="auto" w:sz="4" w:space="0"/>
            </w:tcBorders>
            <w:noWrap w:val="0"/>
            <w:vAlign w:val="center"/>
          </w:tcPr>
          <w:p>
            <w:pPr>
              <w:widowControl/>
              <w:spacing w:line="360" w:lineRule="exact"/>
              <w:jc w:val="left"/>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3、</w:t>
            </w:r>
            <w:r>
              <w:rPr>
                <w:rFonts w:hint="eastAsia" w:ascii="仿宋_GB2312" w:hAnsi="仿宋_GB2312" w:eastAsia="仿宋_GB2312" w:cs="仿宋_GB2312"/>
                <w:sz w:val="20"/>
                <w:szCs w:val="20"/>
                <w:highlight w:val="none"/>
                <w:lang w:eastAsia="zh-CN"/>
              </w:rPr>
              <w:t>市级</w:t>
            </w:r>
            <w:r>
              <w:rPr>
                <w:rFonts w:hint="eastAsia" w:ascii="仿宋_GB2312" w:hAnsi="仿宋_GB2312" w:eastAsia="仿宋_GB2312" w:cs="仿宋_GB2312"/>
                <w:sz w:val="20"/>
                <w:szCs w:val="20"/>
                <w:highlight w:val="none"/>
              </w:rPr>
              <w:t>专项资金（一个专项一行）</w:t>
            </w:r>
          </w:p>
        </w:tc>
        <w:tc>
          <w:tcPr>
            <w:tcW w:w="2038"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2852.2　</w:t>
            </w:r>
          </w:p>
        </w:tc>
        <w:tc>
          <w:tcPr>
            <w:tcW w:w="2240"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lang w:val="en-US" w:eastAsia="zh-CN"/>
              </w:rPr>
              <w:t>723.2</w:t>
            </w:r>
          </w:p>
        </w:tc>
        <w:tc>
          <w:tcPr>
            <w:tcW w:w="2041" w:type="dxa"/>
            <w:gridSpan w:val="2"/>
            <w:tcBorders>
              <w:top w:val="single" w:color="auto" w:sz="4" w:space="0"/>
              <w:left w:val="nil"/>
              <w:bottom w:val="single" w:color="auto" w:sz="4" w:space="0"/>
              <w:right w:val="single" w:color="auto" w:sz="4" w:space="0"/>
            </w:tcBorders>
            <w:noWrap w:val="0"/>
            <w:vAlign w:val="center"/>
          </w:tcPr>
          <w:p>
            <w:pPr>
              <w:widowControl/>
              <w:spacing w:line="360" w:lineRule="exact"/>
              <w:jc w:val="center"/>
              <w:rPr>
                <w:rFonts w:hint="default" w:ascii="仿宋_GB2312" w:hAnsi="仿宋_GB2312" w:eastAsia="仿宋_GB2312" w:cs="仿宋_GB2312"/>
                <w:sz w:val="20"/>
                <w:szCs w:val="20"/>
                <w:highlight w:val="none"/>
                <w:lang w:val="en-US"/>
              </w:rPr>
            </w:pPr>
            <w:r>
              <w:rPr>
                <w:rFonts w:hint="eastAsia" w:ascii="仿宋_GB2312" w:hAnsi="仿宋_GB2312" w:eastAsia="仿宋_GB2312" w:cs="仿宋_GB2312"/>
                <w:sz w:val="20"/>
                <w:szCs w:val="20"/>
                <w:highlight w:val="none"/>
                <w:lang w:val="en-US" w:eastAsia="zh-CN"/>
              </w:rPr>
              <w:t>713.59</w:t>
            </w:r>
          </w:p>
        </w:tc>
      </w:tr>
      <w:tr>
        <w:tblPrEx>
          <w:tblCellMar>
            <w:top w:w="0" w:type="dxa"/>
            <w:left w:w="108" w:type="dxa"/>
            <w:bottom w:w="0" w:type="dxa"/>
            <w:right w:w="108" w:type="dxa"/>
          </w:tblCellMar>
        </w:tblPrEx>
        <w:trPr>
          <w:trHeight w:val="360" w:hRule="atLeast"/>
          <w:jc w:val="center"/>
        </w:trPr>
        <w:tc>
          <w:tcPr>
            <w:tcW w:w="3354" w:type="dxa"/>
            <w:tcBorders>
              <w:top w:val="single" w:color="auto" w:sz="4" w:space="0"/>
              <w:left w:val="single" w:color="auto" w:sz="4" w:space="0"/>
              <w:bottom w:val="single" w:color="auto" w:sz="4" w:space="0"/>
              <w:right w:val="single" w:color="000000" w:sz="4" w:space="0"/>
            </w:tcBorders>
            <w:noWrap w:val="0"/>
            <w:vAlign w:val="center"/>
          </w:tcPr>
          <w:p>
            <w:pPr>
              <w:widowControl/>
              <w:spacing w:line="360" w:lineRule="exact"/>
              <w:jc w:val="both"/>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岳阳新闻栏目专项经费</w:t>
            </w:r>
          </w:p>
        </w:tc>
        <w:tc>
          <w:tcPr>
            <w:tcW w:w="2038"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lang w:val="en-US" w:eastAsia="zh-CN"/>
              </w:rPr>
              <w:t>59.2</w:t>
            </w:r>
          </w:p>
        </w:tc>
        <w:tc>
          <w:tcPr>
            <w:tcW w:w="2240" w:type="dxa"/>
            <w:gridSpan w:val="2"/>
            <w:tcBorders>
              <w:top w:val="single" w:color="auto" w:sz="4" w:space="0"/>
              <w:left w:val="nil"/>
              <w:bottom w:val="single" w:color="auto"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lang w:val="en-US" w:eastAsia="zh-CN"/>
              </w:rPr>
              <w:t>59.2</w:t>
            </w:r>
          </w:p>
        </w:tc>
        <w:tc>
          <w:tcPr>
            <w:tcW w:w="2041" w:type="dxa"/>
            <w:gridSpan w:val="2"/>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lang w:val="en-US" w:eastAsia="zh-CN"/>
              </w:rPr>
              <w:t>59.2</w:t>
            </w:r>
          </w:p>
        </w:tc>
      </w:tr>
      <w:tr>
        <w:tblPrEx>
          <w:tblCellMar>
            <w:top w:w="0" w:type="dxa"/>
            <w:left w:w="108" w:type="dxa"/>
            <w:bottom w:w="0" w:type="dxa"/>
            <w:right w:w="108" w:type="dxa"/>
          </w:tblCellMar>
        </w:tblPrEx>
        <w:trPr>
          <w:trHeight w:val="360" w:hRule="atLeast"/>
          <w:jc w:val="center"/>
        </w:trPr>
        <w:tc>
          <w:tcPr>
            <w:tcW w:w="3354" w:type="dxa"/>
            <w:tcBorders>
              <w:top w:val="single" w:color="auto" w:sz="4" w:space="0"/>
              <w:left w:val="single" w:color="auto" w:sz="4" w:space="0"/>
              <w:bottom w:val="single" w:color="auto" w:sz="4" w:space="0"/>
              <w:right w:val="single" w:color="000000" w:sz="4" w:space="0"/>
            </w:tcBorders>
            <w:noWrap w:val="0"/>
            <w:vAlign w:val="center"/>
          </w:tcPr>
          <w:p>
            <w:pPr>
              <w:widowControl/>
              <w:spacing w:line="360" w:lineRule="exact"/>
              <w:jc w:val="both"/>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非税收入征收成本</w:t>
            </w:r>
          </w:p>
        </w:tc>
        <w:tc>
          <w:tcPr>
            <w:tcW w:w="2038"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lang w:val="en-US" w:eastAsia="zh-CN"/>
              </w:rPr>
              <w:t>2773</w:t>
            </w:r>
          </w:p>
        </w:tc>
        <w:tc>
          <w:tcPr>
            <w:tcW w:w="2240" w:type="dxa"/>
            <w:gridSpan w:val="2"/>
            <w:tcBorders>
              <w:top w:val="single" w:color="auto" w:sz="4" w:space="0"/>
              <w:left w:val="nil"/>
              <w:bottom w:val="single" w:color="auto" w:sz="4" w:space="0"/>
              <w:right w:val="single" w:color="000000" w:sz="4" w:space="0"/>
            </w:tcBorders>
            <w:noWrap w:val="0"/>
            <w:vAlign w:val="center"/>
          </w:tcPr>
          <w:p>
            <w:pPr>
              <w:keepNext w:val="0"/>
              <w:keepLines w:val="0"/>
              <w:widowControl/>
              <w:suppressLineNumbers w:val="0"/>
              <w:jc w:val="center"/>
              <w:textAlignment w:val="center"/>
              <w:rPr>
                <w:rFonts w:hint="default" w:ascii="仿宋_GB2312" w:hAnsi="仿宋_GB2312" w:eastAsia="仿宋_GB2312" w:cs="仿宋_GB2312"/>
                <w:sz w:val="20"/>
                <w:szCs w:val="20"/>
                <w:highlight w:val="none"/>
                <w:lang w:val="en-US" w:eastAsia="zh-CN"/>
              </w:rPr>
            </w:pPr>
            <w:r>
              <w:rPr>
                <w:rFonts w:hint="eastAsia" w:ascii="仿宋_GB2312" w:hAnsi="仿宋_GB2312" w:eastAsia="仿宋_GB2312" w:cs="仿宋_GB2312"/>
                <w:sz w:val="20"/>
                <w:szCs w:val="20"/>
                <w:highlight w:val="none"/>
                <w:lang w:val="en-US" w:eastAsia="zh-CN"/>
              </w:rPr>
              <w:t>644</w:t>
            </w:r>
          </w:p>
        </w:tc>
        <w:tc>
          <w:tcPr>
            <w:tcW w:w="2041" w:type="dxa"/>
            <w:gridSpan w:val="2"/>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仿宋_GB2312" w:hAnsi="仿宋_GB2312" w:eastAsia="仿宋_GB2312" w:cs="仿宋_GB2312"/>
                <w:sz w:val="20"/>
                <w:szCs w:val="20"/>
                <w:highlight w:val="none"/>
                <w:lang w:val="en-US" w:eastAsia="zh-CN"/>
              </w:rPr>
            </w:pPr>
            <w:r>
              <w:rPr>
                <w:rFonts w:hint="eastAsia" w:ascii="仿宋_GB2312" w:hAnsi="仿宋_GB2312" w:eastAsia="仿宋_GB2312" w:cs="仿宋_GB2312"/>
                <w:sz w:val="20"/>
                <w:szCs w:val="20"/>
                <w:highlight w:val="none"/>
                <w:lang w:val="en-US" w:eastAsia="zh-CN"/>
              </w:rPr>
              <w:t>634.39</w:t>
            </w:r>
          </w:p>
        </w:tc>
      </w:tr>
      <w:tr>
        <w:tblPrEx>
          <w:tblCellMar>
            <w:top w:w="0" w:type="dxa"/>
            <w:left w:w="108" w:type="dxa"/>
            <w:bottom w:w="0" w:type="dxa"/>
            <w:right w:w="108" w:type="dxa"/>
          </w:tblCellMar>
        </w:tblPrEx>
        <w:trPr>
          <w:trHeight w:val="360" w:hRule="atLeast"/>
          <w:jc w:val="center"/>
        </w:trPr>
        <w:tc>
          <w:tcPr>
            <w:tcW w:w="3354" w:type="dxa"/>
            <w:tcBorders>
              <w:top w:val="single" w:color="auto" w:sz="4" w:space="0"/>
              <w:left w:val="single" w:color="auto" w:sz="4" w:space="0"/>
              <w:bottom w:val="single" w:color="auto" w:sz="4" w:space="0"/>
              <w:right w:val="single" w:color="000000" w:sz="4" w:space="0"/>
            </w:tcBorders>
            <w:noWrap w:val="0"/>
            <w:vAlign w:val="center"/>
          </w:tcPr>
          <w:p>
            <w:pPr>
              <w:widowControl/>
              <w:spacing w:line="360" w:lineRule="exact"/>
              <w:jc w:val="both"/>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睛彩关注栏目专项</w:t>
            </w:r>
          </w:p>
        </w:tc>
        <w:tc>
          <w:tcPr>
            <w:tcW w:w="2038"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lang w:val="en-US" w:eastAsia="zh-CN"/>
              </w:rPr>
              <w:t>20</w:t>
            </w:r>
          </w:p>
        </w:tc>
        <w:tc>
          <w:tcPr>
            <w:tcW w:w="2240" w:type="dxa"/>
            <w:gridSpan w:val="2"/>
            <w:tcBorders>
              <w:top w:val="single" w:color="auto" w:sz="4" w:space="0"/>
              <w:left w:val="nil"/>
              <w:bottom w:val="single" w:color="auto"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lang w:val="en-US" w:eastAsia="zh-CN"/>
              </w:rPr>
              <w:t>20</w:t>
            </w:r>
          </w:p>
        </w:tc>
        <w:tc>
          <w:tcPr>
            <w:tcW w:w="2041" w:type="dxa"/>
            <w:gridSpan w:val="2"/>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lang w:val="en-US" w:eastAsia="zh-CN"/>
              </w:rPr>
              <w:t>20</w:t>
            </w:r>
          </w:p>
        </w:tc>
      </w:tr>
      <w:tr>
        <w:tblPrEx>
          <w:tblCellMar>
            <w:top w:w="0" w:type="dxa"/>
            <w:left w:w="108" w:type="dxa"/>
            <w:bottom w:w="0" w:type="dxa"/>
            <w:right w:w="108" w:type="dxa"/>
          </w:tblCellMar>
        </w:tblPrEx>
        <w:trPr>
          <w:trHeight w:val="0" w:hRule="atLeast"/>
          <w:jc w:val="center"/>
        </w:trPr>
        <w:tc>
          <w:tcPr>
            <w:tcW w:w="3354" w:type="dxa"/>
            <w:tcBorders>
              <w:top w:val="single" w:color="auto" w:sz="4" w:space="0"/>
              <w:left w:val="single" w:color="auto" w:sz="4" w:space="0"/>
              <w:bottom w:val="single" w:color="auto" w:sz="4" w:space="0"/>
              <w:right w:val="single" w:color="auto" w:sz="4" w:space="0"/>
            </w:tcBorders>
            <w:noWrap w:val="0"/>
            <w:vAlign w:val="center"/>
          </w:tcPr>
          <w:p>
            <w:pPr>
              <w:widowControl/>
              <w:spacing w:line="360" w:lineRule="exact"/>
              <w:jc w:val="left"/>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公用经费</w:t>
            </w:r>
          </w:p>
        </w:tc>
        <w:tc>
          <w:tcPr>
            <w:tcW w:w="2038"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lang w:val="en-US" w:eastAsia="zh-CN"/>
              </w:rPr>
              <w:t>2290.67</w:t>
            </w:r>
            <w:r>
              <w:rPr>
                <w:rFonts w:hint="eastAsia" w:ascii="仿宋_GB2312" w:hAnsi="仿宋_GB2312" w:eastAsia="仿宋_GB2312" w:cs="仿宋_GB2312"/>
                <w:sz w:val="20"/>
                <w:szCs w:val="20"/>
                <w:highlight w:val="none"/>
              </w:rPr>
              <w:t>　</w:t>
            </w:r>
          </w:p>
        </w:tc>
        <w:tc>
          <w:tcPr>
            <w:tcW w:w="2240"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default" w:ascii="仿宋_GB2312" w:hAnsi="仿宋_GB2312" w:eastAsia="仿宋_GB2312" w:cs="仿宋_GB2312"/>
                <w:sz w:val="20"/>
                <w:szCs w:val="20"/>
                <w:highlight w:val="none"/>
                <w:lang w:val="en-US" w:eastAsia="zh-CN"/>
              </w:rPr>
            </w:pPr>
            <w:r>
              <w:rPr>
                <w:rFonts w:hint="eastAsia" w:ascii="仿宋_GB2312" w:hAnsi="仿宋_GB2312" w:eastAsia="仿宋_GB2312" w:cs="仿宋_GB2312"/>
                <w:sz w:val="20"/>
                <w:szCs w:val="20"/>
                <w:highlight w:val="none"/>
                <w:lang w:val="en-US" w:eastAsia="zh-CN"/>
              </w:rPr>
              <w:t>415.68</w:t>
            </w:r>
          </w:p>
        </w:tc>
        <w:tc>
          <w:tcPr>
            <w:tcW w:w="2041"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default" w:ascii="仿宋_GB2312" w:hAnsi="仿宋_GB2312" w:eastAsia="仿宋_GB2312" w:cs="仿宋_GB2312"/>
                <w:sz w:val="20"/>
                <w:szCs w:val="20"/>
                <w:highlight w:val="none"/>
                <w:lang w:val="en-US" w:eastAsia="zh-CN"/>
              </w:rPr>
            </w:pPr>
            <w:r>
              <w:rPr>
                <w:rFonts w:hint="eastAsia" w:ascii="仿宋_GB2312" w:hAnsi="仿宋_GB2312" w:eastAsia="仿宋_GB2312" w:cs="仿宋_GB2312"/>
                <w:sz w:val="20"/>
                <w:szCs w:val="20"/>
                <w:highlight w:val="none"/>
                <w:lang w:val="en-US" w:eastAsia="zh-CN"/>
              </w:rPr>
              <w:t>663.44</w:t>
            </w:r>
          </w:p>
        </w:tc>
      </w:tr>
      <w:tr>
        <w:tblPrEx>
          <w:tblCellMar>
            <w:top w:w="0" w:type="dxa"/>
            <w:left w:w="108" w:type="dxa"/>
            <w:bottom w:w="0" w:type="dxa"/>
            <w:right w:w="108" w:type="dxa"/>
          </w:tblCellMar>
        </w:tblPrEx>
        <w:trPr>
          <w:trHeight w:val="0" w:hRule="atLeast"/>
          <w:jc w:val="center"/>
        </w:trPr>
        <w:tc>
          <w:tcPr>
            <w:tcW w:w="3354" w:type="dxa"/>
            <w:tcBorders>
              <w:top w:val="nil"/>
              <w:left w:val="single" w:color="auto" w:sz="4" w:space="0"/>
              <w:bottom w:val="single" w:color="auto" w:sz="4" w:space="0"/>
              <w:right w:val="single" w:color="auto" w:sz="4" w:space="0"/>
            </w:tcBorders>
            <w:noWrap w:val="0"/>
            <w:vAlign w:val="center"/>
          </w:tcPr>
          <w:p>
            <w:pPr>
              <w:widowControl/>
              <w:spacing w:line="360" w:lineRule="exact"/>
              <w:jc w:val="left"/>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 xml:space="preserve">    其中：办公经费</w:t>
            </w:r>
          </w:p>
        </w:tc>
        <w:tc>
          <w:tcPr>
            <w:tcW w:w="2038"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lang w:val="en-US" w:eastAsia="zh-CN"/>
              </w:rPr>
              <w:t>27.5</w:t>
            </w:r>
          </w:p>
        </w:tc>
        <w:tc>
          <w:tcPr>
            <w:tcW w:w="2240"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default" w:ascii="仿宋_GB2312" w:hAnsi="仿宋_GB2312" w:eastAsia="仿宋_GB2312" w:cs="仿宋_GB2312"/>
                <w:color w:val="auto"/>
                <w:sz w:val="20"/>
                <w:szCs w:val="20"/>
                <w:highlight w:val="none"/>
                <w:lang w:val="en-US" w:eastAsia="zh-CN"/>
              </w:rPr>
            </w:pPr>
            <w:r>
              <w:rPr>
                <w:rFonts w:hint="eastAsia" w:ascii="仿宋_GB2312" w:hAnsi="仿宋_GB2312" w:eastAsia="仿宋_GB2312" w:cs="仿宋_GB2312"/>
                <w:color w:val="auto"/>
                <w:sz w:val="20"/>
                <w:szCs w:val="20"/>
                <w:highlight w:val="none"/>
                <w:lang w:val="en-US" w:eastAsia="zh-CN"/>
              </w:rPr>
              <w:t>6.5</w:t>
            </w:r>
          </w:p>
        </w:tc>
        <w:tc>
          <w:tcPr>
            <w:tcW w:w="2041"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lang w:val="en-US" w:eastAsia="zh-CN"/>
              </w:rPr>
              <w:t>12.86</w:t>
            </w:r>
          </w:p>
        </w:tc>
      </w:tr>
      <w:tr>
        <w:tblPrEx>
          <w:tblCellMar>
            <w:top w:w="0" w:type="dxa"/>
            <w:left w:w="108" w:type="dxa"/>
            <w:bottom w:w="0" w:type="dxa"/>
            <w:right w:w="108" w:type="dxa"/>
          </w:tblCellMar>
        </w:tblPrEx>
        <w:trPr>
          <w:trHeight w:val="0" w:hRule="atLeast"/>
          <w:jc w:val="center"/>
        </w:trPr>
        <w:tc>
          <w:tcPr>
            <w:tcW w:w="3354" w:type="dxa"/>
            <w:tcBorders>
              <w:top w:val="nil"/>
              <w:left w:val="single" w:color="auto" w:sz="4" w:space="0"/>
              <w:bottom w:val="single" w:color="auto" w:sz="4" w:space="0"/>
              <w:right w:val="single" w:color="auto" w:sz="4" w:space="0"/>
            </w:tcBorders>
            <w:noWrap w:val="0"/>
            <w:vAlign w:val="center"/>
          </w:tcPr>
          <w:p>
            <w:pPr>
              <w:widowControl/>
              <w:spacing w:line="360" w:lineRule="exact"/>
              <w:jc w:val="left"/>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 xml:space="preserve">          水费、电费、差旅费</w:t>
            </w:r>
          </w:p>
        </w:tc>
        <w:tc>
          <w:tcPr>
            <w:tcW w:w="2038"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172.69　</w:t>
            </w:r>
          </w:p>
        </w:tc>
        <w:tc>
          <w:tcPr>
            <w:tcW w:w="2240"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default" w:ascii="仿宋_GB2312" w:hAnsi="仿宋_GB2312" w:eastAsia="仿宋_GB2312" w:cs="仿宋_GB2312"/>
                <w:color w:val="auto"/>
                <w:sz w:val="20"/>
                <w:szCs w:val="20"/>
                <w:highlight w:val="none"/>
                <w:lang w:val="en-US" w:eastAsia="zh-CN"/>
              </w:rPr>
            </w:pPr>
            <w:r>
              <w:rPr>
                <w:rFonts w:hint="eastAsia" w:ascii="仿宋_GB2312" w:hAnsi="仿宋_GB2312" w:eastAsia="仿宋_GB2312" w:cs="仿宋_GB2312"/>
                <w:color w:val="auto"/>
                <w:sz w:val="20"/>
                <w:szCs w:val="20"/>
                <w:highlight w:val="none"/>
                <w:lang w:val="en-US" w:eastAsia="zh-CN"/>
              </w:rPr>
              <w:t>45</w:t>
            </w:r>
          </w:p>
        </w:tc>
        <w:tc>
          <w:tcPr>
            <w:tcW w:w="2041"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rPr>
              <w:t>144.52</w:t>
            </w:r>
          </w:p>
        </w:tc>
      </w:tr>
      <w:tr>
        <w:tblPrEx>
          <w:tblCellMar>
            <w:top w:w="0" w:type="dxa"/>
            <w:left w:w="108" w:type="dxa"/>
            <w:bottom w:w="0" w:type="dxa"/>
            <w:right w:w="108" w:type="dxa"/>
          </w:tblCellMar>
        </w:tblPrEx>
        <w:trPr>
          <w:trHeight w:val="0" w:hRule="atLeast"/>
          <w:jc w:val="center"/>
        </w:trPr>
        <w:tc>
          <w:tcPr>
            <w:tcW w:w="3354" w:type="dxa"/>
            <w:tcBorders>
              <w:top w:val="nil"/>
              <w:left w:val="single" w:color="auto" w:sz="4" w:space="0"/>
              <w:bottom w:val="single" w:color="auto" w:sz="4" w:space="0"/>
              <w:right w:val="single" w:color="auto" w:sz="4" w:space="0"/>
            </w:tcBorders>
            <w:noWrap w:val="0"/>
            <w:vAlign w:val="center"/>
          </w:tcPr>
          <w:p>
            <w:pPr>
              <w:widowControl/>
              <w:spacing w:line="360" w:lineRule="exact"/>
              <w:jc w:val="left"/>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 xml:space="preserve">          会议费、培训费</w:t>
            </w:r>
          </w:p>
        </w:tc>
        <w:tc>
          <w:tcPr>
            <w:tcW w:w="2038"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　3.5</w:t>
            </w:r>
            <w:r>
              <w:rPr>
                <w:rFonts w:hint="eastAsia" w:ascii="仿宋_GB2312" w:hAnsi="仿宋_GB2312" w:eastAsia="仿宋_GB2312" w:cs="仿宋_GB2312"/>
                <w:sz w:val="20"/>
                <w:szCs w:val="20"/>
                <w:highlight w:val="none"/>
                <w:lang w:val="en-US" w:eastAsia="zh-CN"/>
              </w:rPr>
              <w:t>1</w:t>
            </w:r>
            <w:r>
              <w:rPr>
                <w:rFonts w:hint="eastAsia" w:ascii="仿宋_GB2312" w:hAnsi="仿宋_GB2312" w:eastAsia="仿宋_GB2312" w:cs="仿宋_GB2312"/>
                <w:sz w:val="20"/>
                <w:szCs w:val="20"/>
                <w:highlight w:val="none"/>
              </w:rPr>
              <w:t>　</w:t>
            </w:r>
          </w:p>
        </w:tc>
        <w:tc>
          <w:tcPr>
            <w:tcW w:w="2240"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default" w:ascii="仿宋_GB2312" w:hAnsi="仿宋_GB2312" w:eastAsia="仿宋_GB2312" w:cs="仿宋_GB2312"/>
                <w:color w:val="auto"/>
                <w:sz w:val="20"/>
                <w:szCs w:val="20"/>
                <w:highlight w:val="none"/>
                <w:lang w:val="en-US" w:eastAsia="zh-CN"/>
              </w:rPr>
            </w:pPr>
            <w:r>
              <w:rPr>
                <w:rFonts w:hint="eastAsia" w:ascii="仿宋_GB2312" w:hAnsi="仿宋_GB2312" w:eastAsia="仿宋_GB2312" w:cs="仿宋_GB2312"/>
                <w:color w:val="auto"/>
                <w:sz w:val="20"/>
                <w:szCs w:val="20"/>
                <w:highlight w:val="none"/>
                <w:lang w:val="en-US" w:eastAsia="zh-CN"/>
              </w:rPr>
              <w:t>0.5</w:t>
            </w:r>
          </w:p>
        </w:tc>
        <w:tc>
          <w:tcPr>
            <w:tcW w:w="2041"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lang w:val="en-US" w:eastAsia="zh-CN"/>
              </w:rPr>
              <w:t>5.83</w:t>
            </w:r>
          </w:p>
        </w:tc>
      </w:tr>
      <w:tr>
        <w:tblPrEx>
          <w:tblCellMar>
            <w:top w:w="0" w:type="dxa"/>
            <w:left w:w="108" w:type="dxa"/>
            <w:bottom w:w="0" w:type="dxa"/>
            <w:right w:w="108" w:type="dxa"/>
          </w:tblCellMar>
        </w:tblPrEx>
        <w:trPr>
          <w:trHeight w:val="0" w:hRule="atLeast"/>
          <w:jc w:val="center"/>
        </w:trPr>
        <w:tc>
          <w:tcPr>
            <w:tcW w:w="3354" w:type="dxa"/>
            <w:tcBorders>
              <w:top w:val="nil"/>
              <w:left w:val="single" w:color="auto" w:sz="4" w:space="0"/>
              <w:bottom w:val="single" w:color="auto" w:sz="4" w:space="0"/>
              <w:right w:val="single" w:color="auto" w:sz="4" w:space="0"/>
            </w:tcBorders>
            <w:noWrap w:val="0"/>
            <w:vAlign w:val="center"/>
          </w:tcPr>
          <w:p>
            <w:pPr>
              <w:widowControl/>
              <w:spacing w:line="360" w:lineRule="exact"/>
              <w:jc w:val="left"/>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政府采购金额</w:t>
            </w:r>
          </w:p>
        </w:tc>
        <w:tc>
          <w:tcPr>
            <w:tcW w:w="2038"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lang w:val="en-US" w:eastAsia="zh-CN"/>
              </w:rPr>
              <w:t>573.28</w:t>
            </w:r>
            <w:r>
              <w:rPr>
                <w:rFonts w:hint="eastAsia" w:ascii="仿宋_GB2312" w:hAnsi="仿宋_GB2312" w:eastAsia="仿宋_GB2312" w:cs="仿宋_GB2312"/>
                <w:sz w:val="20"/>
                <w:szCs w:val="20"/>
                <w:highlight w:val="none"/>
              </w:rPr>
              <w:t>　</w:t>
            </w:r>
          </w:p>
        </w:tc>
        <w:tc>
          <w:tcPr>
            <w:tcW w:w="2240"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default" w:ascii="仿宋_GB2312" w:hAnsi="仿宋_GB2312" w:eastAsia="仿宋_GB2312" w:cs="仿宋_GB2312"/>
                <w:sz w:val="20"/>
                <w:szCs w:val="20"/>
                <w:highlight w:val="none"/>
                <w:lang w:val="en-US" w:eastAsia="zh-CN"/>
              </w:rPr>
            </w:pPr>
            <w:r>
              <w:rPr>
                <w:rFonts w:hint="eastAsia" w:ascii="仿宋_GB2312" w:hAnsi="仿宋_GB2312" w:eastAsia="仿宋_GB2312" w:cs="仿宋_GB2312"/>
                <w:sz w:val="20"/>
                <w:szCs w:val="20"/>
                <w:highlight w:val="none"/>
                <w:lang w:val="en-US" w:eastAsia="zh-CN"/>
              </w:rPr>
              <w:t>480</w:t>
            </w:r>
          </w:p>
        </w:tc>
        <w:tc>
          <w:tcPr>
            <w:tcW w:w="2041"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default" w:ascii="仿宋_GB2312" w:hAnsi="仿宋_GB2312" w:eastAsia="仿宋_GB2312" w:cs="仿宋_GB2312"/>
                <w:sz w:val="20"/>
                <w:szCs w:val="20"/>
                <w:highlight w:val="none"/>
                <w:lang w:val="en-US" w:eastAsia="zh-CN"/>
              </w:rPr>
            </w:pPr>
            <w:r>
              <w:rPr>
                <w:rFonts w:hint="eastAsia" w:ascii="仿宋_GB2312" w:hAnsi="仿宋_GB2312" w:eastAsia="仿宋_GB2312" w:cs="仿宋_GB2312"/>
                <w:sz w:val="20"/>
                <w:szCs w:val="20"/>
                <w:highlight w:val="none"/>
                <w:lang w:val="en-US" w:eastAsia="zh-CN"/>
              </w:rPr>
              <w:t>487.7</w:t>
            </w:r>
          </w:p>
        </w:tc>
      </w:tr>
      <w:tr>
        <w:tblPrEx>
          <w:tblCellMar>
            <w:top w:w="0" w:type="dxa"/>
            <w:left w:w="108" w:type="dxa"/>
            <w:bottom w:w="0" w:type="dxa"/>
            <w:right w:w="108" w:type="dxa"/>
          </w:tblCellMar>
        </w:tblPrEx>
        <w:trPr>
          <w:trHeight w:val="0" w:hRule="atLeast"/>
          <w:jc w:val="center"/>
        </w:trPr>
        <w:tc>
          <w:tcPr>
            <w:tcW w:w="3354" w:type="dxa"/>
            <w:tcBorders>
              <w:top w:val="nil"/>
              <w:left w:val="single" w:color="auto" w:sz="4" w:space="0"/>
              <w:bottom w:val="single" w:color="auto" w:sz="4" w:space="0"/>
              <w:right w:val="single" w:color="auto" w:sz="4" w:space="0"/>
            </w:tcBorders>
            <w:noWrap w:val="0"/>
            <w:vAlign w:val="center"/>
          </w:tcPr>
          <w:p>
            <w:pPr>
              <w:widowControl/>
              <w:spacing w:line="360" w:lineRule="exact"/>
              <w:jc w:val="left"/>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 xml:space="preserve">部门基本支出预算调整 </w:t>
            </w:r>
          </w:p>
        </w:tc>
        <w:tc>
          <w:tcPr>
            <w:tcW w:w="2038"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w:t>
            </w:r>
          </w:p>
        </w:tc>
        <w:tc>
          <w:tcPr>
            <w:tcW w:w="2240"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　</w:t>
            </w:r>
          </w:p>
        </w:tc>
        <w:tc>
          <w:tcPr>
            <w:tcW w:w="2041"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　</w:t>
            </w:r>
          </w:p>
        </w:tc>
      </w:tr>
      <w:tr>
        <w:tblPrEx>
          <w:tblCellMar>
            <w:top w:w="0" w:type="dxa"/>
            <w:left w:w="108" w:type="dxa"/>
            <w:bottom w:w="0" w:type="dxa"/>
            <w:right w:w="108" w:type="dxa"/>
          </w:tblCellMar>
        </w:tblPrEx>
        <w:trPr>
          <w:trHeight w:val="0" w:hRule="atLeast"/>
          <w:jc w:val="center"/>
        </w:trPr>
        <w:tc>
          <w:tcPr>
            <w:tcW w:w="3354" w:type="dxa"/>
            <w:vMerge w:val="restart"/>
            <w:tcBorders>
              <w:top w:val="nil"/>
              <w:left w:val="single" w:color="auto" w:sz="4" w:space="0"/>
              <w:bottom w:val="single" w:color="auto" w:sz="4" w:space="0"/>
              <w:right w:val="single" w:color="auto" w:sz="4" w:space="0"/>
            </w:tcBorders>
            <w:noWrap w:val="0"/>
            <w:vAlign w:val="center"/>
          </w:tcPr>
          <w:p>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楼堂馆所控制情况</w:t>
            </w:r>
            <w:r>
              <w:rPr>
                <w:rFonts w:hint="eastAsia" w:ascii="仿宋_GB2312" w:hAnsi="仿宋_GB2312" w:eastAsia="仿宋_GB2312" w:cs="仿宋_GB2312"/>
                <w:sz w:val="20"/>
                <w:szCs w:val="20"/>
                <w:highlight w:val="none"/>
              </w:rPr>
              <w:br w:type="textWrapping"/>
            </w:r>
            <w:r>
              <w:rPr>
                <w:rFonts w:hint="eastAsia" w:ascii="仿宋_GB2312" w:hAnsi="仿宋_GB2312" w:eastAsia="仿宋_GB2312" w:cs="仿宋_GB2312"/>
                <w:sz w:val="20"/>
                <w:szCs w:val="20"/>
                <w:highlight w:val="none"/>
              </w:rPr>
              <w:t>（202</w:t>
            </w:r>
            <w:r>
              <w:rPr>
                <w:rFonts w:hint="eastAsia" w:ascii="仿宋_GB2312" w:hAnsi="仿宋_GB2312" w:eastAsia="仿宋_GB2312" w:cs="仿宋_GB2312"/>
                <w:sz w:val="20"/>
                <w:szCs w:val="20"/>
                <w:highlight w:val="none"/>
                <w:lang w:val="en-US" w:eastAsia="zh-CN"/>
              </w:rPr>
              <w:t>4</w:t>
            </w:r>
            <w:r>
              <w:rPr>
                <w:rFonts w:hint="eastAsia" w:ascii="仿宋_GB2312" w:hAnsi="仿宋_GB2312" w:eastAsia="仿宋_GB2312" w:cs="仿宋_GB2312"/>
                <w:sz w:val="20"/>
                <w:szCs w:val="20"/>
                <w:highlight w:val="none"/>
              </w:rPr>
              <w:t>年完工项目）</w:t>
            </w:r>
          </w:p>
        </w:tc>
        <w:tc>
          <w:tcPr>
            <w:tcW w:w="1189" w:type="dxa"/>
            <w:tcBorders>
              <w:top w:val="nil"/>
              <w:left w:val="nil"/>
              <w:bottom w:val="single" w:color="auto" w:sz="4" w:space="0"/>
              <w:right w:val="single" w:color="auto" w:sz="4" w:space="0"/>
            </w:tcBorders>
            <w:noWrap w:val="0"/>
            <w:vAlign w:val="center"/>
          </w:tcPr>
          <w:p>
            <w:pPr>
              <w:widowControl/>
              <w:spacing w:line="360" w:lineRule="exact"/>
              <w:jc w:val="center"/>
              <w:rPr>
                <w:rFonts w:hint="eastAsia" w:ascii="仿宋_GB2312" w:hAnsi="仿宋_GB2312" w:eastAsia="仿宋_GB2312" w:cs="仿宋_GB2312"/>
                <w:bCs/>
                <w:sz w:val="20"/>
                <w:szCs w:val="20"/>
                <w:highlight w:val="none"/>
              </w:rPr>
            </w:pPr>
            <w:r>
              <w:rPr>
                <w:rFonts w:hint="eastAsia" w:ascii="仿宋_GB2312" w:hAnsi="仿宋_GB2312" w:eastAsia="仿宋_GB2312" w:cs="仿宋_GB2312"/>
                <w:bCs/>
                <w:sz w:val="20"/>
                <w:szCs w:val="20"/>
                <w:highlight w:val="none"/>
              </w:rPr>
              <w:t>批复规模</w:t>
            </w:r>
            <w:r>
              <w:rPr>
                <w:rFonts w:hint="eastAsia" w:ascii="仿宋_GB2312" w:hAnsi="仿宋_GB2312" w:eastAsia="仿宋_GB2312" w:cs="仿宋_GB2312"/>
                <w:bCs/>
                <w:sz w:val="20"/>
                <w:szCs w:val="20"/>
                <w:highlight w:val="none"/>
              </w:rPr>
              <w:br w:type="textWrapping"/>
            </w:r>
            <w:r>
              <w:rPr>
                <w:rFonts w:hint="eastAsia" w:ascii="仿宋_GB2312" w:hAnsi="仿宋_GB2312" w:eastAsia="仿宋_GB2312" w:cs="仿宋_GB2312"/>
                <w:bCs/>
                <w:sz w:val="20"/>
                <w:szCs w:val="20"/>
                <w:highlight w:val="none"/>
              </w:rPr>
              <w:t>（㎡）</w:t>
            </w:r>
          </w:p>
        </w:tc>
        <w:tc>
          <w:tcPr>
            <w:tcW w:w="849" w:type="dxa"/>
            <w:tcBorders>
              <w:top w:val="nil"/>
              <w:left w:val="nil"/>
              <w:bottom w:val="single" w:color="auto" w:sz="4" w:space="0"/>
              <w:right w:val="single" w:color="auto" w:sz="4" w:space="0"/>
            </w:tcBorders>
            <w:noWrap w:val="0"/>
            <w:vAlign w:val="center"/>
          </w:tcPr>
          <w:p>
            <w:pPr>
              <w:widowControl/>
              <w:spacing w:line="360" w:lineRule="exact"/>
              <w:jc w:val="center"/>
              <w:rPr>
                <w:rFonts w:hint="eastAsia" w:ascii="仿宋_GB2312" w:hAnsi="仿宋_GB2312" w:eastAsia="仿宋_GB2312" w:cs="仿宋_GB2312"/>
                <w:bCs/>
                <w:sz w:val="20"/>
                <w:szCs w:val="20"/>
                <w:highlight w:val="none"/>
              </w:rPr>
            </w:pPr>
            <w:r>
              <w:rPr>
                <w:rFonts w:hint="eastAsia" w:ascii="仿宋_GB2312" w:hAnsi="仿宋_GB2312" w:eastAsia="仿宋_GB2312" w:cs="仿宋_GB2312"/>
                <w:bCs/>
                <w:sz w:val="20"/>
                <w:szCs w:val="20"/>
                <w:highlight w:val="none"/>
              </w:rPr>
              <w:t>实际规模（㎡）</w:t>
            </w:r>
          </w:p>
        </w:tc>
        <w:tc>
          <w:tcPr>
            <w:tcW w:w="1129" w:type="dxa"/>
            <w:tcBorders>
              <w:top w:val="nil"/>
              <w:left w:val="nil"/>
              <w:bottom w:val="single" w:color="auto" w:sz="4" w:space="0"/>
              <w:right w:val="single" w:color="auto" w:sz="4" w:space="0"/>
            </w:tcBorders>
            <w:noWrap w:val="0"/>
            <w:vAlign w:val="center"/>
          </w:tcPr>
          <w:p>
            <w:pPr>
              <w:widowControl/>
              <w:spacing w:line="360" w:lineRule="exact"/>
              <w:jc w:val="center"/>
              <w:rPr>
                <w:rFonts w:hint="eastAsia" w:ascii="仿宋_GB2312" w:hAnsi="仿宋_GB2312" w:eastAsia="仿宋_GB2312" w:cs="仿宋_GB2312"/>
                <w:bCs/>
                <w:sz w:val="20"/>
                <w:szCs w:val="20"/>
                <w:highlight w:val="none"/>
              </w:rPr>
            </w:pPr>
            <w:r>
              <w:rPr>
                <w:rFonts w:hint="eastAsia" w:ascii="仿宋_GB2312" w:hAnsi="仿宋_GB2312" w:eastAsia="仿宋_GB2312" w:cs="仿宋_GB2312"/>
                <w:bCs/>
                <w:sz w:val="20"/>
                <w:szCs w:val="20"/>
                <w:highlight w:val="none"/>
              </w:rPr>
              <w:t>规模控制率</w:t>
            </w:r>
          </w:p>
        </w:tc>
        <w:tc>
          <w:tcPr>
            <w:tcW w:w="1111" w:type="dxa"/>
            <w:tcBorders>
              <w:top w:val="nil"/>
              <w:left w:val="nil"/>
              <w:bottom w:val="single" w:color="auto" w:sz="4" w:space="0"/>
              <w:right w:val="single" w:color="auto" w:sz="4" w:space="0"/>
            </w:tcBorders>
            <w:noWrap w:val="0"/>
            <w:vAlign w:val="center"/>
          </w:tcPr>
          <w:p>
            <w:pPr>
              <w:widowControl/>
              <w:spacing w:line="360" w:lineRule="exact"/>
              <w:jc w:val="center"/>
              <w:rPr>
                <w:rFonts w:hint="eastAsia" w:ascii="仿宋_GB2312" w:hAnsi="仿宋_GB2312" w:eastAsia="仿宋_GB2312" w:cs="仿宋_GB2312"/>
                <w:bCs/>
                <w:sz w:val="20"/>
                <w:szCs w:val="20"/>
                <w:highlight w:val="none"/>
              </w:rPr>
            </w:pPr>
            <w:r>
              <w:rPr>
                <w:rFonts w:hint="eastAsia" w:ascii="仿宋_GB2312" w:hAnsi="仿宋_GB2312" w:eastAsia="仿宋_GB2312" w:cs="仿宋_GB2312"/>
                <w:bCs/>
                <w:sz w:val="20"/>
                <w:szCs w:val="20"/>
                <w:highlight w:val="none"/>
              </w:rPr>
              <w:t>预算投资（万元）</w:t>
            </w:r>
          </w:p>
        </w:tc>
        <w:tc>
          <w:tcPr>
            <w:tcW w:w="1081" w:type="dxa"/>
            <w:tcBorders>
              <w:top w:val="nil"/>
              <w:left w:val="nil"/>
              <w:bottom w:val="single" w:color="auto" w:sz="4" w:space="0"/>
              <w:right w:val="single" w:color="auto" w:sz="4" w:space="0"/>
            </w:tcBorders>
            <w:noWrap w:val="0"/>
            <w:vAlign w:val="center"/>
          </w:tcPr>
          <w:p>
            <w:pPr>
              <w:widowControl/>
              <w:spacing w:line="360" w:lineRule="exact"/>
              <w:jc w:val="center"/>
              <w:rPr>
                <w:rFonts w:hint="eastAsia" w:ascii="仿宋_GB2312" w:hAnsi="仿宋_GB2312" w:eastAsia="仿宋_GB2312" w:cs="仿宋_GB2312"/>
                <w:bCs/>
                <w:sz w:val="20"/>
                <w:szCs w:val="20"/>
                <w:highlight w:val="none"/>
              </w:rPr>
            </w:pPr>
            <w:r>
              <w:rPr>
                <w:rFonts w:hint="eastAsia" w:ascii="仿宋_GB2312" w:hAnsi="仿宋_GB2312" w:eastAsia="仿宋_GB2312" w:cs="仿宋_GB2312"/>
                <w:bCs/>
                <w:sz w:val="20"/>
                <w:szCs w:val="20"/>
                <w:highlight w:val="none"/>
              </w:rPr>
              <w:t>实际投资（万元）</w:t>
            </w:r>
          </w:p>
        </w:tc>
        <w:tc>
          <w:tcPr>
            <w:tcW w:w="960" w:type="dxa"/>
            <w:tcBorders>
              <w:top w:val="nil"/>
              <w:left w:val="nil"/>
              <w:bottom w:val="single" w:color="auto" w:sz="4" w:space="0"/>
              <w:right w:val="single" w:color="auto" w:sz="4" w:space="0"/>
            </w:tcBorders>
            <w:noWrap w:val="0"/>
            <w:vAlign w:val="center"/>
          </w:tcPr>
          <w:p>
            <w:pPr>
              <w:widowControl/>
              <w:spacing w:line="360" w:lineRule="exact"/>
              <w:jc w:val="center"/>
              <w:rPr>
                <w:rFonts w:hint="eastAsia" w:ascii="仿宋_GB2312" w:hAnsi="仿宋_GB2312" w:eastAsia="仿宋_GB2312" w:cs="仿宋_GB2312"/>
                <w:bCs/>
                <w:sz w:val="20"/>
                <w:szCs w:val="20"/>
                <w:highlight w:val="none"/>
              </w:rPr>
            </w:pPr>
            <w:r>
              <w:rPr>
                <w:rFonts w:hint="eastAsia" w:ascii="仿宋_GB2312" w:hAnsi="仿宋_GB2312" w:eastAsia="仿宋_GB2312" w:cs="仿宋_GB2312"/>
                <w:bCs/>
                <w:sz w:val="20"/>
                <w:szCs w:val="20"/>
                <w:highlight w:val="none"/>
              </w:rPr>
              <w:t>投资概算控制率</w:t>
            </w:r>
          </w:p>
        </w:tc>
      </w:tr>
      <w:tr>
        <w:tblPrEx>
          <w:tblCellMar>
            <w:top w:w="0" w:type="dxa"/>
            <w:left w:w="108" w:type="dxa"/>
            <w:bottom w:w="0" w:type="dxa"/>
            <w:right w:w="108" w:type="dxa"/>
          </w:tblCellMar>
        </w:tblPrEx>
        <w:trPr>
          <w:trHeight w:val="0" w:hRule="atLeast"/>
          <w:jc w:val="center"/>
        </w:trPr>
        <w:tc>
          <w:tcPr>
            <w:tcW w:w="3354" w:type="dxa"/>
            <w:vMerge w:val="continue"/>
            <w:tcBorders>
              <w:top w:val="nil"/>
              <w:left w:val="single" w:color="auto" w:sz="4" w:space="0"/>
              <w:bottom w:val="single" w:color="auto" w:sz="4" w:space="0"/>
              <w:right w:val="single" w:color="auto" w:sz="4" w:space="0"/>
            </w:tcBorders>
            <w:noWrap w:val="0"/>
            <w:vAlign w:val="center"/>
          </w:tcPr>
          <w:p>
            <w:pPr>
              <w:widowControl/>
              <w:spacing w:line="360" w:lineRule="exact"/>
              <w:jc w:val="left"/>
              <w:rPr>
                <w:rFonts w:hint="eastAsia" w:ascii="仿宋_GB2312" w:hAnsi="仿宋_GB2312" w:eastAsia="仿宋_GB2312" w:cs="仿宋_GB2312"/>
                <w:sz w:val="20"/>
                <w:szCs w:val="20"/>
                <w:highlight w:val="none"/>
              </w:rPr>
            </w:pPr>
          </w:p>
        </w:tc>
        <w:tc>
          <w:tcPr>
            <w:tcW w:w="1189" w:type="dxa"/>
            <w:tcBorders>
              <w:top w:val="nil"/>
              <w:left w:val="nil"/>
              <w:bottom w:val="single" w:color="auto" w:sz="4" w:space="0"/>
              <w:right w:val="single" w:color="auto" w:sz="4" w:space="0"/>
            </w:tcBorders>
            <w:noWrap w:val="0"/>
            <w:vAlign w:val="center"/>
          </w:tcPr>
          <w:p>
            <w:pPr>
              <w:widowControl/>
              <w:spacing w:line="360" w:lineRule="exact"/>
              <w:jc w:val="center"/>
              <w:rPr>
                <w:rFonts w:hint="eastAsia" w:ascii="仿宋_GB2312" w:hAnsi="仿宋_GB2312" w:eastAsia="仿宋_GB2312" w:cs="仿宋_GB2312"/>
                <w:sz w:val="20"/>
                <w:szCs w:val="20"/>
                <w:highlight w:val="none"/>
                <w:lang w:val="en-US" w:eastAsia="zh-CN"/>
              </w:rPr>
            </w:pPr>
            <w:r>
              <w:rPr>
                <w:rFonts w:hint="eastAsia" w:ascii="仿宋_GB2312" w:hAnsi="仿宋_GB2312" w:eastAsia="仿宋_GB2312" w:cs="仿宋_GB2312"/>
                <w:sz w:val="20"/>
                <w:szCs w:val="20"/>
                <w:highlight w:val="none"/>
                <w:lang w:val="en-US" w:eastAsia="zh-CN"/>
              </w:rPr>
              <w:t>0</w:t>
            </w:r>
          </w:p>
        </w:tc>
        <w:tc>
          <w:tcPr>
            <w:tcW w:w="849" w:type="dxa"/>
            <w:tcBorders>
              <w:top w:val="nil"/>
              <w:left w:val="nil"/>
              <w:bottom w:val="single" w:color="auto" w:sz="4" w:space="0"/>
              <w:right w:val="single" w:color="auto" w:sz="4" w:space="0"/>
            </w:tcBorders>
            <w:noWrap w:val="0"/>
            <w:vAlign w:val="center"/>
          </w:tcPr>
          <w:p>
            <w:pPr>
              <w:widowControl/>
              <w:spacing w:line="360" w:lineRule="exact"/>
              <w:jc w:val="center"/>
              <w:rPr>
                <w:rFonts w:hint="eastAsia" w:ascii="仿宋_GB2312" w:hAnsi="仿宋_GB2312" w:eastAsia="仿宋_GB2312" w:cs="仿宋_GB2312"/>
                <w:sz w:val="20"/>
                <w:szCs w:val="20"/>
                <w:highlight w:val="none"/>
                <w:lang w:val="en-US" w:eastAsia="zh-CN"/>
              </w:rPr>
            </w:pPr>
            <w:r>
              <w:rPr>
                <w:rFonts w:hint="eastAsia" w:ascii="仿宋_GB2312" w:hAnsi="仿宋_GB2312" w:eastAsia="仿宋_GB2312" w:cs="仿宋_GB2312"/>
                <w:sz w:val="20"/>
                <w:szCs w:val="20"/>
                <w:highlight w:val="none"/>
                <w:lang w:val="en-US" w:eastAsia="zh-CN"/>
              </w:rPr>
              <w:t>0</w:t>
            </w:r>
          </w:p>
        </w:tc>
        <w:tc>
          <w:tcPr>
            <w:tcW w:w="1129" w:type="dxa"/>
            <w:tcBorders>
              <w:top w:val="nil"/>
              <w:left w:val="nil"/>
              <w:bottom w:val="single" w:color="auto" w:sz="4" w:space="0"/>
              <w:right w:val="single" w:color="auto" w:sz="4" w:space="0"/>
            </w:tcBorders>
            <w:noWrap w:val="0"/>
            <w:vAlign w:val="center"/>
          </w:tcPr>
          <w:p>
            <w:pPr>
              <w:widowControl/>
              <w:spacing w:line="360" w:lineRule="exact"/>
              <w:jc w:val="center"/>
              <w:rPr>
                <w:rFonts w:hint="eastAsia" w:ascii="仿宋_GB2312" w:hAnsi="仿宋_GB2312" w:eastAsia="仿宋_GB2312" w:cs="仿宋_GB2312"/>
                <w:sz w:val="20"/>
                <w:szCs w:val="20"/>
                <w:highlight w:val="none"/>
                <w:lang w:val="en-US" w:eastAsia="zh-CN"/>
              </w:rPr>
            </w:pPr>
            <w:r>
              <w:rPr>
                <w:rFonts w:hint="eastAsia" w:ascii="仿宋_GB2312" w:hAnsi="仿宋_GB2312" w:eastAsia="仿宋_GB2312" w:cs="仿宋_GB2312"/>
                <w:sz w:val="20"/>
                <w:szCs w:val="20"/>
                <w:highlight w:val="none"/>
                <w:lang w:val="en-US" w:eastAsia="zh-CN"/>
              </w:rPr>
              <w:t>0</w:t>
            </w:r>
          </w:p>
        </w:tc>
        <w:tc>
          <w:tcPr>
            <w:tcW w:w="1111" w:type="dxa"/>
            <w:tcBorders>
              <w:top w:val="nil"/>
              <w:left w:val="nil"/>
              <w:bottom w:val="single" w:color="auto" w:sz="4" w:space="0"/>
              <w:right w:val="single" w:color="auto" w:sz="4" w:space="0"/>
            </w:tcBorders>
            <w:noWrap w:val="0"/>
            <w:vAlign w:val="center"/>
          </w:tcPr>
          <w:p>
            <w:pPr>
              <w:widowControl/>
              <w:spacing w:line="360" w:lineRule="exact"/>
              <w:jc w:val="center"/>
              <w:rPr>
                <w:rFonts w:hint="eastAsia" w:ascii="仿宋_GB2312" w:hAnsi="仿宋_GB2312" w:eastAsia="仿宋_GB2312" w:cs="仿宋_GB2312"/>
                <w:sz w:val="20"/>
                <w:szCs w:val="20"/>
                <w:highlight w:val="none"/>
                <w:lang w:val="en-US" w:eastAsia="zh-CN"/>
              </w:rPr>
            </w:pPr>
            <w:r>
              <w:rPr>
                <w:rFonts w:hint="eastAsia" w:ascii="仿宋_GB2312" w:hAnsi="仿宋_GB2312" w:eastAsia="仿宋_GB2312" w:cs="仿宋_GB2312"/>
                <w:sz w:val="20"/>
                <w:szCs w:val="20"/>
                <w:highlight w:val="none"/>
                <w:lang w:val="en-US" w:eastAsia="zh-CN"/>
              </w:rPr>
              <w:t>0</w:t>
            </w:r>
          </w:p>
        </w:tc>
        <w:tc>
          <w:tcPr>
            <w:tcW w:w="1081" w:type="dxa"/>
            <w:tcBorders>
              <w:top w:val="nil"/>
              <w:left w:val="nil"/>
              <w:bottom w:val="single" w:color="auto" w:sz="4" w:space="0"/>
              <w:right w:val="single" w:color="auto" w:sz="4" w:space="0"/>
            </w:tcBorders>
            <w:noWrap w:val="0"/>
            <w:vAlign w:val="center"/>
          </w:tcPr>
          <w:p>
            <w:pPr>
              <w:widowControl/>
              <w:spacing w:line="360" w:lineRule="exact"/>
              <w:jc w:val="center"/>
              <w:rPr>
                <w:rFonts w:hint="eastAsia" w:ascii="仿宋_GB2312" w:hAnsi="仿宋_GB2312" w:eastAsia="仿宋_GB2312" w:cs="仿宋_GB2312"/>
                <w:sz w:val="20"/>
                <w:szCs w:val="20"/>
                <w:highlight w:val="none"/>
                <w:lang w:val="en-US" w:eastAsia="zh-CN"/>
              </w:rPr>
            </w:pPr>
            <w:r>
              <w:rPr>
                <w:rFonts w:hint="eastAsia" w:ascii="仿宋_GB2312" w:hAnsi="仿宋_GB2312" w:eastAsia="仿宋_GB2312" w:cs="仿宋_GB2312"/>
                <w:sz w:val="20"/>
                <w:szCs w:val="20"/>
                <w:highlight w:val="none"/>
                <w:lang w:val="en-US" w:eastAsia="zh-CN"/>
              </w:rPr>
              <w:t>0</w:t>
            </w:r>
          </w:p>
        </w:tc>
        <w:tc>
          <w:tcPr>
            <w:tcW w:w="960" w:type="dxa"/>
            <w:tcBorders>
              <w:top w:val="nil"/>
              <w:left w:val="nil"/>
              <w:bottom w:val="single" w:color="auto" w:sz="4" w:space="0"/>
              <w:right w:val="single" w:color="auto" w:sz="4" w:space="0"/>
            </w:tcBorders>
            <w:noWrap w:val="0"/>
            <w:vAlign w:val="center"/>
          </w:tcPr>
          <w:p>
            <w:pPr>
              <w:widowControl/>
              <w:spacing w:line="360" w:lineRule="exact"/>
              <w:jc w:val="center"/>
              <w:rPr>
                <w:rFonts w:hint="eastAsia" w:ascii="仿宋_GB2312" w:hAnsi="仿宋_GB2312" w:eastAsia="仿宋_GB2312" w:cs="仿宋_GB2312"/>
                <w:sz w:val="20"/>
                <w:szCs w:val="20"/>
                <w:highlight w:val="none"/>
                <w:lang w:val="en-US" w:eastAsia="zh-CN"/>
              </w:rPr>
            </w:pPr>
            <w:r>
              <w:rPr>
                <w:rFonts w:hint="eastAsia" w:ascii="仿宋_GB2312" w:hAnsi="仿宋_GB2312" w:eastAsia="仿宋_GB2312" w:cs="仿宋_GB2312"/>
                <w:sz w:val="20"/>
                <w:szCs w:val="20"/>
                <w:highlight w:val="none"/>
                <w:lang w:val="en-US" w:eastAsia="zh-CN"/>
              </w:rPr>
              <w:t>0</w:t>
            </w:r>
          </w:p>
        </w:tc>
      </w:tr>
      <w:tr>
        <w:tblPrEx>
          <w:tblCellMar>
            <w:top w:w="0" w:type="dxa"/>
            <w:left w:w="108" w:type="dxa"/>
            <w:bottom w:w="0" w:type="dxa"/>
            <w:right w:w="108" w:type="dxa"/>
          </w:tblCellMar>
        </w:tblPrEx>
        <w:trPr>
          <w:trHeight w:val="0" w:hRule="atLeast"/>
          <w:jc w:val="center"/>
        </w:trPr>
        <w:tc>
          <w:tcPr>
            <w:tcW w:w="3354" w:type="dxa"/>
            <w:tcBorders>
              <w:top w:val="nil"/>
              <w:left w:val="single" w:color="auto" w:sz="4" w:space="0"/>
              <w:bottom w:val="single" w:color="auto" w:sz="4" w:space="0"/>
              <w:right w:val="single" w:color="auto" w:sz="4" w:space="0"/>
            </w:tcBorders>
            <w:noWrap w:val="0"/>
            <w:vAlign w:val="center"/>
          </w:tcPr>
          <w:p>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厉行节约保障措施</w:t>
            </w:r>
          </w:p>
        </w:tc>
        <w:tc>
          <w:tcPr>
            <w:tcW w:w="6319" w:type="dxa"/>
            <w:gridSpan w:val="6"/>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sz w:val="20"/>
                <w:szCs w:val="20"/>
                <w:highlight w:val="none"/>
                <w:lang w:val="en-US" w:eastAsia="zh-CN"/>
              </w:rPr>
            </w:pPr>
            <w:r>
              <w:rPr>
                <w:rFonts w:hint="eastAsia" w:ascii="仿宋_GB2312" w:hAnsi="仿宋_GB2312" w:eastAsia="仿宋_GB2312" w:cs="仿宋_GB2312"/>
                <w:sz w:val="20"/>
                <w:szCs w:val="20"/>
                <w:highlight w:val="none"/>
              </w:rPr>
              <w:t>　</w:t>
            </w:r>
            <w:r>
              <w:rPr>
                <w:rFonts w:hint="eastAsia" w:ascii="仿宋_GB2312" w:hAnsi="仿宋_GB2312" w:eastAsia="仿宋_GB2312" w:cs="仿宋_GB2312"/>
                <w:sz w:val="20"/>
                <w:szCs w:val="20"/>
                <w:highlight w:val="none"/>
                <w:lang w:eastAsia="zh-CN"/>
              </w:rPr>
              <w:t>无</w:t>
            </w:r>
          </w:p>
        </w:tc>
      </w:tr>
    </w:tbl>
    <w:p>
      <w:pPr>
        <w:widowControl/>
        <w:spacing w:afterLines="0" w:line="400" w:lineRule="exact"/>
        <w:jc w:val="left"/>
        <w:rPr>
          <w:rFonts w:hint="default" w:ascii="Times New Roman" w:hAnsi="Times New Roman" w:eastAsia="仿宋_GB2312" w:cs="Times New Roman"/>
          <w:sz w:val="22"/>
          <w:highlight w:val="none"/>
        </w:rPr>
      </w:pPr>
      <w:r>
        <w:rPr>
          <w:rFonts w:hint="default" w:ascii="Times New Roman" w:hAnsi="Times New Roman" w:eastAsia="仿宋_GB2312" w:cs="Times New Roman"/>
          <w:sz w:val="22"/>
          <w:highlight w:val="none"/>
        </w:rPr>
        <w:t>说明：“项目支出”需要填报基本支出以外的所有项目支出情况，“公用经费”填报基本支出中的一般商品和服务支出。</w:t>
      </w:r>
    </w:p>
    <w:p>
      <w:pPr>
        <w:widowControl/>
        <w:spacing w:afterLines="0" w:line="400" w:lineRule="exact"/>
        <w:jc w:val="left"/>
        <w:rPr>
          <w:rFonts w:hint="default" w:ascii="Times New Roman" w:hAnsi="Times New Roman" w:eastAsia="仿宋_GB2312" w:cs="Times New Roman"/>
          <w:sz w:val="22"/>
          <w:highlight w:val="none"/>
        </w:rPr>
      </w:pPr>
    </w:p>
    <w:p>
      <w:pPr>
        <w:widowControl/>
        <w:spacing w:after="0" w:afterLines="0" w:line="400" w:lineRule="exact"/>
        <w:jc w:val="left"/>
        <w:rPr>
          <w:rFonts w:hint="eastAsia" w:ascii="黑体" w:hAnsi="黑体" w:eastAsia="黑体" w:cs="黑体"/>
          <w:sz w:val="32"/>
          <w:szCs w:val="32"/>
          <w:highlight w:val="none"/>
          <w:lang w:eastAsia="zh-CN"/>
        </w:rPr>
      </w:pPr>
      <w:r>
        <w:rPr>
          <w:rFonts w:hint="default" w:ascii="Times New Roman" w:hAnsi="Times New Roman" w:eastAsia="仿宋_GB2312" w:cs="Times New Roman"/>
          <w:sz w:val="22"/>
          <w:highlight w:val="none"/>
        </w:rPr>
        <w:t>填表人：</w:t>
      </w:r>
      <w:r>
        <w:rPr>
          <w:rFonts w:hint="eastAsia" w:ascii="Times New Roman" w:hAnsi="Times New Roman" w:eastAsia="仿宋_GB2312" w:cs="Times New Roman"/>
          <w:sz w:val="22"/>
          <w:highlight w:val="none"/>
          <w:lang w:eastAsia="zh-CN"/>
        </w:rPr>
        <w:t>刘钰</w:t>
      </w:r>
      <w:r>
        <w:rPr>
          <w:rFonts w:hint="default" w:ascii="Times New Roman" w:hAnsi="Times New Roman" w:eastAsia="仿宋_GB2312" w:cs="Times New Roman"/>
          <w:sz w:val="22"/>
          <w:highlight w:val="none"/>
        </w:rPr>
        <w:t xml:space="preserve">        填报日期：</w:t>
      </w:r>
      <w:r>
        <w:rPr>
          <w:rFonts w:hint="eastAsia" w:ascii="Times New Roman" w:hAnsi="Times New Roman" w:eastAsia="仿宋_GB2312" w:cs="Times New Roman"/>
          <w:sz w:val="22"/>
          <w:highlight w:val="none"/>
          <w:lang w:val="en-US" w:eastAsia="zh-CN"/>
        </w:rPr>
        <w:t>2025年4月20日</w:t>
      </w:r>
      <w:r>
        <w:rPr>
          <w:rFonts w:hint="default" w:ascii="Times New Roman" w:hAnsi="Times New Roman" w:eastAsia="仿宋_GB2312" w:cs="Times New Roman"/>
          <w:sz w:val="22"/>
          <w:highlight w:val="none"/>
        </w:rPr>
        <w:t xml:space="preserve">      联系电话：</w:t>
      </w:r>
      <w:r>
        <w:rPr>
          <w:rFonts w:hint="eastAsia" w:ascii="Times New Roman" w:hAnsi="Times New Roman" w:eastAsia="仿宋_GB2312" w:cs="Times New Roman"/>
          <w:sz w:val="22"/>
          <w:highlight w:val="none"/>
          <w:lang w:val="en-US" w:eastAsia="zh-CN"/>
        </w:rPr>
        <w:t>19572904765</w:t>
      </w:r>
      <w:r>
        <w:rPr>
          <w:rFonts w:hint="default" w:ascii="Times New Roman" w:hAnsi="Times New Roman" w:eastAsia="仿宋_GB2312" w:cs="Times New Roman"/>
          <w:sz w:val="22"/>
          <w:highlight w:val="none"/>
        </w:rPr>
        <w:t xml:space="preserve">            单位负责人签字：</w:t>
      </w:r>
      <w:r>
        <w:rPr>
          <w:rFonts w:hint="default" w:ascii="Times New Roman" w:hAnsi="Times New Roman" w:eastAsia="仿宋_GB2312" w:cs="Times New Roman"/>
          <w:sz w:val="22"/>
          <w:highlight w:val="none"/>
        </w:rPr>
        <w:br w:type="page"/>
      </w:r>
      <w:r>
        <w:rPr>
          <w:rFonts w:hint="eastAsia" w:ascii="黑体" w:hAnsi="黑体" w:eastAsia="黑体" w:cs="黑体"/>
          <w:sz w:val="32"/>
          <w:szCs w:val="32"/>
          <w:highlight w:val="none"/>
        </w:rPr>
        <w:t>附件</w:t>
      </w:r>
      <w:r>
        <w:rPr>
          <w:rFonts w:hint="eastAsia" w:ascii="黑体" w:hAnsi="黑体" w:eastAsia="黑体" w:cs="黑体"/>
          <w:sz w:val="32"/>
          <w:szCs w:val="32"/>
          <w:highlight w:val="none"/>
          <w:lang w:val="en-US" w:eastAsia="zh-CN"/>
        </w:rPr>
        <w:t>2</w:t>
      </w:r>
    </w:p>
    <w:p>
      <w:pPr>
        <w:widowControl/>
        <w:spacing w:after="120" w:afterLines="50"/>
        <w:jc w:val="center"/>
        <w:rPr>
          <w:rFonts w:hint="eastAsia" w:ascii="方正小标宋简体" w:hAnsi="方正小标宋简体" w:eastAsia="方正小标宋简体" w:cs="方正小标宋简体"/>
          <w:color w:val="000000"/>
          <w:sz w:val="36"/>
          <w:szCs w:val="36"/>
          <w:highlight w:val="none"/>
        </w:rPr>
      </w:pPr>
      <w:r>
        <w:rPr>
          <w:rFonts w:hint="eastAsia" w:ascii="方正小标宋简体" w:hAnsi="方正小标宋简体" w:eastAsia="方正小标宋简体" w:cs="方正小标宋简体"/>
          <w:color w:val="000000"/>
          <w:sz w:val="36"/>
          <w:szCs w:val="36"/>
          <w:highlight w:val="none"/>
        </w:rPr>
        <w:t>202</w:t>
      </w:r>
      <w:r>
        <w:rPr>
          <w:rFonts w:hint="eastAsia" w:ascii="方正小标宋简体" w:hAnsi="方正小标宋简体" w:eastAsia="方正小标宋简体" w:cs="方正小标宋简体"/>
          <w:color w:val="000000"/>
          <w:sz w:val="36"/>
          <w:szCs w:val="36"/>
          <w:highlight w:val="none"/>
          <w:lang w:val="en-US" w:eastAsia="zh-CN"/>
        </w:rPr>
        <w:t>4</w:t>
      </w:r>
      <w:r>
        <w:rPr>
          <w:rFonts w:hint="eastAsia" w:ascii="方正小标宋简体" w:hAnsi="方正小标宋简体" w:eastAsia="方正小标宋简体" w:cs="方正小标宋简体"/>
          <w:color w:val="000000"/>
          <w:sz w:val="36"/>
          <w:szCs w:val="36"/>
          <w:highlight w:val="none"/>
        </w:rPr>
        <w:t>年度部门整体支出绩效自评表</w:t>
      </w:r>
    </w:p>
    <w:tbl>
      <w:tblPr>
        <w:tblStyle w:val="6"/>
        <w:tblW w:w="10079" w:type="dxa"/>
        <w:jc w:val="center"/>
        <w:tblLayout w:type="autofit"/>
        <w:tblCellMar>
          <w:top w:w="0" w:type="dxa"/>
          <w:left w:w="108" w:type="dxa"/>
          <w:bottom w:w="0" w:type="dxa"/>
          <w:right w:w="108" w:type="dxa"/>
        </w:tblCellMar>
      </w:tblPr>
      <w:tblGrid>
        <w:gridCol w:w="1080"/>
        <w:gridCol w:w="1080"/>
        <w:gridCol w:w="1034"/>
        <w:gridCol w:w="1270"/>
        <w:gridCol w:w="1311"/>
        <w:gridCol w:w="1269"/>
        <w:gridCol w:w="716"/>
        <w:gridCol w:w="873"/>
        <w:gridCol w:w="1446"/>
      </w:tblGrid>
      <w:tr>
        <w:tblPrEx>
          <w:tblCellMar>
            <w:top w:w="0" w:type="dxa"/>
            <w:left w:w="108" w:type="dxa"/>
            <w:bottom w:w="0" w:type="dxa"/>
            <w:right w:w="108" w:type="dxa"/>
          </w:tblCellMar>
        </w:tblPrEx>
        <w:trPr>
          <w:jc w:val="center"/>
        </w:trPr>
        <w:tc>
          <w:tcPr>
            <w:tcW w:w="1080"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eastAsia="zh-CN"/>
              </w:rPr>
              <w:t>市</w:t>
            </w:r>
            <w:r>
              <w:rPr>
                <w:rFonts w:hint="eastAsia" w:ascii="仿宋_GB2312" w:hAnsi="仿宋_GB2312" w:eastAsia="仿宋_GB2312" w:cs="仿宋_GB2312"/>
                <w:color w:val="000000"/>
                <w:sz w:val="20"/>
                <w:szCs w:val="20"/>
                <w:highlight w:val="none"/>
              </w:rPr>
              <w:t>级预算部门名称</w:t>
            </w:r>
          </w:p>
        </w:tc>
        <w:tc>
          <w:tcPr>
            <w:tcW w:w="8999" w:type="dxa"/>
            <w:gridSpan w:val="8"/>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岳阳市广播电视台</w:t>
            </w:r>
          </w:p>
        </w:tc>
      </w:tr>
      <w:tr>
        <w:tblPrEx>
          <w:tblCellMar>
            <w:top w:w="0" w:type="dxa"/>
            <w:left w:w="108" w:type="dxa"/>
            <w:bottom w:w="0" w:type="dxa"/>
            <w:right w:w="108" w:type="dxa"/>
          </w:tblCellMar>
        </w:tblPrEx>
        <w:trPr>
          <w:jc w:val="center"/>
        </w:trPr>
        <w:tc>
          <w:tcPr>
            <w:tcW w:w="1080"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年度预</w:t>
            </w:r>
          </w:p>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算申请</w:t>
            </w:r>
            <w:r>
              <w:rPr>
                <w:rFonts w:hint="eastAsia" w:ascii="仿宋_GB2312" w:hAnsi="仿宋_GB2312" w:eastAsia="仿宋_GB2312" w:cs="仿宋_GB2312"/>
                <w:color w:val="000000"/>
                <w:sz w:val="20"/>
                <w:szCs w:val="20"/>
                <w:highlight w:val="none"/>
              </w:rPr>
              <w:br w:type="textWrapping"/>
            </w:r>
            <w:r>
              <w:rPr>
                <w:rFonts w:hint="eastAsia" w:ascii="仿宋_GB2312" w:hAnsi="仿宋_GB2312" w:eastAsia="仿宋_GB2312" w:cs="仿宋_GB2312"/>
                <w:color w:val="000000"/>
                <w:sz w:val="20"/>
                <w:szCs w:val="20"/>
                <w:highlight w:val="none"/>
              </w:rPr>
              <w:t>（万元）</w:t>
            </w:r>
          </w:p>
        </w:tc>
        <w:tc>
          <w:tcPr>
            <w:tcW w:w="2114" w:type="dxa"/>
            <w:gridSpan w:val="2"/>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rFonts w:hint="eastAsia" w:ascii="仿宋_GB2312" w:hAnsi="仿宋_GB2312" w:eastAsia="仿宋_GB2312" w:cs="仿宋_GB2312"/>
                <w:sz w:val="20"/>
                <w:szCs w:val="20"/>
                <w:highlight w:val="none"/>
              </w:rPr>
            </w:pPr>
          </w:p>
        </w:tc>
        <w:tc>
          <w:tcPr>
            <w:tcW w:w="1270" w:type="dxa"/>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年初预算数</w:t>
            </w:r>
          </w:p>
        </w:tc>
        <w:tc>
          <w:tcPr>
            <w:tcW w:w="1311" w:type="dxa"/>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全年预算数</w:t>
            </w:r>
          </w:p>
        </w:tc>
        <w:tc>
          <w:tcPr>
            <w:tcW w:w="1269" w:type="dxa"/>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全年执行数</w:t>
            </w:r>
          </w:p>
        </w:tc>
        <w:tc>
          <w:tcPr>
            <w:tcW w:w="716" w:type="dxa"/>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分值</w:t>
            </w:r>
          </w:p>
        </w:tc>
        <w:tc>
          <w:tcPr>
            <w:tcW w:w="873" w:type="dxa"/>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执行率</w:t>
            </w:r>
          </w:p>
        </w:tc>
        <w:tc>
          <w:tcPr>
            <w:tcW w:w="1446" w:type="dxa"/>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得分</w:t>
            </w:r>
          </w:p>
        </w:tc>
      </w:tr>
      <w:tr>
        <w:tblPrEx>
          <w:tblCellMar>
            <w:top w:w="0" w:type="dxa"/>
            <w:left w:w="108" w:type="dxa"/>
            <w:bottom w:w="0" w:type="dxa"/>
            <w:right w:w="108" w:type="dxa"/>
          </w:tblCellMar>
        </w:tblPrEx>
        <w:trPr>
          <w:trHeight w:val="213" w:hRule="atLeast"/>
          <w:jc w:val="center"/>
        </w:trPr>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rPr>
            </w:pPr>
          </w:p>
        </w:tc>
        <w:tc>
          <w:tcPr>
            <w:tcW w:w="2114" w:type="dxa"/>
            <w:gridSpan w:val="2"/>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color w:val="000000"/>
                <w:sz w:val="20"/>
                <w:szCs w:val="20"/>
                <w:highlight w:val="none"/>
              </w:rPr>
              <w:t>年度资金总额</w:t>
            </w:r>
          </w:p>
        </w:tc>
        <w:tc>
          <w:tcPr>
            <w:tcW w:w="1270" w:type="dxa"/>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rFonts w:hint="default" w:ascii="仿宋_GB2312" w:hAnsi="仿宋_GB2312" w:eastAsia="仿宋_GB2312" w:cs="仿宋_GB2312"/>
                <w:sz w:val="20"/>
                <w:szCs w:val="20"/>
                <w:highlight w:val="none"/>
                <w:lang w:val="en-US" w:eastAsia="zh-CN"/>
              </w:rPr>
            </w:pPr>
            <w:r>
              <w:rPr>
                <w:rFonts w:hint="eastAsia" w:ascii="仿宋_GB2312" w:hAnsi="仿宋_GB2312" w:eastAsia="仿宋_GB2312" w:cs="仿宋_GB2312"/>
                <w:sz w:val="20"/>
                <w:szCs w:val="20"/>
                <w:highlight w:val="none"/>
                <w:lang w:val="en-US" w:eastAsia="zh-CN"/>
              </w:rPr>
              <w:t>3976.97</w:t>
            </w:r>
          </w:p>
        </w:tc>
        <w:tc>
          <w:tcPr>
            <w:tcW w:w="1311" w:type="dxa"/>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rFonts w:hint="default" w:ascii="仿宋_GB2312" w:hAnsi="仿宋_GB2312" w:eastAsia="仿宋_GB2312" w:cs="仿宋_GB2312"/>
                <w:sz w:val="20"/>
                <w:szCs w:val="20"/>
                <w:highlight w:val="none"/>
                <w:lang w:val="en-US" w:eastAsia="zh-CN"/>
              </w:rPr>
            </w:pPr>
            <w:r>
              <w:rPr>
                <w:rFonts w:hint="eastAsia" w:ascii="仿宋_GB2312" w:hAnsi="仿宋_GB2312" w:eastAsia="仿宋_GB2312" w:cs="仿宋_GB2312"/>
                <w:sz w:val="20"/>
                <w:szCs w:val="20"/>
                <w:highlight w:val="none"/>
                <w:lang w:val="en-US" w:eastAsia="zh-CN"/>
              </w:rPr>
              <w:t>4838.46</w:t>
            </w:r>
          </w:p>
        </w:tc>
        <w:tc>
          <w:tcPr>
            <w:tcW w:w="1269" w:type="dxa"/>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lang w:val="en-US" w:eastAsia="zh-CN"/>
              </w:rPr>
              <w:t>4838.46</w:t>
            </w:r>
          </w:p>
        </w:tc>
        <w:tc>
          <w:tcPr>
            <w:tcW w:w="716" w:type="dxa"/>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10</w:t>
            </w:r>
          </w:p>
        </w:tc>
        <w:tc>
          <w:tcPr>
            <w:tcW w:w="873" w:type="dxa"/>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rFonts w:hint="default" w:ascii="仿宋_GB2312" w:hAnsi="仿宋_GB2312" w:eastAsia="仿宋_GB2312" w:cs="仿宋_GB2312"/>
                <w:sz w:val="20"/>
                <w:szCs w:val="20"/>
                <w:highlight w:val="none"/>
                <w:lang w:val="en-US" w:eastAsia="zh-CN"/>
              </w:rPr>
            </w:pPr>
            <w:r>
              <w:rPr>
                <w:rFonts w:hint="eastAsia" w:ascii="仿宋_GB2312" w:hAnsi="仿宋_GB2312" w:eastAsia="仿宋_GB2312" w:cs="仿宋_GB2312"/>
                <w:sz w:val="20"/>
                <w:szCs w:val="20"/>
                <w:highlight w:val="none"/>
                <w:lang w:val="en-US" w:eastAsia="zh-CN"/>
              </w:rPr>
              <w:t>100%</w:t>
            </w:r>
          </w:p>
        </w:tc>
        <w:tc>
          <w:tcPr>
            <w:tcW w:w="1446" w:type="dxa"/>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rFonts w:hint="default" w:ascii="仿宋_GB2312" w:hAnsi="仿宋_GB2312" w:eastAsia="仿宋_GB2312" w:cs="仿宋_GB2312"/>
                <w:sz w:val="20"/>
                <w:szCs w:val="20"/>
                <w:highlight w:val="none"/>
                <w:lang w:val="en-US" w:eastAsia="zh-CN"/>
              </w:rPr>
            </w:pPr>
            <w:r>
              <w:rPr>
                <w:rFonts w:hint="eastAsia" w:ascii="仿宋_GB2312" w:hAnsi="仿宋_GB2312" w:eastAsia="仿宋_GB2312" w:cs="仿宋_GB2312"/>
                <w:sz w:val="20"/>
                <w:szCs w:val="20"/>
                <w:highlight w:val="none"/>
                <w:lang w:val="en-US" w:eastAsia="zh-CN"/>
              </w:rPr>
              <w:t>10</w:t>
            </w:r>
          </w:p>
        </w:tc>
      </w:tr>
      <w:tr>
        <w:tblPrEx>
          <w:tblCellMar>
            <w:top w:w="0" w:type="dxa"/>
            <w:left w:w="108" w:type="dxa"/>
            <w:bottom w:w="0" w:type="dxa"/>
            <w:right w:w="108" w:type="dxa"/>
          </w:tblCellMar>
        </w:tblPrEx>
        <w:trPr>
          <w:jc w:val="center"/>
        </w:trPr>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rPr>
            </w:pPr>
          </w:p>
        </w:tc>
        <w:tc>
          <w:tcPr>
            <w:tcW w:w="4695" w:type="dxa"/>
            <w:gridSpan w:val="4"/>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按收入性质分：</w:t>
            </w:r>
          </w:p>
        </w:tc>
        <w:tc>
          <w:tcPr>
            <w:tcW w:w="4304" w:type="dxa"/>
            <w:gridSpan w:val="4"/>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按支出性质分：</w:t>
            </w:r>
          </w:p>
        </w:tc>
      </w:tr>
      <w:tr>
        <w:tblPrEx>
          <w:tblCellMar>
            <w:top w:w="0" w:type="dxa"/>
            <w:left w:w="108" w:type="dxa"/>
            <w:bottom w:w="0" w:type="dxa"/>
            <w:right w:w="108" w:type="dxa"/>
          </w:tblCellMar>
        </w:tblPrEx>
        <w:trPr>
          <w:jc w:val="center"/>
        </w:trPr>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rPr>
            </w:pPr>
          </w:p>
        </w:tc>
        <w:tc>
          <w:tcPr>
            <w:tcW w:w="4695" w:type="dxa"/>
            <w:gridSpan w:val="4"/>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其中：  一般公共预算：</w:t>
            </w:r>
            <w:r>
              <w:rPr>
                <w:rFonts w:hint="eastAsia" w:ascii="仿宋_GB2312" w:hAnsi="仿宋_GB2312" w:eastAsia="仿宋_GB2312" w:cs="仿宋_GB2312"/>
                <w:sz w:val="20"/>
                <w:szCs w:val="20"/>
                <w:highlight w:val="none"/>
                <w:lang w:val="en-US" w:eastAsia="zh-CN"/>
              </w:rPr>
              <w:t>4838.46</w:t>
            </w:r>
          </w:p>
        </w:tc>
        <w:tc>
          <w:tcPr>
            <w:tcW w:w="4304" w:type="dxa"/>
            <w:gridSpan w:val="4"/>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其中：基本支出：</w:t>
            </w:r>
            <w:r>
              <w:rPr>
                <w:rFonts w:hint="eastAsia" w:ascii="仿宋_GB2312" w:hAnsi="仿宋_GB2312" w:eastAsia="仿宋_GB2312" w:cs="仿宋_GB2312"/>
                <w:color w:val="000000"/>
                <w:sz w:val="20"/>
                <w:szCs w:val="20"/>
                <w:highlight w:val="none"/>
                <w:lang w:val="en-US" w:eastAsia="zh-CN"/>
              </w:rPr>
              <w:t>3950.79</w:t>
            </w:r>
          </w:p>
        </w:tc>
      </w:tr>
      <w:tr>
        <w:tblPrEx>
          <w:tblCellMar>
            <w:top w:w="0" w:type="dxa"/>
            <w:left w:w="108" w:type="dxa"/>
            <w:bottom w:w="0" w:type="dxa"/>
            <w:right w:w="108" w:type="dxa"/>
          </w:tblCellMar>
        </w:tblPrEx>
        <w:trPr>
          <w:jc w:val="center"/>
        </w:trPr>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rPr>
            </w:pPr>
          </w:p>
        </w:tc>
        <w:tc>
          <w:tcPr>
            <w:tcW w:w="4695" w:type="dxa"/>
            <w:gridSpan w:val="4"/>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ind w:firstLine="800" w:firstLineChars="400"/>
              <w:jc w:val="center"/>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政府性基金拨款：</w:t>
            </w:r>
            <w:r>
              <w:rPr>
                <w:rFonts w:hint="eastAsia" w:ascii="仿宋_GB2312" w:hAnsi="仿宋_GB2312" w:eastAsia="仿宋_GB2312" w:cs="仿宋_GB2312"/>
                <w:color w:val="000000"/>
                <w:sz w:val="20"/>
                <w:szCs w:val="20"/>
                <w:highlight w:val="none"/>
                <w:lang w:val="en-US" w:eastAsia="zh-CN"/>
              </w:rPr>
              <w:t>0</w:t>
            </w:r>
          </w:p>
        </w:tc>
        <w:tc>
          <w:tcPr>
            <w:tcW w:w="4304" w:type="dxa"/>
            <w:gridSpan w:val="4"/>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ind w:firstLine="600" w:firstLineChars="300"/>
              <w:jc w:val="center"/>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项目支出：</w:t>
            </w:r>
            <w:r>
              <w:rPr>
                <w:rFonts w:hint="eastAsia" w:ascii="仿宋_GB2312" w:hAnsi="仿宋_GB2312" w:eastAsia="仿宋_GB2312" w:cs="仿宋_GB2312"/>
                <w:sz w:val="20"/>
                <w:szCs w:val="20"/>
                <w:highlight w:val="none"/>
                <w:lang w:val="en-US" w:eastAsia="zh-CN"/>
              </w:rPr>
              <w:t>887.67</w:t>
            </w:r>
          </w:p>
        </w:tc>
      </w:tr>
      <w:tr>
        <w:tblPrEx>
          <w:tblCellMar>
            <w:top w:w="0" w:type="dxa"/>
            <w:left w:w="108" w:type="dxa"/>
            <w:bottom w:w="0" w:type="dxa"/>
            <w:right w:w="108" w:type="dxa"/>
          </w:tblCellMar>
        </w:tblPrEx>
        <w:trPr>
          <w:jc w:val="center"/>
        </w:trPr>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rPr>
            </w:pPr>
          </w:p>
        </w:tc>
        <w:tc>
          <w:tcPr>
            <w:tcW w:w="4695" w:type="dxa"/>
            <w:gridSpan w:val="4"/>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纳入专户管理的非税收入拨款：634.39</w:t>
            </w:r>
          </w:p>
        </w:tc>
        <w:tc>
          <w:tcPr>
            <w:tcW w:w="4304" w:type="dxa"/>
            <w:gridSpan w:val="4"/>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rPr>
            </w:pPr>
          </w:p>
        </w:tc>
      </w:tr>
      <w:tr>
        <w:tblPrEx>
          <w:tblCellMar>
            <w:top w:w="0" w:type="dxa"/>
            <w:left w:w="108" w:type="dxa"/>
            <w:bottom w:w="0" w:type="dxa"/>
            <w:right w:w="108" w:type="dxa"/>
          </w:tblCellMar>
        </w:tblPrEx>
        <w:trPr>
          <w:jc w:val="center"/>
        </w:trPr>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rPr>
            </w:pPr>
          </w:p>
        </w:tc>
        <w:tc>
          <w:tcPr>
            <w:tcW w:w="4695" w:type="dxa"/>
            <w:gridSpan w:val="4"/>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ind w:firstLine="1400" w:firstLineChars="700"/>
              <w:jc w:val="center"/>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其他资金：</w:t>
            </w:r>
            <w:r>
              <w:rPr>
                <w:rFonts w:hint="eastAsia" w:ascii="仿宋_GB2312" w:hAnsi="仿宋_GB2312" w:eastAsia="仿宋_GB2312" w:cs="仿宋_GB2312"/>
                <w:color w:val="000000"/>
                <w:sz w:val="20"/>
                <w:szCs w:val="20"/>
                <w:highlight w:val="none"/>
                <w:lang w:val="en-US" w:eastAsia="zh-CN"/>
              </w:rPr>
              <w:t>0</w:t>
            </w:r>
          </w:p>
        </w:tc>
        <w:tc>
          <w:tcPr>
            <w:tcW w:w="4304" w:type="dxa"/>
            <w:gridSpan w:val="4"/>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rPr>
            </w:pPr>
          </w:p>
        </w:tc>
      </w:tr>
      <w:tr>
        <w:tblPrEx>
          <w:tblCellMar>
            <w:top w:w="0" w:type="dxa"/>
            <w:left w:w="108" w:type="dxa"/>
            <w:bottom w:w="0" w:type="dxa"/>
            <w:right w:w="108" w:type="dxa"/>
          </w:tblCellMar>
        </w:tblPrEx>
        <w:trPr>
          <w:jc w:val="center"/>
        </w:trPr>
        <w:tc>
          <w:tcPr>
            <w:tcW w:w="1080"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年度总体目标</w:t>
            </w:r>
          </w:p>
        </w:tc>
        <w:tc>
          <w:tcPr>
            <w:tcW w:w="4695" w:type="dxa"/>
            <w:gridSpan w:val="4"/>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预期目标</w:t>
            </w:r>
          </w:p>
        </w:tc>
        <w:tc>
          <w:tcPr>
            <w:tcW w:w="4304" w:type="dxa"/>
            <w:gridSpan w:val="4"/>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实际完成情况</w:t>
            </w:r>
          </w:p>
        </w:tc>
      </w:tr>
      <w:tr>
        <w:tblPrEx>
          <w:tblCellMar>
            <w:top w:w="0" w:type="dxa"/>
            <w:left w:w="108" w:type="dxa"/>
            <w:bottom w:w="0" w:type="dxa"/>
            <w:right w:w="108" w:type="dxa"/>
          </w:tblCellMar>
        </w:tblPrEx>
        <w:trPr>
          <w:jc w:val="center"/>
        </w:trPr>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rPr>
            </w:pPr>
          </w:p>
        </w:tc>
        <w:tc>
          <w:tcPr>
            <w:tcW w:w="4695" w:type="dxa"/>
            <w:gridSpan w:val="4"/>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lang w:eastAsia="zh-CN"/>
              </w:rPr>
            </w:pPr>
            <w:r>
              <w:rPr>
                <w:rFonts w:hint="eastAsia" w:ascii="仿宋_GB2312" w:hAnsi="仿宋_GB2312" w:eastAsia="仿宋_GB2312" w:cs="仿宋_GB2312"/>
                <w:color w:val="000000"/>
                <w:sz w:val="20"/>
                <w:szCs w:val="20"/>
                <w:highlight w:val="none"/>
              </w:rPr>
              <w:t>任务1：牢牢把握正确的舆论导向做好新闻宣传</w:t>
            </w:r>
            <w:r>
              <w:rPr>
                <w:rFonts w:hint="eastAsia" w:ascii="仿宋_GB2312" w:hAnsi="仿宋_GB2312" w:eastAsia="仿宋_GB2312" w:cs="仿宋_GB2312"/>
                <w:color w:val="000000"/>
                <w:sz w:val="20"/>
                <w:szCs w:val="20"/>
                <w:highlight w:val="none"/>
                <w:lang w:eastAsia="zh-CN"/>
              </w:rPr>
              <w:t>。</w:t>
            </w:r>
          </w:p>
          <w:p>
            <w:pPr>
              <w:widowControl/>
              <w:spacing w:line="240" w:lineRule="exact"/>
              <w:jc w:val="center"/>
              <w:rPr>
                <w:rFonts w:hint="eastAsia" w:ascii="仿宋_GB2312" w:hAnsi="仿宋_GB2312" w:eastAsia="仿宋_GB2312" w:cs="仿宋_GB2312"/>
                <w:color w:val="000000"/>
                <w:sz w:val="20"/>
                <w:szCs w:val="20"/>
                <w:highlight w:val="none"/>
                <w:lang w:eastAsia="zh-CN"/>
              </w:rPr>
            </w:pPr>
            <w:r>
              <w:rPr>
                <w:rFonts w:hint="eastAsia" w:ascii="仿宋_GB2312" w:hAnsi="仿宋_GB2312" w:eastAsia="仿宋_GB2312" w:cs="仿宋_GB2312"/>
                <w:color w:val="000000"/>
                <w:sz w:val="20"/>
                <w:szCs w:val="20"/>
                <w:highlight w:val="none"/>
              </w:rPr>
              <w:t>任务2：压实责任，完善机制，确保安全播出万无一失</w:t>
            </w:r>
            <w:r>
              <w:rPr>
                <w:rFonts w:hint="eastAsia" w:ascii="仿宋_GB2312" w:hAnsi="仿宋_GB2312" w:eastAsia="仿宋_GB2312" w:cs="仿宋_GB2312"/>
                <w:color w:val="000000"/>
                <w:sz w:val="20"/>
                <w:szCs w:val="20"/>
                <w:highlight w:val="none"/>
                <w:lang w:eastAsia="zh-CN"/>
              </w:rPr>
              <w:t>。</w:t>
            </w:r>
          </w:p>
          <w:p>
            <w:pPr>
              <w:widowControl/>
              <w:spacing w:line="240" w:lineRule="exact"/>
              <w:jc w:val="center"/>
              <w:rPr>
                <w:rFonts w:hint="eastAsia" w:ascii="仿宋_GB2312" w:hAnsi="仿宋_GB2312" w:eastAsia="仿宋_GB2312" w:cs="仿宋_GB2312"/>
                <w:color w:val="000000"/>
                <w:sz w:val="20"/>
                <w:szCs w:val="20"/>
                <w:highlight w:val="none"/>
                <w:lang w:eastAsia="zh-CN"/>
              </w:rPr>
            </w:pPr>
            <w:r>
              <w:rPr>
                <w:rFonts w:hint="eastAsia" w:ascii="仿宋_GB2312" w:hAnsi="仿宋_GB2312" w:eastAsia="仿宋_GB2312" w:cs="仿宋_GB2312"/>
                <w:color w:val="000000"/>
                <w:sz w:val="20"/>
                <w:szCs w:val="20"/>
                <w:highlight w:val="none"/>
              </w:rPr>
              <w:t>任务3：搞好经营创收，用发展的理念引导文化产业发展，确保产业经营稳中有升</w:t>
            </w:r>
            <w:r>
              <w:rPr>
                <w:rFonts w:hint="eastAsia" w:ascii="仿宋_GB2312" w:hAnsi="仿宋_GB2312" w:eastAsia="仿宋_GB2312" w:cs="仿宋_GB2312"/>
                <w:color w:val="000000"/>
                <w:sz w:val="20"/>
                <w:szCs w:val="20"/>
                <w:highlight w:val="none"/>
                <w:lang w:eastAsia="zh-CN"/>
              </w:rPr>
              <w:t>。</w:t>
            </w:r>
          </w:p>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任务4：周密安排，确保生产安全有序。</w:t>
            </w:r>
          </w:p>
        </w:tc>
        <w:tc>
          <w:tcPr>
            <w:tcW w:w="4304" w:type="dxa"/>
            <w:gridSpan w:val="4"/>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lang w:eastAsia="zh-CN"/>
              </w:rPr>
            </w:pPr>
            <w:r>
              <w:rPr>
                <w:rFonts w:hint="eastAsia" w:ascii="仿宋_GB2312" w:hAnsi="仿宋_GB2312" w:eastAsia="仿宋_GB2312" w:cs="仿宋_GB2312"/>
                <w:color w:val="000000"/>
                <w:sz w:val="20"/>
                <w:szCs w:val="20"/>
                <w:highlight w:val="none"/>
              </w:rPr>
              <w:t>超额完成全年</w:t>
            </w:r>
            <w:r>
              <w:rPr>
                <w:rFonts w:hint="eastAsia" w:ascii="仿宋_GB2312" w:hAnsi="仿宋_GB2312" w:eastAsia="仿宋_GB2312" w:cs="仿宋_GB2312"/>
                <w:color w:val="000000"/>
                <w:sz w:val="20"/>
                <w:szCs w:val="20"/>
                <w:highlight w:val="none"/>
                <w:lang w:eastAsia="zh-CN"/>
              </w:rPr>
              <w:t>经营创收</w:t>
            </w:r>
            <w:r>
              <w:rPr>
                <w:rFonts w:hint="eastAsia" w:ascii="仿宋_GB2312" w:hAnsi="仿宋_GB2312" w:eastAsia="仿宋_GB2312" w:cs="仿宋_GB2312"/>
                <w:color w:val="000000"/>
                <w:sz w:val="20"/>
                <w:szCs w:val="20"/>
                <w:highlight w:val="none"/>
              </w:rPr>
              <w:t>目标</w:t>
            </w:r>
            <w:r>
              <w:rPr>
                <w:rFonts w:hint="eastAsia" w:ascii="仿宋_GB2312" w:hAnsi="仿宋_GB2312" w:eastAsia="仿宋_GB2312" w:cs="仿宋_GB2312"/>
                <w:color w:val="000000"/>
                <w:sz w:val="20"/>
                <w:szCs w:val="20"/>
                <w:highlight w:val="none"/>
                <w:lang w:eastAsia="zh-CN"/>
              </w:rPr>
              <w:t>，</w:t>
            </w:r>
            <w:r>
              <w:rPr>
                <w:rFonts w:hint="eastAsia" w:ascii="仿宋_GB2312" w:hAnsi="仿宋_GB2312" w:eastAsia="仿宋_GB2312" w:cs="仿宋_GB2312"/>
                <w:color w:val="000000"/>
                <w:sz w:val="20"/>
                <w:szCs w:val="20"/>
                <w:highlight w:val="none"/>
              </w:rPr>
              <w:t>牢牢把握正确的舆论导向做好新闻宣传</w:t>
            </w:r>
            <w:r>
              <w:rPr>
                <w:rFonts w:hint="eastAsia" w:ascii="仿宋_GB2312" w:hAnsi="仿宋_GB2312" w:eastAsia="仿宋_GB2312" w:cs="仿宋_GB2312"/>
                <w:color w:val="000000"/>
                <w:sz w:val="20"/>
                <w:szCs w:val="20"/>
                <w:highlight w:val="none"/>
                <w:lang w:eastAsia="zh-CN"/>
              </w:rPr>
              <w:t>，全年</w:t>
            </w:r>
            <w:r>
              <w:rPr>
                <w:rFonts w:hint="eastAsia" w:ascii="仿宋_GB2312" w:hAnsi="仿宋_GB2312" w:eastAsia="仿宋_GB2312" w:cs="仿宋_GB2312"/>
                <w:color w:val="000000"/>
                <w:sz w:val="20"/>
                <w:szCs w:val="20"/>
                <w:highlight w:val="none"/>
              </w:rPr>
              <w:t>无播出安全事故</w:t>
            </w:r>
            <w:r>
              <w:rPr>
                <w:rFonts w:hint="eastAsia" w:ascii="仿宋_GB2312" w:hAnsi="仿宋_GB2312" w:eastAsia="仿宋_GB2312" w:cs="仿宋_GB2312"/>
                <w:color w:val="000000"/>
                <w:sz w:val="20"/>
                <w:szCs w:val="20"/>
                <w:highlight w:val="none"/>
                <w:lang w:eastAsia="zh-CN"/>
              </w:rPr>
              <w:t>，全台生产工作有序安全进行。</w:t>
            </w:r>
          </w:p>
          <w:p>
            <w:pPr>
              <w:widowControl/>
              <w:spacing w:line="240" w:lineRule="exact"/>
              <w:jc w:val="center"/>
              <w:rPr>
                <w:rFonts w:hint="eastAsia" w:ascii="仿宋_GB2312" w:hAnsi="仿宋_GB2312" w:eastAsia="仿宋_GB2312" w:cs="仿宋_GB2312"/>
                <w:color w:val="000000"/>
                <w:sz w:val="20"/>
                <w:szCs w:val="20"/>
                <w:highlight w:val="none"/>
                <w:lang w:eastAsia="zh-CN"/>
              </w:rPr>
            </w:pPr>
          </w:p>
        </w:tc>
      </w:tr>
      <w:tr>
        <w:tblPrEx>
          <w:tblCellMar>
            <w:top w:w="0" w:type="dxa"/>
            <w:left w:w="108" w:type="dxa"/>
            <w:bottom w:w="0" w:type="dxa"/>
            <w:right w:w="108" w:type="dxa"/>
          </w:tblCellMar>
        </w:tblPrEx>
        <w:trPr>
          <w:jc w:val="center"/>
        </w:trPr>
        <w:tc>
          <w:tcPr>
            <w:tcW w:w="1080"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绩</w:t>
            </w:r>
          </w:p>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效</w:t>
            </w:r>
          </w:p>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指</w:t>
            </w:r>
          </w:p>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标</w:t>
            </w:r>
          </w:p>
          <w:p>
            <w:pPr>
              <w:widowControl/>
              <w:spacing w:line="240" w:lineRule="exact"/>
              <w:jc w:val="center"/>
              <w:rPr>
                <w:rFonts w:hint="eastAsia" w:ascii="仿宋_GB2312" w:hAnsi="仿宋_GB2312" w:eastAsia="仿宋_GB2312" w:cs="仿宋_GB2312"/>
                <w:color w:val="000000"/>
                <w:sz w:val="20"/>
                <w:szCs w:val="20"/>
                <w:highlight w:val="none"/>
              </w:rPr>
            </w:pPr>
          </w:p>
        </w:tc>
        <w:tc>
          <w:tcPr>
            <w:tcW w:w="1080"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一级指标</w:t>
            </w:r>
          </w:p>
        </w:tc>
        <w:tc>
          <w:tcPr>
            <w:tcW w:w="1034"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二级指标</w:t>
            </w:r>
          </w:p>
        </w:tc>
        <w:tc>
          <w:tcPr>
            <w:tcW w:w="1270"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三级指标</w:t>
            </w:r>
          </w:p>
        </w:tc>
        <w:tc>
          <w:tcPr>
            <w:tcW w:w="1311"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年度指标值</w:t>
            </w:r>
          </w:p>
        </w:tc>
        <w:tc>
          <w:tcPr>
            <w:tcW w:w="1269"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实际完成值</w:t>
            </w:r>
          </w:p>
        </w:tc>
        <w:tc>
          <w:tcPr>
            <w:tcW w:w="716"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分值</w:t>
            </w:r>
          </w:p>
        </w:tc>
        <w:tc>
          <w:tcPr>
            <w:tcW w:w="873"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得分</w:t>
            </w:r>
          </w:p>
        </w:tc>
        <w:tc>
          <w:tcPr>
            <w:tcW w:w="1446"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偏差原因分析及改进措施</w:t>
            </w:r>
          </w:p>
        </w:tc>
      </w:tr>
      <w:tr>
        <w:tblPrEx>
          <w:tblCellMar>
            <w:top w:w="0" w:type="dxa"/>
            <w:left w:w="108" w:type="dxa"/>
            <w:bottom w:w="0" w:type="dxa"/>
            <w:right w:w="108" w:type="dxa"/>
          </w:tblCellMar>
        </w:tblPrEx>
        <w:trPr>
          <w:jc w:val="center"/>
        </w:trPr>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rFonts w:hint="eastAsia" w:ascii="仿宋_GB2312" w:hAnsi="仿宋_GB2312" w:eastAsia="仿宋_GB2312" w:cs="仿宋_GB2312"/>
                <w:color w:val="000000"/>
                <w:sz w:val="20"/>
                <w:szCs w:val="20"/>
                <w:highlight w:val="none"/>
              </w:rPr>
            </w:pPr>
          </w:p>
        </w:tc>
        <w:tc>
          <w:tcPr>
            <w:tcW w:w="1080"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产出指标</w:t>
            </w:r>
          </w:p>
          <w:p>
            <w:pPr>
              <w:widowControl/>
              <w:spacing w:line="240" w:lineRule="exact"/>
              <w:jc w:val="center"/>
              <w:rPr>
                <w:rFonts w:hint="eastAsia" w:ascii="仿宋_GB2312" w:hAnsi="仿宋_GB2312" w:eastAsia="仿宋_GB2312" w:cs="仿宋_GB2312"/>
                <w:color w:val="000000"/>
                <w:sz w:val="20"/>
                <w:szCs w:val="20"/>
                <w:highlight w:val="none"/>
              </w:rPr>
            </w:pPr>
          </w:p>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(50分)</w:t>
            </w:r>
          </w:p>
        </w:tc>
        <w:tc>
          <w:tcPr>
            <w:tcW w:w="1034"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数量指标</w:t>
            </w:r>
          </w:p>
        </w:tc>
        <w:tc>
          <w:tcPr>
            <w:tcW w:w="1270"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完成</w:t>
            </w:r>
            <w:r>
              <w:rPr>
                <w:rFonts w:hint="eastAsia" w:ascii="仿宋_GB2312" w:hAnsi="仿宋_GB2312" w:eastAsia="仿宋_GB2312" w:cs="仿宋_GB2312"/>
                <w:color w:val="000000"/>
                <w:sz w:val="20"/>
                <w:szCs w:val="20"/>
                <w:highlight w:val="none"/>
                <w:lang w:eastAsia="zh-CN"/>
              </w:rPr>
              <w:t>广告</w:t>
            </w:r>
            <w:r>
              <w:rPr>
                <w:rFonts w:hint="eastAsia" w:ascii="仿宋_GB2312" w:hAnsi="仿宋_GB2312" w:eastAsia="仿宋_GB2312" w:cs="仿宋_GB2312"/>
                <w:color w:val="000000"/>
                <w:sz w:val="20"/>
                <w:szCs w:val="20"/>
                <w:highlight w:val="none"/>
              </w:rPr>
              <w:t>创收收入</w:t>
            </w:r>
          </w:p>
        </w:tc>
        <w:tc>
          <w:tcPr>
            <w:tcW w:w="1311"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730万</w:t>
            </w:r>
          </w:p>
        </w:tc>
        <w:tc>
          <w:tcPr>
            <w:tcW w:w="1269"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731万</w:t>
            </w:r>
          </w:p>
        </w:tc>
        <w:tc>
          <w:tcPr>
            <w:tcW w:w="716"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lang w:val="en-US" w:eastAsia="zh-CN"/>
              </w:rPr>
            </w:pPr>
            <w:r>
              <w:rPr>
                <w:rFonts w:hint="default" w:ascii="仿宋_GB2312" w:hAnsi="仿宋_GB2312" w:eastAsia="仿宋_GB2312" w:cs="仿宋_GB2312"/>
                <w:color w:val="000000"/>
                <w:sz w:val="20"/>
                <w:szCs w:val="20"/>
                <w:highlight w:val="none"/>
                <w:lang w:val="en-US" w:eastAsia="zh-CN"/>
              </w:rPr>
              <w:t>6</w:t>
            </w:r>
          </w:p>
        </w:tc>
        <w:tc>
          <w:tcPr>
            <w:tcW w:w="873"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6</w:t>
            </w:r>
          </w:p>
        </w:tc>
        <w:tc>
          <w:tcPr>
            <w:tcW w:w="1446"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rPr>
            </w:pPr>
          </w:p>
        </w:tc>
      </w:tr>
      <w:tr>
        <w:tblPrEx>
          <w:tblCellMar>
            <w:top w:w="0" w:type="dxa"/>
            <w:left w:w="108" w:type="dxa"/>
            <w:bottom w:w="0" w:type="dxa"/>
            <w:right w:w="108" w:type="dxa"/>
          </w:tblCellMar>
        </w:tblPrEx>
        <w:trPr>
          <w:jc w:val="center"/>
        </w:trPr>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rFonts w:hint="eastAsia" w:ascii="仿宋_GB2312" w:hAnsi="仿宋_GB2312" w:eastAsia="仿宋_GB2312" w:cs="仿宋_GB2312"/>
                <w:color w:val="000000"/>
                <w:sz w:val="20"/>
                <w:szCs w:val="20"/>
                <w:highlight w:val="none"/>
              </w:rPr>
            </w:pPr>
          </w:p>
        </w:tc>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rFonts w:hint="eastAsia" w:ascii="仿宋_GB2312" w:hAnsi="仿宋_GB2312" w:eastAsia="仿宋_GB2312" w:cs="仿宋_GB2312"/>
                <w:color w:val="000000"/>
                <w:sz w:val="20"/>
                <w:szCs w:val="20"/>
                <w:highlight w:val="none"/>
              </w:rPr>
            </w:pPr>
          </w:p>
        </w:tc>
        <w:tc>
          <w:tcPr>
            <w:tcW w:w="1034" w:type="dxa"/>
            <w:vMerge w:val="continue"/>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rFonts w:hint="eastAsia" w:ascii="仿宋_GB2312" w:hAnsi="仿宋_GB2312" w:eastAsia="仿宋_GB2312" w:cs="仿宋_GB2312"/>
                <w:color w:val="000000"/>
                <w:sz w:val="20"/>
                <w:szCs w:val="20"/>
                <w:highlight w:val="none"/>
              </w:rPr>
            </w:pPr>
          </w:p>
        </w:tc>
        <w:tc>
          <w:tcPr>
            <w:tcW w:w="1270"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完成央视上稿</w:t>
            </w:r>
          </w:p>
        </w:tc>
        <w:tc>
          <w:tcPr>
            <w:tcW w:w="1311"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50条</w:t>
            </w:r>
          </w:p>
        </w:tc>
        <w:tc>
          <w:tcPr>
            <w:tcW w:w="1269"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304条</w:t>
            </w:r>
          </w:p>
        </w:tc>
        <w:tc>
          <w:tcPr>
            <w:tcW w:w="716"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lang w:val="en-US" w:eastAsia="zh-CN"/>
              </w:rPr>
            </w:pPr>
            <w:r>
              <w:rPr>
                <w:rFonts w:hint="default" w:ascii="仿宋_GB2312" w:hAnsi="仿宋_GB2312" w:eastAsia="仿宋_GB2312" w:cs="仿宋_GB2312"/>
                <w:color w:val="000000"/>
                <w:sz w:val="20"/>
                <w:szCs w:val="20"/>
                <w:highlight w:val="none"/>
                <w:lang w:val="en-US" w:eastAsia="zh-CN"/>
              </w:rPr>
              <w:t>5</w:t>
            </w:r>
          </w:p>
        </w:tc>
        <w:tc>
          <w:tcPr>
            <w:tcW w:w="873"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5</w:t>
            </w:r>
          </w:p>
        </w:tc>
        <w:tc>
          <w:tcPr>
            <w:tcW w:w="1446"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rPr>
            </w:pPr>
          </w:p>
        </w:tc>
      </w:tr>
      <w:tr>
        <w:tblPrEx>
          <w:tblCellMar>
            <w:top w:w="0" w:type="dxa"/>
            <w:left w:w="108" w:type="dxa"/>
            <w:bottom w:w="0" w:type="dxa"/>
            <w:right w:w="108" w:type="dxa"/>
          </w:tblCellMar>
        </w:tblPrEx>
        <w:trPr>
          <w:jc w:val="center"/>
        </w:trPr>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rFonts w:hint="eastAsia" w:ascii="仿宋_GB2312" w:hAnsi="仿宋_GB2312" w:eastAsia="仿宋_GB2312" w:cs="仿宋_GB2312"/>
                <w:color w:val="000000"/>
                <w:sz w:val="20"/>
                <w:szCs w:val="20"/>
                <w:highlight w:val="none"/>
              </w:rPr>
            </w:pPr>
          </w:p>
        </w:tc>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rFonts w:hint="eastAsia" w:ascii="仿宋_GB2312" w:hAnsi="仿宋_GB2312" w:eastAsia="仿宋_GB2312" w:cs="仿宋_GB2312"/>
                <w:color w:val="000000"/>
                <w:sz w:val="20"/>
                <w:szCs w:val="20"/>
                <w:highlight w:val="none"/>
              </w:rPr>
            </w:pPr>
          </w:p>
        </w:tc>
        <w:tc>
          <w:tcPr>
            <w:tcW w:w="1034"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rPr>
            </w:pPr>
          </w:p>
        </w:tc>
        <w:tc>
          <w:tcPr>
            <w:tcW w:w="1270"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完成省台上稿</w:t>
            </w:r>
          </w:p>
        </w:tc>
        <w:tc>
          <w:tcPr>
            <w:tcW w:w="1311"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100条</w:t>
            </w:r>
          </w:p>
        </w:tc>
        <w:tc>
          <w:tcPr>
            <w:tcW w:w="1269"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496条</w:t>
            </w:r>
          </w:p>
        </w:tc>
        <w:tc>
          <w:tcPr>
            <w:tcW w:w="716"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lang w:val="en-US" w:eastAsia="zh-CN"/>
              </w:rPr>
            </w:pPr>
            <w:r>
              <w:rPr>
                <w:rFonts w:hint="default" w:ascii="仿宋_GB2312" w:hAnsi="仿宋_GB2312" w:eastAsia="仿宋_GB2312" w:cs="仿宋_GB2312"/>
                <w:color w:val="000000"/>
                <w:sz w:val="20"/>
                <w:szCs w:val="20"/>
                <w:highlight w:val="none"/>
                <w:lang w:val="en-US" w:eastAsia="zh-CN"/>
              </w:rPr>
              <w:t>5</w:t>
            </w:r>
          </w:p>
        </w:tc>
        <w:tc>
          <w:tcPr>
            <w:tcW w:w="873"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5</w:t>
            </w:r>
          </w:p>
        </w:tc>
        <w:tc>
          <w:tcPr>
            <w:tcW w:w="1446"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rPr>
            </w:pPr>
          </w:p>
        </w:tc>
      </w:tr>
      <w:tr>
        <w:tblPrEx>
          <w:tblCellMar>
            <w:top w:w="0" w:type="dxa"/>
            <w:left w:w="108" w:type="dxa"/>
            <w:bottom w:w="0" w:type="dxa"/>
            <w:right w:w="108" w:type="dxa"/>
          </w:tblCellMar>
        </w:tblPrEx>
        <w:trPr>
          <w:jc w:val="center"/>
        </w:trPr>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rFonts w:hint="eastAsia" w:ascii="仿宋_GB2312" w:hAnsi="仿宋_GB2312" w:eastAsia="仿宋_GB2312" w:cs="仿宋_GB2312"/>
                <w:color w:val="000000"/>
                <w:sz w:val="20"/>
                <w:szCs w:val="20"/>
                <w:highlight w:val="none"/>
              </w:rPr>
            </w:pPr>
          </w:p>
        </w:tc>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rFonts w:hint="eastAsia" w:ascii="仿宋_GB2312" w:hAnsi="仿宋_GB2312" w:eastAsia="仿宋_GB2312" w:cs="仿宋_GB2312"/>
                <w:color w:val="000000"/>
                <w:sz w:val="20"/>
                <w:szCs w:val="20"/>
                <w:highlight w:val="none"/>
              </w:rPr>
            </w:pPr>
          </w:p>
        </w:tc>
        <w:tc>
          <w:tcPr>
            <w:tcW w:w="1034"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质量指标</w:t>
            </w:r>
          </w:p>
        </w:tc>
        <w:tc>
          <w:tcPr>
            <w:tcW w:w="1270"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lang w:eastAsia="zh-CN"/>
              </w:rPr>
            </w:pPr>
            <w:r>
              <w:rPr>
                <w:rFonts w:hint="eastAsia" w:ascii="仿宋_GB2312" w:hAnsi="仿宋_GB2312" w:eastAsia="仿宋_GB2312" w:cs="仿宋_GB2312"/>
                <w:color w:val="000000"/>
                <w:sz w:val="20"/>
                <w:szCs w:val="20"/>
                <w:highlight w:val="none"/>
              </w:rPr>
              <w:t>自办节目准点播</w:t>
            </w:r>
            <w:r>
              <w:rPr>
                <w:rFonts w:hint="eastAsia" w:ascii="仿宋_GB2312" w:hAnsi="仿宋_GB2312" w:eastAsia="仿宋_GB2312" w:cs="仿宋_GB2312"/>
                <w:color w:val="000000"/>
                <w:sz w:val="20"/>
                <w:szCs w:val="20"/>
                <w:highlight w:val="none"/>
                <w:lang w:eastAsia="zh-CN"/>
              </w:rPr>
              <w:t>出</w:t>
            </w:r>
          </w:p>
        </w:tc>
        <w:tc>
          <w:tcPr>
            <w:tcW w:w="1311"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100%</w:t>
            </w:r>
          </w:p>
        </w:tc>
        <w:tc>
          <w:tcPr>
            <w:tcW w:w="1269"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100%</w:t>
            </w:r>
          </w:p>
        </w:tc>
        <w:tc>
          <w:tcPr>
            <w:tcW w:w="716"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lang w:val="en-US" w:eastAsia="zh-CN"/>
              </w:rPr>
            </w:pPr>
            <w:r>
              <w:rPr>
                <w:rFonts w:hint="default" w:ascii="仿宋_GB2312" w:hAnsi="仿宋_GB2312" w:eastAsia="仿宋_GB2312" w:cs="仿宋_GB2312"/>
                <w:color w:val="000000"/>
                <w:sz w:val="20"/>
                <w:szCs w:val="20"/>
                <w:highlight w:val="none"/>
                <w:lang w:val="en-US" w:eastAsia="zh-CN"/>
              </w:rPr>
              <w:t>5</w:t>
            </w:r>
          </w:p>
        </w:tc>
        <w:tc>
          <w:tcPr>
            <w:tcW w:w="873"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5</w:t>
            </w:r>
          </w:p>
        </w:tc>
        <w:tc>
          <w:tcPr>
            <w:tcW w:w="1446"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rPr>
            </w:pPr>
          </w:p>
        </w:tc>
      </w:tr>
      <w:tr>
        <w:tblPrEx>
          <w:tblCellMar>
            <w:top w:w="0" w:type="dxa"/>
            <w:left w:w="108" w:type="dxa"/>
            <w:bottom w:w="0" w:type="dxa"/>
            <w:right w:w="108" w:type="dxa"/>
          </w:tblCellMar>
        </w:tblPrEx>
        <w:trPr>
          <w:jc w:val="center"/>
        </w:trPr>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rFonts w:hint="eastAsia" w:ascii="仿宋_GB2312" w:hAnsi="仿宋_GB2312" w:eastAsia="仿宋_GB2312" w:cs="仿宋_GB2312"/>
                <w:color w:val="000000"/>
                <w:sz w:val="20"/>
                <w:szCs w:val="20"/>
                <w:highlight w:val="none"/>
              </w:rPr>
            </w:pPr>
          </w:p>
        </w:tc>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rFonts w:hint="eastAsia" w:ascii="仿宋_GB2312" w:hAnsi="仿宋_GB2312" w:eastAsia="仿宋_GB2312" w:cs="仿宋_GB2312"/>
                <w:color w:val="000000"/>
                <w:sz w:val="20"/>
                <w:szCs w:val="20"/>
                <w:highlight w:val="none"/>
              </w:rPr>
            </w:pPr>
          </w:p>
        </w:tc>
        <w:tc>
          <w:tcPr>
            <w:tcW w:w="1034" w:type="dxa"/>
            <w:vMerge w:val="continue"/>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rFonts w:hint="eastAsia" w:ascii="仿宋_GB2312" w:hAnsi="仿宋_GB2312" w:eastAsia="仿宋_GB2312" w:cs="仿宋_GB2312"/>
                <w:color w:val="000000"/>
                <w:sz w:val="20"/>
                <w:szCs w:val="20"/>
                <w:highlight w:val="none"/>
              </w:rPr>
            </w:pPr>
          </w:p>
        </w:tc>
        <w:tc>
          <w:tcPr>
            <w:tcW w:w="1270"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lang w:eastAsia="zh-CN"/>
              </w:rPr>
            </w:pPr>
            <w:r>
              <w:rPr>
                <w:rFonts w:hint="eastAsia" w:ascii="仿宋_GB2312" w:hAnsi="仿宋_GB2312" w:eastAsia="仿宋_GB2312" w:cs="仿宋_GB2312"/>
                <w:color w:val="000000"/>
                <w:sz w:val="20"/>
                <w:szCs w:val="20"/>
                <w:highlight w:val="none"/>
              </w:rPr>
              <w:t>中央省台按时播</w:t>
            </w:r>
            <w:r>
              <w:rPr>
                <w:rFonts w:hint="eastAsia" w:ascii="仿宋_GB2312" w:hAnsi="仿宋_GB2312" w:eastAsia="仿宋_GB2312" w:cs="仿宋_GB2312"/>
                <w:color w:val="000000"/>
                <w:sz w:val="20"/>
                <w:szCs w:val="20"/>
                <w:highlight w:val="none"/>
                <w:lang w:eastAsia="zh-CN"/>
              </w:rPr>
              <w:t>出</w:t>
            </w:r>
          </w:p>
        </w:tc>
        <w:tc>
          <w:tcPr>
            <w:tcW w:w="1311"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100%</w:t>
            </w:r>
          </w:p>
        </w:tc>
        <w:tc>
          <w:tcPr>
            <w:tcW w:w="1269"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100%</w:t>
            </w:r>
          </w:p>
        </w:tc>
        <w:tc>
          <w:tcPr>
            <w:tcW w:w="716"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lang w:val="en-US" w:eastAsia="zh-CN"/>
              </w:rPr>
            </w:pPr>
            <w:r>
              <w:rPr>
                <w:rFonts w:hint="default" w:ascii="仿宋_GB2312" w:hAnsi="仿宋_GB2312" w:eastAsia="仿宋_GB2312" w:cs="仿宋_GB2312"/>
                <w:color w:val="000000"/>
                <w:sz w:val="20"/>
                <w:szCs w:val="20"/>
                <w:highlight w:val="none"/>
                <w:lang w:val="en-US" w:eastAsia="zh-CN"/>
              </w:rPr>
              <w:t>5</w:t>
            </w:r>
          </w:p>
        </w:tc>
        <w:tc>
          <w:tcPr>
            <w:tcW w:w="873"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5</w:t>
            </w:r>
          </w:p>
        </w:tc>
        <w:tc>
          <w:tcPr>
            <w:tcW w:w="1446"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rPr>
            </w:pPr>
          </w:p>
        </w:tc>
      </w:tr>
      <w:tr>
        <w:tblPrEx>
          <w:tblCellMar>
            <w:top w:w="0" w:type="dxa"/>
            <w:left w:w="108" w:type="dxa"/>
            <w:bottom w:w="0" w:type="dxa"/>
            <w:right w:w="108" w:type="dxa"/>
          </w:tblCellMar>
        </w:tblPrEx>
        <w:trPr>
          <w:jc w:val="center"/>
        </w:trPr>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rFonts w:hint="eastAsia" w:ascii="仿宋_GB2312" w:hAnsi="仿宋_GB2312" w:eastAsia="仿宋_GB2312" w:cs="仿宋_GB2312"/>
                <w:color w:val="000000"/>
                <w:sz w:val="20"/>
                <w:szCs w:val="20"/>
                <w:highlight w:val="none"/>
              </w:rPr>
            </w:pPr>
          </w:p>
        </w:tc>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rFonts w:hint="eastAsia" w:ascii="仿宋_GB2312" w:hAnsi="仿宋_GB2312" w:eastAsia="仿宋_GB2312" w:cs="仿宋_GB2312"/>
                <w:color w:val="000000"/>
                <w:sz w:val="20"/>
                <w:szCs w:val="20"/>
                <w:highlight w:val="none"/>
              </w:rPr>
            </w:pPr>
          </w:p>
        </w:tc>
        <w:tc>
          <w:tcPr>
            <w:tcW w:w="1034"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rPr>
            </w:pPr>
          </w:p>
        </w:tc>
        <w:tc>
          <w:tcPr>
            <w:tcW w:w="1270"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无播出安全事故</w:t>
            </w:r>
          </w:p>
        </w:tc>
        <w:tc>
          <w:tcPr>
            <w:tcW w:w="1311"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0起</w:t>
            </w:r>
          </w:p>
        </w:tc>
        <w:tc>
          <w:tcPr>
            <w:tcW w:w="1269"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0起</w:t>
            </w:r>
          </w:p>
        </w:tc>
        <w:tc>
          <w:tcPr>
            <w:tcW w:w="716"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lang w:val="en-US" w:eastAsia="zh-CN"/>
              </w:rPr>
            </w:pPr>
            <w:r>
              <w:rPr>
                <w:rFonts w:hint="default" w:ascii="仿宋_GB2312" w:hAnsi="仿宋_GB2312" w:eastAsia="仿宋_GB2312" w:cs="仿宋_GB2312"/>
                <w:color w:val="000000"/>
                <w:sz w:val="20"/>
                <w:szCs w:val="20"/>
                <w:highlight w:val="none"/>
                <w:lang w:val="en-US" w:eastAsia="zh-CN"/>
              </w:rPr>
              <w:t>4</w:t>
            </w:r>
          </w:p>
        </w:tc>
        <w:tc>
          <w:tcPr>
            <w:tcW w:w="873"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4</w:t>
            </w:r>
          </w:p>
        </w:tc>
        <w:tc>
          <w:tcPr>
            <w:tcW w:w="1446"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rPr>
            </w:pPr>
          </w:p>
        </w:tc>
      </w:tr>
      <w:tr>
        <w:tblPrEx>
          <w:tblCellMar>
            <w:top w:w="0" w:type="dxa"/>
            <w:left w:w="108" w:type="dxa"/>
            <w:bottom w:w="0" w:type="dxa"/>
            <w:right w:w="108" w:type="dxa"/>
          </w:tblCellMar>
        </w:tblPrEx>
        <w:trPr>
          <w:jc w:val="center"/>
        </w:trPr>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rFonts w:hint="eastAsia" w:ascii="仿宋_GB2312" w:hAnsi="仿宋_GB2312" w:eastAsia="仿宋_GB2312" w:cs="仿宋_GB2312"/>
                <w:color w:val="000000"/>
                <w:sz w:val="20"/>
                <w:szCs w:val="20"/>
                <w:highlight w:val="none"/>
              </w:rPr>
            </w:pPr>
          </w:p>
        </w:tc>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rFonts w:hint="eastAsia" w:ascii="仿宋_GB2312" w:hAnsi="仿宋_GB2312" w:eastAsia="仿宋_GB2312" w:cs="仿宋_GB2312"/>
                <w:color w:val="000000"/>
                <w:sz w:val="20"/>
                <w:szCs w:val="20"/>
                <w:highlight w:val="none"/>
              </w:rPr>
            </w:pPr>
          </w:p>
        </w:tc>
        <w:tc>
          <w:tcPr>
            <w:tcW w:w="1034"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时效指标</w:t>
            </w:r>
          </w:p>
        </w:tc>
        <w:tc>
          <w:tcPr>
            <w:tcW w:w="1270"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完成</w:t>
            </w:r>
            <w:r>
              <w:rPr>
                <w:rFonts w:hint="eastAsia" w:ascii="仿宋_GB2312" w:hAnsi="仿宋_GB2312" w:eastAsia="仿宋_GB2312" w:cs="仿宋_GB2312"/>
                <w:color w:val="000000"/>
                <w:sz w:val="20"/>
                <w:szCs w:val="20"/>
                <w:highlight w:val="none"/>
                <w:lang w:eastAsia="zh-CN"/>
              </w:rPr>
              <w:t>经营</w:t>
            </w:r>
            <w:r>
              <w:rPr>
                <w:rFonts w:hint="eastAsia" w:ascii="仿宋_GB2312" w:hAnsi="仿宋_GB2312" w:eastAsia="仿宋_GB2312" w:cs="仿宋_GB2312"/>
                <w:color w:val="000000"/>
                <w:sz w:val="20"/>
                <w:szCs w:val="20"/>
                <w:highlight w:val="none"/>
              </w:rPr>
              <w:t>创收</w:t>
            </w:r>
          </w:p>
        </w:tc>
        <w:tc>
          <w:tcPr>
            <w:tcW w:w="1311"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730万</w:t>
            </w:r>
          </w:p>
        </w:tc>
        <w:tc>
          <w:tcPr>
            <w:tcW w:w="1269"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731万</w:t>
            </w:r>
          </w:p>
        </w:tc>
        <w:tc>
          <w:tcPr>
            <w:tcW w:w="716"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default" w:ascii="仿宋_GB2312" w:hAnsi="仿宋_GB2312" w:eastAsia="仿宋_GB2312" w:cs="仿宋_GB2312"/>
                <w:color w:val="000000"/>
                <w:sz w:val="20"/>
                <w:szCs w:val="20"/>
                <w:highlight w:val="none"/>
                <w:lang w:val="en-US" w:eastAsia="zh-CN"/>
              </w:rPr>
            </w:pPr>
            <w:r>
              <w:rPr>
                <w:rFonts w:hint="default" w:ascii="仿宋_GB2312" w:hAnsi="仿宋_GB2312" w:eastAsia="仿宋_GB2312" w:cs="仿宋_GB2312"/>
                <w:color w:val="000000"/>
                <w:sz w:val="20"/>
                <w:szCs w:val="20"/>
                <w:highlight w:val="none"/>
                <w:lang w:val="en-US" w:eastAsia="zh-CN"/>
              </w:rPr>
              <w:t>6</w:t>
            </w:r>
          </w:p>
        </w:tc>
        <w:tc>
          <w:tcPr>
            <w:tcW w:w="873"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rPr>
            </w:pPr>
            <w:r>
              <w:rPr>
                <w:rFonts w:hint="default" w:ascii="仿宋_GB2312" w:hAnsi="仿宋_GB2312" w:eastAsia="仿宋_GB2312" w:cs="仿宋_GB2312"/>
                <w:color w:val="000000"/>
                <w:sz w:val="20"/>
                <w:szCs w:val="20"/>
                <w:highlight w:val="none"/>
                <w:lang w:val="en-US" w:eastAsia="zh-CN"/>
              </w:rPr>
              <w:t>6</w:t>
            </w:r>
          </w:p>
        </w:tc>
        <w:tc>
          <w:tcPr>
            <w:tcW w:w="1446"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rPr>
            </w:pPr>
          </w:p>
        </w:tc>
      </w:tr>
      <w:tr>
        <w:tblPrEx>
          <w:tblCellMar>
            <w:top w:w="0" w:type="dxa"/>
            <w:left w:w="108" w:type="dxa"/>
            <w:bottom w:w="0" w:type="dxa"/>
            <w:right w:w="108" w:type="dxa"/>
          </w:tblCellMar>
        </w:tblPrEx>
        <w:trPr>
          <w:trHeight w:val="500" w:hRule="atLeast"/>
          <w:jc w:val="center"/>
        </w:trPr>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rFonts w:hint="eastAsia" w:ascii="仿宋_GB2312" w:hAnsi="仿宋_GB2312" w:eastAsia="仿宋_GB2312" w:cs="仿宋_GB2312"/>
                <w:color w:val="000000"/>
                <w:sz w:val="20"/>
                <w:szCs w:val="20"/>
                <w:highlight w:val="none"/>
              </w:rPr>
            </w:pPr>
          </w:p>
        </w:tc>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rFonts w:hint="eastAsia" w:ascii="仿宋_GB2312" w:hAnsi="仿宋_GB2312" w:eastAsia="仿宋_GB2312" w:cs="仿宋_GB2312"/>
                <w:color w:val="000000"/>
                <w:sz w:val="20"/>
                <w:szCs w:val="20"/>
                <w:highlight w:val="none"/>
              </w:rPr>
            </w:pPr>
          </w:p>
        </w:tc>
        <w:tc>
          <w:tcPr>
            <w:tcW w:w="1034" w:type="dxa"/>
            <w:vMerge w:val="continue"/>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rFonts w:hint="eastAsia" w:ascii="仿宋_GB2312" w:hAnsi="仿宋_GB2312" w:eastAsia="仿宋_GB2312" w:cs="仿宋_GB2312"/>
                <w:color w:val="000000"/>
                <w:sz w:val="20"/>
                <w:szCs w:val="20"/>
                <w:highlight w:val="none"/>
              </w:rPr>
            </w:pPr>
          </w:p>
        </w:tc>
        <w:tc>
          <w:tcPr>
            <w:tcW w:w="1270"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力争全面完成创收</w:t>
            </w:r>
          </w:p>
        </w:tc>
        <w:tc>
          <w:tcPr>
            <w:tcW w:w="1311"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100%</w:t>
            </w:r>
          </w:p>
          <w:p>
            <w:pPr>
              <w:widowControl/>
              <w:spacing w:line="240" w:lineRule="exact"/>
              <w:jc w:val="center"/>
              <w:rPr>
                <w:rFonts w:hint="eastAsia" w:ascii="黑体" w:hAnsi="黑体" w:eastAsia="黑体" w:cs="仿宋_GB2312"/>
                <w:color w:val="000000"/>
                <w:sz w:val="16"/>
                <w:szCs w:val="16"/>
              </w:rPr>
            </w:pPr>
          </w:p>
        </w:tc>
        <w:tc>
          <w:tcPr>
            <w:tcW w:w="1269"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100%</w:t>
            </w:r>
          </w:p>
          <w:p>
            <w:pPr>
              <w:widowControl/>
              <w:spacing w:line="240" w:lineRule="exact"/>
              <w:jc w:val="center"/>
              <w:rPr>
                <w:rFonts w:hint="eastAsia" w:ascii="黑体" w:hAnsi="黑体" w:eastAsia="黑体" w:cs="仿宋_GB2312"/>
                <w:color w:val="000000"/>
                <w:sz w:val="16"/>
                <w:szCs w:val="16"/>
              </w:rPr>
            </w:pPr>
          </w:p>
        </w:tc>
        <w:tc>
          <w:tcPr>
            <w:tcW w:w="716"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lang w:val="en-US" w:eastAsia="zh-CN"/>
              </w:rPr>
            </w:pPr>
            <w:r>
              <w:rPr>
                <w:rFonts w:hint="default" w:ascii="仿宋_GB2312" w:hAnsi="仿宋_GB2312" w:eastAsia="仿宋_GB2312" w:cs="仿宋_GB2312"/>
                <w:color w:val="000000"/>
                <w:sz w:val="20"/>
                <w:szCs w:val="20"/>
                <w:highlight w:val="none"/>
                <w:lang w:val="en-US" w:eastAsia="zh-CN"/>
              </w:rPr>
              <w:t>4</w:t>
            </w:r>
          </w:p>
        </w:tc>
        <w:tc>
          <w:tcPr>
            <w:tcW w:w="873"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default" w:ascii="仿宋_GB2312" w:hAnsi="仿宋_GB2312" w:eastAsia="仿宋_GB2312" w:cs="仿宋_GB2312"/>
                <w:color w:val="000000"/>
                <w:sz w:val="20"/>
                <w:szCs w:val="20"/>
                <w:highlight w:val="none"/>
                <w:lang w:val="en-US" w:eastAsia="zh-CN"/>
              </w:rPr>
            </w:pPr>
            <w:r>
              <w:rPr>
                <w:rFonts w:hint="default" w:ascii="仿宋_GB2312" w:hAnsi="仿宋_GB2312" w:eastAsia="仿宋_GB2312" w:cs="仿宋_GB2312"/>
                <w:color w:val="000000"/>
                <w:sz w:val="20"/>
                <w:szCs w:val="20"/>
                <w:highlight w:val="none"/>
                <w:lang w:val="en-US" w:eastAsia="zh-CN"/>
              </w:rPr>
              <w:t>4</w:t>
            </w:r>
          </w:p>
        </w:tc>
        <w:tc>
          <w:tcPr>
            <w:tcW w:w="1446"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rPr>
            </w:pPr>
          </w:p>
          <w:p>
            <w:pPr>
              <w:widowControl/>
              <w:spacing w:line="240" w:lineRule="exact"/>
              <w:jc w:val="center"/>
              <w:rPr>
                <w:rFonts w:hint="eastAsia" w:ascii="仿宋_GB2312" w:hAnsi="仿宋_GB2312" w:eastAsia="仿宋_GB2312" w:cs="仿宋_GB2312"/>
                <w:color w:val="000000"/>
                <w:sz w:val="20"/>
                <w:szCs w:val="20"/>
                <w:highlight w:val="none"/>
              </w:rPr>
            </w:pPr>
          </w:p>
        </w:tc>
      </w:tr>
      <w:tr>
        <w:tblPrEx>
          <w:tblCellMar>
            <w:top w:w="0" w:type="dxa"/>
            <w:left w:w="108" w:type="dxa"/>
            <w:bottom w:w="0" w:type="dxa"/>
            <w:right w:w="108" w:type="dxa"/>
          </w:tblCellMar>
        </w:tblPrEx>
        <w:trPr>
          <w:jc w:val="center"/>
        </w:trPr>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rFonts w:hint="eastAsia" w:ascii="仿宋_GB2312" w:hAnsi="仿宋_GB2312" w:eastAsia="仿宋_GB2312" w:cs="仿宋_GB2312"/>
                <w:color w:val="000000"/>
                <w:sz w:val="20"/>
                <w:szCs w:val="20"/>
                <w:highlight w:val="none"/>
              </w:rPr>
            </w:pPr>
          </w:p>
        </w:tc>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rFonts w:hint="eastAsia" w:ascii="仿宋_GB2312" w:hAnsi="仿宋_GB2312" w:eastAsia="仿宋_GB2312" w:cs="仿宋_GB2312"/>
                <w:color w:val="000000"/>
                <w:sz w:val="20"/>
                <w:szCs w:val="20"/>
                <w:highlight w:val="none"/>
              </w:rPr>
            </w:pPr>
          </w:p>
        </w:tc>
        <w:tc>
          <w:tcPr>
            <w:tcW w:w="1034"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成本指标</w:t>
            </w:r>
          </w:p>
        </w:tc>
        <w:tc>
          <w:tcPr>
            <w:tcW w:w="1270"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全台三公经费不超标</w:t>
            </w:r>
          </w:p>
        </w:tc>
        <w:tc>
          <w:tcPr>
            <w:tcW w:w="1311"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50万</w:t>
            </w:r>
          </w:p>
        </w:tc>
        <w:tc>
          <w:tcPr>
            <w:tcW w:w="1269"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47.02万</w:t>
            </w:r>
          </w:p>
        </w:tc>
        <w:tc>
          <w:tcPr>
            <w:tcW w:w="716"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lang w:val="en-US" w:eastAsia="zh-CN"/>
              </w:rPr>
            </w:pPr>
            <w:r>
              <w:rPr>
                <w:rFonts w:hint="default" w:ascii="仿宋_GB2312" w:hAnsi="仿宋_GB2312" w:eastAsia="仿宋_GB2312" w:cs="仿宋_GB2312"/>
                <w:color w:val="000000"/>
                <w:sz w:val="20"/>
                <w:szCs w:val="20"/>
                <w:highlight w:val="none"/>
                <w:lang w:val="en-US" w:eastAsia="zh-CN"/>
              </w:rPr>
              <w:t>4</w:t>
            </w:r>
          </w:p>
        </w:tc>
        <w:tc>
          <w:tcPr>
            <w:tcW w:w="873"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default" w:ascii="仿宋_GB2312" w:hAnsi="仿宋_GB2312" w:eastAsia="仿宋_GB2312" w:cs="仿宋_GB2312"/>
                <w:color w:val="000000"/>
                <w:sz w:val="20"/>
                <w:szCs w:val="20"/>
                <w:highlight w:val="none"/>
                <w:lang w:val="en-US"/>
              </w:rPr>
            </w:pPr>
            <w:r>
              <w:rPr>
                <w:rFonts w:hint="default" w:ascii="仿宋_GB2312" w:hAnsi="仿宋_GB2312" w:eastAsia="仿宋_GB2312" w:cs="仿宋_GB2312"/>
                <w:color w:val="000000"/>
                <w:sz w:val="20"/>
                <w:szCs w:val="20"/>
                <w:highlight w:val="none"/>
                <w:lang w:val="en-US" w:eastAsia="zh-CN"/>
              </w:rPr>
              <w:t>4</w:t>
            </w:r>
          </w:p>
        </w:tc>
        <w:tc>
          <w:tcPr>
            <w:tcW w:w="1446"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rPr>
            </w:pPr>
          </w:p>
        </w:tc>
      </w:tr>
      <w:tr>
        <w:tblPrEx>
          <w:tblCellMar>
            <w:top w:w="0" w:type="dxa"/>
            <w:left w:w="108" w:type="dxa"/>
            <w:bottom w:w="0" w:type="dxa"/>
            <w:right w:w="108" w:type="dxa"/>
          </w:tblCellMar>
        </w:tblPrEx>
        <w:trPr>
          <w:jc w:val="center"/>
        </w:trPr>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rFonts w:hint="eastAsia" w:ascii="仿宋_GB2312" w:hAnsi="仿宋_GB2312" w:eastAsia="仿宋_GB2312" w:cs="仿宋_GB2312"/>
                <w:color w:val="000000"/>
                <w:sz w:val="20"/>
                <w:szCs w:val="20"/>
                <w:highlight w:val="none"/>
              </w:rPr>
            </w:pPr>
          </w:p>
        </w:tc>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rFonts w:hint="eastAsia" w:ascii="仿宋_GB2312" w:hAnsi="仿宋_GB2312" w:eastAsia="仿宋_GB2312" w:cs="仿宋_GB2312"/>
                <w:color w:val="000000"/>
                <w:sz w:val="20"/>
                <w:szCs w:val="20"/>
                <w:highlight w:val="none"/>
              </w:rPr>
            </w:pPr>
          </w:p>
        </w:tc>
        <w:tc>
          <w:tcPr>
            <w:tcW w:w="1034" w:type="dxa"/>
            <w:vMerge w:val="continue"/>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rFonts w:hint="eastAsia" w:ascii="仿宋_GB2312" w:hAnsi="仿宋_GB2312" w:eastAsia="仿宋_GB2312" w:cs="仿宋_GB2312"/>
                <w:color w:val="000000"/>
                <w:sz w:val="20"/>
                <w:szCs w:val="20"/>
                <w:highlight w:val="none"/>
              </w:rPr>
            </w:pPr>
          </w:p>
        </w:tc>
        <w:tc>
          <w:tcPr>
            <w:tcW w:w="1270"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en-US"/>
              </w:rPr>
              <w:t>不突破预算</w:t>
            </w:r>
            <w:r>
              <w:rPr>
                <w:rFonts w:hint="eastAsia" w:ascii="仿宋_GB2312" w:hAnsi="仿宋_GB2312" w:eastAsia="仿宋_GB2312" w:cs="仿宋_GB2312"/>
                <w:color w:val="000000"/>
                <w:sz w:val="20"/>
                <w:szCs w:val="20"/>
                <w:highlight w:val="none"/>
                <w:lang w:val="en-US" w:eastAsia="zh-CN"/>
              </w:rPr>
              <w:t>目标</w:t>
            </w:r>
          </w:p>
        </w:tc>
        <w:tc>
          <w:tcPr>
            <w:tcW w:w="1311"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100%</w:t>
            </w:r>
          </w:p>
        </w:tc>
        <w:tc>
          <w:tcPr>
            <w:tcW w:w="1269"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100%</w:t>
            </w:r>
          </w:p>
        </w:tc>
        <w:tc>
          <w:tcPr>
            <w:tcW w:w="716"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4</w:t>
            </w:r>
          </w:p>
        </w:tc>
        <w:tc>
          <w:tcPr>
            <w:tcW w:w="873"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4</w:t>
            </w:r>
          </w:p>
        </w:tc>
        <w:tc>
          <w:tcPr>
            <w:tcW w:w="1446"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rPr>
            </w:pPr>
          </w:p>
        </w:tc>
      </w:tr>
      <w:tr>
        <w:tblPrEx>
          <w:tblCellMar>
            <w:top w:w="0" w:type="dxa"/>
            <w:left w:w="108" w:type="dxa"/>
            <w:bottom w:w="0" w:type="dxa"/>
            <w:right w:w="108" w:type="dxa"/>
          </w:tblCellMar>
        </w:tblPrEx>
        <w:trPr>
          <w:jc w:val="center"/>
        </w:trPr>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rFonts w:hint="eastAsia" w:ascii="仿宋_GB2312" w:hAnsi="仿宋_GB2312" w:eastAsia="仿宋_GB2312" w:cs="仿宋_GB2312"/>
                <w:color w:val="000000"/>
                <w:sz w:val="20"/>
                <w:szCs w:val="20"/>
                <w:highlight w:val="none"/>
              </w:rPr>
            </w:pPr>
          </w:p>
        </w:tc>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rPr>
            </w:pPr>
          </w:p>
        </w:tc>
        <w:tc>
          <w:tcPr>
            <w:tcW w:w="1034"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rPr>
            </w:pPr>
          </w:p>
        </w:tc>
        <w:tc>
          <w:tcPr>
            <w:tcW w:w="1270"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rPr>
            </w:pPr>
            <w:r>
              <w:rPr>
                <w:rFonts w:hint="default" w:ascii="仿宋_GB2312" w:hAnsi="仿宋_GB2312" w:eastAsia="仿宋_GB2312" w:cs="仿宋_GB2312"/>
                <w:color w:val="000000"/>
                <w:sz w:val="20"/>
                <w:szCs w:val="20"/>
                <w:highlight w:val="none"/>
                <w:lang w:val="en-US" w:eastAsia="zh-CN"/>
              </w:rPr>
              <w:t>不破坏生态环境</w:t>
            </w:r>
          </w:p>
        </w:tc>
        <w:tc>
          <w:tcPr>
            <w:tcW w:w="1311"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rPr>
            </w:pPr>
            <w:r>
              <w:rPr>
                <w:rFonts w:hint="default" w:ascii="仿宋_GB2312" w:hAnsi="仿宋_GB2312" w:eastAsia="仿宋_GB2312" w:cs="仿宋_GB2312"/>
                <w:color w:val="000000"/>
                <w:sz w:val="20"/>
                <w:szCs w:val="20"/>
                <w:highlight w:val="none"/>
                <w:lang w:val="en-US" w:eastAsia="zh-CN"/>
              </w:rPr>
              <w:t>做到对环境零污染</w:t>
            </w:r>
          </w:p>
        </w:tc>
        <w:tc>
          <w:tcPr>
            <w:tcW w:w="1269"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rPr>
            </w:pPr>
            <w:r>
              <w:rPr>
                <w:rFonts w:hint="default" w:ascii="仿宋_GB2312" w:hAnsi="仿宋_GB2312" w:eastAsia="仿宋_GB2312" w:cs="仿宋_GB2312"/>
                <w:color w:val="000000"/>
                <w:sz w:val="20"/>
                <w:szCs w:val="20"/>
                <w:highlight w:val="none"/>
                <w:lang w:val="en-US" w:eastAsia="zh-CN"/>
              </w:rPr>
              <w:t>做到对环境零污染</w:t>
            </w:r>
          </w:p>
        </w:tc>
        <w:tc>
          <w:tcPr>
            <w:tcW w:w="716"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rPr>
            </w:pPr>
            <w:r>
              <w:rPr>
                <w:rFonts w:hint="default" w:ascii="仿宋_GB2312" w:hAnsi="仿宋_GB2312" w:eastAsia="仿宋_GB2312" w:cs="仿宋_GB2312"/>
                <w:color w:val="000000"/>
                <w:sz w:val="20"/>
                <w:szCs w:val="20"/>
                <w:highlight w:val="none"/>
                <w:lang w:val="en-US" w:eastAsia="zh-CN"/>
              </w:rPr>
              <w:t>2</w:t>
            </w:r>
          </w:p>
        </w:tc>
        <w:tc>
          <w:tcPr>
            <w:tcW w:w="873"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rPr>
            </w:pPr>
            <w:r>
              <w:rPr>
                <w:rFonts w:hint="default" w:ascii="仿宋_GB2312" w:hAnsi="仿宋_GB2312" w:eastAsia="仿宋_GB2312" w:cs="仿宋_GB2312"/>
                <w:color w:val="000000"/>
                <w:sz w:val="20"/>
                <w:szCs w:val="20"/>
                <w:highlight w:val="none"/>
                <w:lang w:val="en-US" w:eastAsia="zh-CN"/>
              </w:rPr>
              <w:t>2</w:t>
            </w:r>
          </w:p>
        </w:tc>
        <w:tc>
          <w:tcPr>
            <w:tcW w:w="1446"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rPr>
            </w:pPr>
          </w:p>
        </w:tc>
      </w:tr>
      <w:tr>
        <w:tblPrEx>
          <w:tblCellMar>
            <w:top w:w="0" w:type="dxa"/>
            <w:left w:w="108" w:type="dxa"/>
            <w:bottom w:w="0" w:type="dxa"/>
            <w:right w:w="108" w:type="dxa"/>
          </w:tblCellMar>
        </w:tblPrEx>
        <w:trPr>
          <w:trHeight w:val="283" w:hRule="atLeast"/>
          <w:jc w:val="center"/>
        </w:trPr>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rFonts w:hint="eastAsia" w:ascii="仿宋_GB2312" w:hAnsi="仿宋_GB2312" w:eastAsia="仿宋_GB2312" w:cs="仿宋_GB2312"/>
                <w:color w:val="000000"/>
                <w:sz w:val="20"/>
                <w:szCs w:val="20"/>
                <w:highlight w:val="none"/>
              </w:rPr>
            </w:pPr>
          </w:p>
        </w:tc>
        <w:tc>
          <w:tcPr>
            <w:tcW w:w="1080"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效益指标</w:t>
            </w:r>
          </w:p>
          <w:p>
            <w:pPr>
              <w:widowControl/>
              <w:spacing w:line="240" w:lineRule="exact"/>
              <w:jc w:val="center"/>
              <w:rPr>
                <w:rFonts w:hint="eastAsia" w:ascii="仿宋_GB2312" w:hAnsi="仿宋_GB2312" w:eastAsia="仿宋_GB2312" w:cs="仿宋_GB2312"/>
                <w:color w:val="000000"/>
                <w:sz w:val="20"/>
                <w:szCs w:val="20"/>
                <w:highlight w:val="none"/>
              </w:rPr>
            </w:pPr>
          </w:p>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w:t>
            </w:r>
            <w:r>
              <w:rPr>
                <w:rFonts w:hint="eastAsia" w:ascii="仿宋_GB2312" w:hAnsi="仿宋_GB2312" w:eastAsia="仿宋_GB2312" w:cs="仿宋_GB2312"/>
                <w:color w:val="000000"/>
                <w:sz w:val="20"/>
                <w:szCs w:val="20"/>
                <w:highlight w:val="none"/>
                <w:lang w:val="en-US" w:eastAsia="zh-CN"/>
              </w:rPr>
              <w:t>3</w:t>
            </w:r>
            <w:r>
              <w:rPr>
                <w:rFonts w:hint="eastAsia" w:ascii="仿宋_GB2312" w:hAnsi="仿宋_GB2312" w:eastAsia="仿宋_GB2312" w:cs="仿宋_GB2312"/>
                <w:color w:val="000000"/>
                <w:sz w:val="20"/>
                <w:szCs w:val="20"/>
                <w:highlight w:val="none"/>
              </w:rPr>
              <w:t>0分）</w:t>
            </w:r>
          </w:p>
          <w:p>
            <w:pPr>
              <w:widowControl/>
              <w:spacing w:line="240" w:lineRule="exact"/>
              <w:jc w:val="center"/>
              <w:rPr>
                <w:rFonts w:hint="eastAsia" w:ascii="仿宋_GB2312" w:hAnsi="仿宋_GB2312" w:eastAsia="仿宋_GB2312" w:cs="仿宋_GB2312"/>
                <w:color w:val="000000"/>
                <w:sz w:val="20"/>
                <w:szCs w:val="20"/>
                <w:highlight w:val="none"/>
              </w:rPr>
            </w:pPr>
          </w:p>
        </w:tc>
        <w:tc>
          <w:tcPr>
            <w:tcW w:w="1034"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经济效</w:t>
            </w:r>
          </w:p>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益指标</w:t>
            </w:r>
          </w:p>
        </w:tc>
        <w:tc>
          <w:tcPr>
            <w:tcW w:w="1270"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年底完成</w:t>
            </w:r>
            <w:r>
              <w:rPr>
                <w:rFonts w:hint="eastAsia" w:ascii="仿宋_GB2312" w:hAnsi="仿宋_GB2312" w:eastAsia="仿宋_GB2312" w:cs="仿宋_GB2312"/>
                <w:color w:val="000000"/>
                <w:sz w:val="20"/>
                <w:szCs w:val="20"/>
                <w:highlight w:val="none"/>
                <w:lang w:eastAsia="zh-CN"/>
              </w:rPr>
              <w:t>广告</w:t>
            </w:r>
            <w:r>
              <w:rPr>
                <w:rFonts w:hint="eastAsia" w:ascii="仿宋_GB2312" w:hAnsi="仿宋_GB2312" w:eastAsia="仿宋_GB2312" w:cs="仿宋_GB2312"/>
                <w:color w:val="000000"/>
                <w:sz w:val="20"/>
                <w:szCs w:val="20"/>
                <w:highlight w:val="none"/>
              </w:rPr>
              <w:t>创收</w:t>
            </w:r>
          </w:p>
        </w:tc>
        <w:tc>
          <w:tcPr>
            <w:tcW w:w="1311"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730万</w:t>
            </w:r>
          </w:p>
        </w:tc>
        <w:tc>
          <w:tcPr>
            <w:tcW w:w="1269"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default" w:ascii="仿宋_GB2312" w:hAnsi="仿宋_GB2312" w:eastAsia="仿宋_GB2312" w:cs="仿宋_GB2312"/>
                <w:color w:val="000000"/>
                <w:sz w:val="20"/>
                <w:szCs w:val="20"/>
                <w:highlight w:val="none"/>
                <w:lang w:val="en-US"/>
              </w:rPr>
            </w:pPr>
            <w:r>
              <w:rPr>
                <w:rFonts w:hint="eastAsia" w:ascii="仿宋_GB2312" w:hAnsi="仿宋_GB2312" w:eastAsia="仿宋_GB2312" w:cs="仿宋_GB2312"/>
                <w:color w:val="000000"/>
                <w:sz w:val="20"/>
                <w:szCs w:val="20"/>
                <w:highlight w:val="none"/>
                <w:lang w:val="en-US" w:eastAsia="zh-CN"/>
              </w:rPr>
              <w:t>731万</w:t>
            </w:r>
          </w:p>
        </w:tc>
        <w:tc>
          <w:tcPr>
            <w:tcW w:w="716"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default" w:ascii="仿宋_GB2312" w:hAnsi="仿宋_GB2312" w:eastAsia="仿宋_GB2312" w:cs="仿宋_GB2312"/>
                <w:color w:val="000000"/>
                <w:sz w:val="20"/>
                <w:szCs w:val="20"/>
                <w:highlight w:val="none"/>
                <w:lang w:val="en-US" w:eastAsia="zh-CN"/>
              </w:rPr>
            </w:pPr>
            <w:r>
              <w:rPr>
                <w:rFonts w:hint="default" w:ascii="仿宋_GB2312" w:hAnsi="仿宋_GB2312" w:eastAsia="仿宋_GB2312" w:cs="仿宋_GB2312"/>
                <w:color w:val="000000"/>
                <w:sz w:val="20"/>
                <w:szCs w:val="20"/>
                <w:highlight w:val="none"/>
                <w:lang w:val="en-US" w:eastAsia="zh-CN"/>
              </w:rPr>
              <w:t>6</w:t>
            </w:r>
          </w:p>
        </w:tc>
        <w:tc>
          <w:tcPr>
            <w:tcW w:w="873"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rPr>
            </w:pPr>
            <w:r>
              <w:rPr>
                <w:rFonts w:hint="default" w:ascii="仿宋_GB2312" w:hAnsi="仿宋_GB2312" w:eastAsia="仿宋_GB2312" w:cs="仿宋_GB2312"/>
                <w:color w:val="000000"/>
                <w:sz w:val="20"/>
                <w:szCs w:val="20"/>
                <w:highlight w:val="none"/>
                <w:lang w:val="en-US" w:eastAsia="zh-CN"/>
              </w:rPr>
              <w:t>6</w:t>
            </w:r>
          </w:p>
        </w:tc>
        <w:tc>
          <w:tcPr>
            <w:tcW w:w="1446"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rPr>
            </w:pPr>
          </w:p>
        </w:tc>
      </w:tr>
      <w:tr>
        <w:tblPrEx>
          <w:tblCellMar>
            <w:top w:w="0" w:type="dxa"/>
            <w:left w:w="108" w:type="dxa"/>
            <w:bottom w:w="0" w:type="dxa"/>
            <w:right w:w="108" w:type="dxa"/>
          </w:tblCellMar>
        </w:tblPrEx>
        <w:trPr>
          <w:jc w:val="center"/>
        </w:trPr>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rFonts w:hint="eastAsia" w:ascii="仿宋_GB2312" w:hAnsi="仿宋_GB2312" w:eastAsia="仿宋_GB2312" w:cs="仿宋_GB2312"/>
                <w:color w:val="000000"/>
                <w:sz w:val="20"/>
                <w:szCs w:val="20"/>
                <w:highlight w:val="none"/>
              </w:rPr>
            </w:pPr>
          </w:p>
        </w:tc>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rFonts w:hint="eastAsia" w:ascii="仿宋_GB2312" w:hAnsi="仿宋_GB2312" w:eastAsia="仿宋_GB2312" w:cs="仿宋_GB2312"/>
                <w:color w:val="000000"/>
                <w:sz w:val="20"/>
                <w:szCs w:val="20"/>
                <w:highlight w:val="none"/>
              </w:rPr>
            </w:pPr>
          </w:p>
        </w:tc>
        <w:tc>
          <w:tcPr>
            <w:tcW w:w="1034"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社会效</w:t>
            </w:r>
          </w:p>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益指标</w:t>
            </w:r>
          </w:p>
        </w:tc>
        <w:tc>
          <w:tcPr>
            <w:tcW w:w="1270"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反应人民心声</w:t>
            </w:r>
          </w:p>
        </w:tc>
        <w:tc>
          <w:tcPr>
            <w:tcW w:w="1311"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100%</w:t>
            </w:r>
          </w:p>
        </w:tc>
        <w:tc>
          <w:tcPr>
            <w:tcW w:w="1269"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100%</w:t>
            </w:r>
          </w:p>
        </w:tc>
        <w:tc>
          <w:tcPr>
            <w:tcW w:w="716"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lang w:val="en-US" w:eastAsia="zh-CN"/>
              </w:rPr>
            </w:pPr>
            <w:r>
              <w:rPr>
                <w:rFonts w:hint="default" w:ascii="仿宋_GB2312" w:hAnsi="仿宋_GB2312" w:eastAsia="仿宋_GB2312" w:cs="仿宋_GB2312"/>
                <w:color w:val="000000"/>
                <w:sz w:val="20"/>
                <w:szCs w:val="20"/>
                <w:highlight w:val="none"/>
                <w:lang w:val="en-US" w:eastAsia="zh-CN"/>
              </w:rPr>
              <w:t>4</w:t>
            </w:r>
          </w:p>
        </w:tc>
        <w:tc>
          <w:tcPr>
            <w:tcW w:w="873"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rPr>
            </w:pPr>
            <w:r>
              <w:rPr>
                <w:rFonts w:hint="default" w:ascii="仿宋_GB2312" w:hAnsi="仿宋_GB2312" w:eastAsia="仿宋_GB2312" w:cs="仿宋_GB2312"/>
                <w:color w:val="000000"/>
                <w:sz w:val="20"/>
                <w:szCs w:val="20"/>
                <w:highlight w:val="none"/>
                <w:lang w:val="en-US" w:eastAsia="zh-CN"/>
              </w:rPr>
              <w:t>4</w:t>
            </w:r>
          </w:p>
        </w:tc>
        <w:tc>
          <w:tcPr>
            <w:tcW w:w="1446"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rPr>
            </w:pPr>
          </w:p>
        </w:tc>
      </w:tr>
      <w:tr>
        <w:tblPrEx>
          <w:tblCellMar>
            <w:top w:w="0" w:type="dxa"/>
            <w:left w:w="108" w:type="dxa"/>
            <w:bottom w:w="0" w:type="dxa"/>
            <w:right w:w="108" w:type="dxa"/>
          </w:tblCellMar>
        </w:tblPrEx>
        <w:trPr>
          <w:trHeight w:val="620" w:hRule="atLeast"/>
          <w:jc w:val="center"/>
        </w:trPr>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rFonts w:hint="eastAsia" w:ascii="仿宋_GB2312" w:hAnsi="仿宋_GB2312" w:eastAsia="仿宋_GB2312" w:cs="仿宋_GB2312"/>
                <w:color w:val="000000"/>
                <w:sz w:val="20"/>
                <w:szCs w:val="20"/>
                <w:highlight w:val="none"/>
              </w:rPr>
            </w:pPr>
          </w:p>
        </w:tc>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rFonts w:hint="eastAsia" w:ascii="仿宋_GB2312" w:hAnsi="仿宋_GB2312" w:eastAsia="仿宋_GB2312" w:cs="仿宋_GB2312"/>
                <w:color w:val="000000"/>
                <w:sz w:val="20"/>
                <w:szCs w:val="20"/>
                <w:highlight w:val="none"/>
              </w:rPr>
            </w:pPr>
          </w:p>
        </w:tc>
        <w:tc>
          <w:tcPr>
            <w:tcW w:w="1034" w:type="dxa"/>
            <w:vMerge w:val="continue"/>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rFonts w:hint="eastAsia" w:ascii="仿宋_GB2312" w:hAnsi="仿宋_GB2312" w:eastAsia="仿宋_GB2312" w:cs="仿宋_GB2312"/>
                <w:color w:val="000000"/>
                <w:sz w:val="20"/>
                <w:szCs w:val="20"/>
                <w:highlight w:val="none"/>
              </w:rPr>
            </w:pPr>
          </w:p>
        </w:tc>
        <w:tc>
          <w:tcPr>
            <w:tcW w:w="1270"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传播社会主义核心价值</w:t>
            </w:r>
          </w:p>
        </w:tc>
        <w:tc>
          <w:tcPr>
            <w:tcW w:w="1311"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100%</w:t>
            </w:r>
          </w:p>
          <w:p>
            <w:pPr>
              <w:widowControl/>
              <w:spacing w:line="240" w:lineRule="exact"/>
              <w:jc w:val="center"/>
              <w:rPr>
                <w:rFonts w:hint="eastAsia" w:ascii="仿宋_GB2312" w:hAnsi="仿宋_GB2312" w:eastAsia="仿宋_GB2312" w:cs="仿宋_GB2312"/>
                <w:color w:val="000000"/>
                <w:sz w:val="20"/>
                <w:szCs w:val="20"/>
                <w:highlight w:val="none"/>
              </w:rPr>
            </w:pPr>
          </w:p>
        </w:tc>
        <w:tc>
          <w:tcPr>
            <w:tcW w:w="1269"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100%</w:t>
            </w:r>
          </w:p>
          <w:p>
            <w:pPr>
              <w:widowControl/>
              <w:spacing w:line="240" w:lineRule="exact"/>
              <w:jc w:val="center"/>
              <w:rPr>
                <w:rFonts w:hint="eastAsia" w:ascii="仿宋_GB2312" w:hAnsi="仿宋_GB2312" w:eastAsia="仿宋_GB2312" w:cs="仿宋_GB2312"/>
                <w:color w:val="000000"/>
                <w:sz w:val="20"/>
                <w:szCs w:val="20"/>
                <w:highlight w:val="none"/>
              </w:rPr>
            </w:pPr>
          </w:p>
        </w:tc>
        <w:tc>
          <w:tcPr>
            <w:tcW w:w="716"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rPr>
            </w:pPr>
            <w:r>
              <w:rPr>
                <w:rFonts w:hint="default" w:ascii="仿宋_GB2312" w:hAnsi="仿宋_GB2312" w:eastAsia="仿宋_GB2312" w:cs="仿宋_GB2312"/>
                <w:color w:val="000000"/>
                <w:sz w:val="20"/>
                <w:szCs w:val="20"/>
                <w:highlight w:val="none"/>
                <w:lang w:val="en-US" w:eastAsia="zh-CN"/>
              </w:rPr>
              <w:t>4</w:t>
            </w:r>
          </w:p>
        </w:tc>
        <w:tc>
          <w:tcPr>
            <w:tcW w:w="873"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rPr>
            </w:pPr>
            <w:r>
              <w:rPr>
                <w:rFonts w:hint="default" w:ascii="仿宋_GB2312" w:hAnsi="仿宋_GB2312" w:eastAsia="仿宋_GB2312" w:cs="仿宋_GB2312"/>
                <w:color w:val="000000"/>
                <w:sz w:val="20"/>
                <w:szCs w:val="20"/>
                <w:highlight w:val="none"/>
                <w:lang w:val="en-US" w:eastAsia="zh-CN"/>
              </w:rPr>
              <w:t>4</w:t>
            </w:r>
          </w:p>
        </w:tc>
        <w:tc>
          <w:tcPr>
            <w:tcW w:w="1446"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rPr>
            </w:pPr>
          </w:p>
          <w:p>
            <w:pPr>
              <w:widowControl/>
              <w:spacing w:line="240" w:lineRule="exact"/>
              <w:jc w:val="center"/>
              <w:rPr>
                <w:rFonts w:hint="eastAsia" w:ascii="仿宋_GB2312" w:hAnsi="仿宋_GB2312" w:eastAsia="仿宋_GB2312" w:cs="仿宋_GB2312"/>
                <w:color w:val="000000"/>
                <w:sz w:val="20"/>
                <w:szCs w:val="20"/>
                <w:highlight w:val="none"/>
              </w:rPr>
            </w:pPr>
          </w:p>
        </w:tc>
      </w:tr>
      <w:tr>
        <w:tblPrEx>
          <w:tblCellMar>
            <w:top w:w="0" w:type="dxa"/>
            <w:left w:w="108" w:type="dxa"/>
            <w:bottom w:w="0" w:type="dxa"/>
            <w:right w:w="108" w:type="dxa"/>
          </w:tblCellMar>
        </w:tblPrEx>
        <w:trPr>
          <w:jc w:val="center"/>
        </w:trPr>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rFonts w:hint="eastAsia" w:ascii="仿宋_GB2312" w:hAnsi="仿宋_GB2312" w:eastAsia="仿宋_GB2312" w:cs="仿宋_GB2312"/>
                <w:color w:val="000000"/>
                <w:sz w:val="20"/>
                <w:szCs w:val="20"/>
                <w:highlight w:val="none"/>
              </w:rPr>
            </w:pPr>
          </w:p>
        </w:tc>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rFonts w:hint="eastAsia" w:ascii="仿宋_GB2312" w:hAnsi="仿宋_GB2312" w:eastAsia="仿宋_GB2312" w:cs="仿宋_GB2312"/>
                <w:color w:val="000000"/>
                <w:sz w:val="20"/>
                <w:szCs w:val="20"/>
                <w:highlight w:val="none"/>
              </w:rPr>
            </w:pPr>
          </w:p>
        </w:tc>
        <w:tc>
          <w:tcPr>
            <w:tcW w:w="1034"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生态效</w:t>
            </w:r>
          </w:p>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益指标</w:t>
            </w:r>
          </w:p>
        </w:tc>
        <w:tc>
          <w:tcPr>
            <w:tcW w:w="1270"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绿色出行低碳环保</w:t>
            </w:r>
          </w:p>
        </w:tc>
        <w:tc>
          <w:tcPr>
            <w:tcW w:w="1311"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100%</w:t>
            </w:r>
          </w:p>
        </w:tc>
        <w:tc>
          <w:tcPr>
            <w:tcW w:w="1269"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100%</w:t>
            </w:r>
          </w:p>
        </w:tc>
        <w:tc>
          <w:tcPr>
            <w:tcW w:w="716"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4</w:t>
            </w:r>
          </w:p>
        </w:tc>
        <w:tc>
          <w:tcPr>
            <w:tcW w:w="873"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4</w:t>
            </w:r>
          </w:p>
        </w:tc>
        <w:tc>
          <w:tcPr>
            <w:tcW w:w="1446"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rPr>
            </w:pPr>
          </w:p>
        </w:tc>
      </w:tr>
      <w:tr>
        <w:tblPrEx>
          <w:tblCellMar>
            <w:top w:w="0" w:type="dxa"/>
            <w:left w:w="108" w:type="dxa"/>
            <w:bottom w:w="0" w:type="dxa"/>
            <w:right w:w="108" w:type="dxa"/>
          </w:tblCellMar>
        </w:tblPrEx>
        <w:trPr>
          <w:trHeight w:val="648" w:hRule="atLeast"/>
          <w:jc w:val="center"/>
        </w:trPr>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rFonts w:hint="eastAsia" w:ascii="仿宋_GB2312" w:hAnsi="仿宋_GB2312" w:eastAsia="仿宋_GB2312" w:cs="仿宋_GB2312"/>
                <w:color w:val="000000"/>
                <w:sz w:val="20"/>
                <w:szCs w:val="20"/>
                <w:highlight w:val="none"/>
              </w:rPr>
            </w:pPr>
          </w:p>
        </w:tc>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rFonts w:hint="eastAsia" w:ascii="仿宋_GB2312" w:hAnsi="仿宋_GB2312" w:eastAsia="仿宋_GB2312" w:cs="仿宋_GB2312"/>
                <w:color w:val="000000"/>
                <w:sz w:val="20"/>
                <w:szCs w:val="20"/>
                <w:highlight w:val="none"/>
              </w:rPr>
            </w:pPr>
          </w:p>
        </w:tc>
        <w:tc>
          <w:tcPr>
            <w:tcW w:w="1034" w:type="dxa"/>
            <w:vMerge w:val="continue"/>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rFonts w:hint="eastAsia" w:ascii="仿宋_GB2312" w:hAnsi="仿宋_GB2312" w:eastAsia="仿宋_GB2312" w:cs="仿宋_GB2312"/>
                <w:color w:val="000000"/>
                <w:sz w:val="20"/>
                <w:szCs w:val="20"/>
                <w:highlight w:val="none"/>
              </w:rPr>
            </w:pPr>
          </w:p>
        </w:tc>
        <w:tc>
          <w:tcPr>
            <w:tcW w:w="1270"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与自然和谐共处</w:t>
            </w:r>
          </w:p>
        </w:tc>
        <w:tc>
          <w:tcPr>
            <w:tcW w:w="1311"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100%</w:t>
            </w:r>
          </w:p>
          <w:p>
            <w:pPr>
              <w:widowControl/>
              <w:spacing w:line="240" w:lineRule="exact"/>
              <w:jc w:val="center"/>
              <w:rPr>
                <w:rFonts w:hint="eastAsia" w:ascii="仿宋_GB2312" w:hAnsi="仿宋_GB2312" w:eastAsia="仿宋_GB2312" w:cs="仿宋_GB2312"/>
                <w:color w:val="000000"/>
                <w:sz w:val="20"/>
                <w:szCs w:val="20"/>
                <w:highlight w:val="none"/>
              </w:rPr>
            </w:pPr>
          </w:p>
        </w:tc>
        <w:tc>
          <w:tcPr>
            <w:tcW w:w="1269"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100%</w:t>
            </w:r>
          </w:p>
          <w:p>
            <w:pPr>
              <w:widowControl/>
              <w:spacing w:line="240" w:lineRule="exact"/>
              <w:jc w:val="center"/>
              <w:rPr>
                <w:rFonts w:hint="eastAsia" w:ascii="仿宋_GB2312" w:hAnsi="仿宋_GB2312" w:eastAsia="仿宋_GB2312" w:cs="仿宋_GB2312"/>
                <w:color w:val="000000"/>
                <w:sz w:val="20"/>
                <w:szCs w:val="20"/>
                <w:highlight w:val="none"/>
              </w:rPr>
            </w:pPr>
          </w:p>
        </w:tc>
        <w:tc>
          <w:tcPr>
            <w:tcW w:w="716"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4</w:t>
            </w:r>
          </w:p>
        </w:tc>
        <w:tc>
          <w:tcPr>
            <w:tcW w:w="873"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4</w:t>
            </w:r>
          </w:p>
        </w:tc>
        <w:tc>
          <w:tcPr>
            <w:tcW w:w="1446"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rPr>
            </w:pPr>
          </w:p>
          <w:p>
            <w:pPr>
              <w:widowControl/>
              <w:spacing w:line="240" w:lineRule="exact"/>
              <w:jc w:val="center"/>
              <w:rPr>
                <w:rFonts w:hint="eastAsia" w:ascii="仿宋_GB2312" w:hAnsi="仿宋_GB2312" w:eastAsia="仿宋_GB2312" w:cs="仿宋_GB2312"/>
                <w:color w:val="000000"/>
                <w:sz w:val="20"/>
                <w:szCs w:val="20"/>
                <w:highlight w:val="none"/>
              </w:rPr>
            </w:pPr>
          </w:p>
        </w:tc>
      </w:tr>
      <w:tr>
        <w:tblPrEx>
          <w:tblCellMar>
            <w:top w:w="0" w:type="dxa"/>
            <w:left w:w="108" w:type="dxa"/>
            <w:bottom w:w="0" w:type="dxa"/>
            <w:right w:w="108" w:type="dxa"/>
          </w:tblCellMar>
        </w:tblPrEx>
        <w:trPr>
          <w:trHeight w:val="170" w:hRule="atLeast"/>
          <w:jc w:val="center"/>
        </w:trPr>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rPr>
            </w:pPr>
          </w:p>
        </w:tc>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rPr>
            </w:pPr>
          </w:p>
        </w:tc>
        <w:tc>
          <w:tcPr>
            <w:tcW w:w="1034"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可持续影响指标</w:t>
            </w:r>
          </w:p>
        </w:tc>
        <w:tc>
          <w:tcPr>
            <w:tcW w:w="1270"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提高岳阳</w:t>
            </w:r>
            <w:r>
              <w:rPr>
                <w:rFonts w:hint="eastAsia" w:ascii="仿宋_GB2312" w:hAnsi="仿宋_GB2312" w:eastAsia="仿宋_GB2312" w:cs="仿宋_GB2312"/>
                <w:color w:val="000000"/>
                <w:sz w:val="20"/>
                <w:szCs w:val="20"/>
                <w:highlight w:val="none"/>
                <w:lang w:eastAsia="zh-CN"/>
              </w:rPr>
              <w:t>的城市</w:t>
            </w:r>
            <w:r>
              <w:rPr>
                <w:rFonts w:hint="eastAsia" w:ascii="仿宋_GB2312" w:hAnsi="仿宋_GB2312" w:eastAsia="仿宋_GB2312" w:cs="仿宋_GB2312"/>
                <w:color w:val="000000"/>
                <w:sz w:val="20"/>
                <w:szCs w:val="20"/>
                <w:highlight w:val="none"/>
              </w:rPr>
              <w:t>影响力</w:t>
            </w:r>
            <w:r>
              <w:rPr>
                <w:rFonts w:hint="eastAsia" w:ascii="仿宋_GB2312" w:hAnsi="仿宋_GB2312" w:eastAsia="仿宋_GB2312" w:cs="仿宋_GB2312"/>
                <w:color w:val="000000"/>
                <w:sz w:val="20"/>
                <w:szCs w:val="20"/>
                <w:highlight w:val="none"/>
                <w:lang w:eastAsia="zh-CN"/>
              </w:rPr>
              <w:t>和</w:t>
            </w:r>
            <w:r>
              <w:rPr>
                <w:rFonts w:hint="eastAsia" w:ascii="仿宋_GB2312" w:hAnsi="仿宋_GB2312" w:eastAsia="仿宋_GB2312" w:cs="仿宋_GB2312"/>
                <w:color w:val="000000"/>
                <w:sz w:val="20"/>
                <w:szCs w:val="20"/>
                <w:highlight w:val="none"/>
              </w:rPr>
              <w:t>全国美誉度</w:t>
            </w:r>
          </w:p>
        </w:tc>
        <w:tc>
          <w:tcPr>
            <w:tcW w:w="1311"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100%</w:t>
            </w:r>
          </w:p>
        </w:tc>
        <w:tc>
          <w:tcPr>
            <w:tcW w:w="1269"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100%</w:t>
            </w:r>
          </w:p>
        </w:tc>
        <w:tc>
          <w:tcPr>
            <w:tcW w:w="716"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rPr>
            </w:pPr>
            <w:r>
              <w:rPr>
                <w:rFonts w:hint="default" w:ascii="仿宋_GB2312" w:hAnsi="仿宋_GB2312" w:eastAsia="仿宋_GB2312" w:cs="仿宋_GB2312"/>
                <w:color w:val="000000"/>
                <w:sz w:val="20"/>
                <w:szCs w:val="20"/>
                <w:highlight w:val="none"/>
                <w:lang w:val="en-US" w:eastAsia="zh-CN"/>
              </w:rPr>
              <w:t>4</w:t>
            </w:r>
          </w:p>
        </w:tc>
        <w:tc>
          <w:tcPr>
            <w:tcW w:w="873"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rPr>
            </w:pPr>
            <w:r>
              <w:rPr>
                <w:rFonts w:hint="default" w:ascii="仿宋_GB2312" w:hAnsi="仿宋_GB2312" w:eastAsia="仿宋_GB2312" w:cs="仿宋_GB2312"/>
                <w:color w:val="000000"/>
                <w:sz w:val="20"/>
                <w:szCs w:val="20"/>
                <w:highlight w:val="none"/>
                <w:lang w:val="en-US" w:eastAsia="zh-CN"/>
              </w:rPr>
              <w:t>4</w:t>
            </w:r>
          </w:p>
        </w:tc>
        <w:tc>
          <w:tcPr>
            <w:tcW w:w="1446"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rPr>
            </w:pPr>
          </w:p>
        </w:tc>
      </w:tr>
      <w:tr>
        <w:tblPrEx>
          <w:tblCellMar>
            <w:top w:w="0" w:type="dxa"/>
            <w:left w:w="108" w:type="dxa"/>
            <w:bottom w:w="0" w:type="dxa"/>
            <w:right w:w="108" w:type="dxa"/>
          </w:tblCellMar>
        </w:tblPrEx>
        <w:trPr>
          <w:trHeight w:val="113" w:hRule="atLeast"/>
          <w:jc w:val="center"/>
        </w:trPr>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rFonts w:hint="eastAsia" w:ascii="仿宋_GB2312" w:hAnsi="仿宋_GB2312" w:eastAsia="仿宋_GB2312" w:cs="仿宋_GB2312"/>
                <w:color w:val="000000"/>
                <w:sz w:val="20"/>
                <w:szCs w:val="20"/>
                <w:highlight w:val="none"/>
              </w:rPr>
            </w:pPr>
          </w:p>
        </w:tc>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rFonts w:hint="eastAsia" w:ascii="仿宋_GB2312" w:hAnsi="仿宋_GB2312" w:eastAsia="仿宋_GB2312" w:cs="仿宋_GB2312"/>
                <w:color w:val="000000"/>
                <w:sz w:val="20"/>
                <w:szCs w:val="20"/>
                <w:highlight w:val="none"/>
              </w:rPr>
            </w:pPr>
          </w:p>
        </w:tc>
        <w:tc>
          <w:tcPr>
            <w:tcW w:w="1034" w:type="dxa"/>
            <w:vMerge w:val="continue"/>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rFonts w:hint="eastAsia" w:ascii="仿宋_GB2312" w:hAnsi="仿宋_GB2312" w:eastAsia="仿宋_GB2312" w:cs="仿宋_GB2312"/>
                <w:color w:val="000000"/>
                <w:sz w:val="20"/>
                <w:szCs w:val="20"/>
                <w:highlight w:val="none"/>
              </w:rPr>
            </w:pPr>
          </w:p>
        </w:tc>
        <w:tc>
          <w:tcPr>
            <w:tcW w:w="1270" w:type="dxa"/>
            <w:tcBorders>
              <w:top w:val="single" w:color="auto" w:sz="4" w:space="0"/>
              <w:left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对社会公众影响广泛</w:t>
            </w:r>
          </w:p>
        </w:tc>
        <w:tc>
          <w:tcPr>
            <w:tcW w:w="1311" w:type="dxa"/>
            <w:tcBorders>
              <w:top w:val="single" w:color="auto" w:sz="4" w:space="0"/>
              <w:left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100%</w:t>
            </w:r>
          </w:p>
        </w:tc>
        <w:tc>
          <w:tcPr>
            <w:tcW w:w="1269" w:type="dxa"/>
            <w:tcBorders>
              <w:top w:val="single" w:color="auto" w:sz="4" w:space="0"/>
              <w:left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100%</w:t>
            </w:r>
          </w:p>
        </w:tc>
        <w:tc>
          <w:tcPr>
            <w:tcW w:w="716" w:type="dxa"/>
            <w:tcBorders>
              <w:top w:val="single" w:color="auto" w:sz="4" w:space="0"/>
              <w:left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rPr>
            </w:pPr>
            <w:r>
              <w:rPr>
                <w:rFonts w:hint="default" w:ascii="仿宋_GB2312" w:hAnsi="仿宋_GB2312" w:eastAsia="仿宋_GB2312" w:cs="仿宋_GB2312"/>
                <w:color w:val="000000"/>
                <w:sz w:val="20"/>
                <w:szCs w:val="20"/>
                <w:highlight w:val="none"/>
                <w:lang w:val="en-US" w:eastAsia="zh-CN"/>
              </w:rPr>
              <w:t>4</w:t>
            </w:r>
          </w:p>
        </w:tc>
        <w:tc>
          <w:tcPr>
            <w:tcW w:w="873" w:type="dxa"/>
            <w:tcBorders>
              <w:top w:val="single" w:color="auto" w:sz="4" w:space="0"/>
              <w:left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rPr>
            </w:pPr>
            <w:r>
              <w:rPr>
                <w:rFonts w:hint="default" w:ascii="仿宋_GB2312" w:hAnsi="仿宋_GB2312" w:eastAsia="仿宋_GB2312" w:cs="仿宋_GB2312"/>
                <w:color w:val="000000"/>
                <w:sz w:val="20"/>
                <w:szCs w:val="20"/>
                <w:highlight w:val="none"/>
                <w:lang w:val="en-US" w:eastAsia="zh-CN"/>
              </w:rPr>
              <w:t>4</w:t>
            </w:r>
          </w:p>
        </w:tc>
        <w:tc>
          <w:tcPr>
            <w:tcW w:w="1446"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rPr>
            </w:pPr>
          </w:p>
        </w:tc>
      </w:tr>
      <w:tr>
        <w:tblPrEx>
          <w:tblCellMar>
            <w:top w:w="0" w:type="dxa"/>
            <w:left w:w="108" w:type="dxa"/>
            <w:bottom w:w="0" w:type="dxa"/>
            <w:right w:w="108" w:type="dxa"/>
          </w:tblCellMar>
        </w:tblPrEx>
        <w:trPr>
          <w:trHeight w:val="113" w:hRule="atLeast"/>
          <w:jc w:val="center"/>
        </w:trPr>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rFonts w:hint="eastAsia" w:ascii="仿宋_GB2312" w:hAnsi="仿宋_GB2312" w:eastAsia="仿宋_GB2312" w:cs="仿宋_GB2312"/>
                <w:color w:val="000000"/>
                <w:sz w:val="20"/>
                <w:szCs w:val="20"/>
                <w:highlight w:val="none"/>
              </w:rPr>
            </w:pPr>
          </w:p>
        </w:tc>
        <w:tc>
          <w:tcPr>
            <w:tcW w:w="1080"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满意度</w:t>
            </w:r>
          </w:p>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指标</w:t>
            </w:r>
          </w:p>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（10分）</w:t>
            </w:r>
          </w:p>
        </w:tc>
        <w:tc>
          <w:tcPr>
            <w:tcW w:w="1034"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服务对象满意度指标</w:t>
            </w:r>
          </w:p>
        </w:tc>
        <w:tc>
          <w:tcPr>
            <w:tcW w:w="1270"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转播节目</w:t>
            </w:r>
            <w:r>
              <w:rPr>
                <w:rFonts w:hint="eastAsia" w:ascii="仿宋_GB2312" w:hAnsi="仿宋_GB2312" w:eastAsia="仿宋_GB2312" w:cs="仿宋_GB2312"/>
                <w:color w:val="000000"/>
                <w:sz w:val="20"/>
                <w:szCs w:val="20"/>
                <w:highlight w:val="none"/>
                <w:lang w:eastAsia="zh-CN"/>
              </w:rPr>
              <w:t>满意度</w:t>
            </w:r>
          </w:p>
        </w:tc>
        <w:tc>
          <w:tcPr>
            <w:tcW w:w="1311"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100%</w:t>
            </w:r>
          </w:p>
        </w:tc>
        <w:tc>
          <w:tcPr>
            <w:tcW w:w="1269"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100%</w:t>
            </w:r>
          </w:p>
        </w:tc>
        <w:tc>
          <w:tcPr>
            <w:tcW w:w="716"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5</w:t>
            </w:r>
          </w:p>
        </w:tc>
        <w:tc>
          <w:tcPr>
            <w:tcW w:w="873"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5</w:t>
            </w:r>
          </w:p>
        </w:tc>
        <w:tc>
          <w:tcPr>
            <w:tcW w:w="1446"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rPr>
            </w:pPr>
          </w:p>
        </w:tc>
      </w:tr>
      <w:tr>
        <w:tblPrEx>
          <w:tblCellMar>
            <w:top w:w="0" w:type="dxa"/>
            <w:left w:w="108" w:type="dxa"/>
            <w:bottom w:w="0" w:type="dxa"/>
            <w:right w:w="108" w:type="dxa"/>
          </w:tblCellMar>
        </w:tblPrEx>
        <w:trPr>
          <w:trHeight w:val="113" w:hRule="atLeast"/>
          <w:jc w:val="center"/>
        </w:trPr>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rFonts w:hint="eastAsia" w:ascii="仿宋_GB2312" w:hAnsi="仿宋_GB2312" w:eastAsia="仿宋_GB2312" w:cs="仿宋_GB2312"/>
                <w:color w:val="000000"/>
                <w:sz w:val="20"/>
                <w:szCs w:val="20"/>
                <w:highlight w:val="none"/>
              </w:rPr>
            </w:pPr>
          </w:p>
        </w:tc>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rFonts w:hint="eastAsia" w:ascii="仿宋_GB2312" w:hAnsi="仿宋_GB2312" w:eastAsia="仿宋_GB2312" w:cs="仿宋_GB2312"/>
                <w:color w:val="000000"/>
                <w:sz w:val="20"/>
                <w:szCs w:val="20"/>
                <w:highlight w:val="none"/>
              </w:rPr>
            </w:pPr>
          </w:p>
        </w:tc>
        <w:tc>
          <w:tcPr>
            <w:tcW w:w="1034" w:type="dxa"/>
            <w:vMerge w:val="continue"/>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rFonts w:hint="eastAsia" w:ascii="仿宋_GB2312" w:hAnsi="仿宋_GB2312" w:eastAsia="仿宋_GB2312" w:cs="仿宋_GB2312"/>
                <w:color w:val="000000"/>
                <w:sz w:val="20"/>
                <w:szCs w:val="20"/>
                <w:highlight w:val="none"/>
              </w:rPr>
            </w:pPr>
          </w:p>
        </w:tc>
        <w:tc>
          <w:tcPr>
            <w:tcW w:w="1270" w:type="dxa"/>
            <w:tcBorders>
              <w:top w:val="single" w:color="auto" w:sz="4" w:space="0"/>
              <w:left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自办节目</w:t>
            </w:r>
            <w:r>
              <w:rPr>
                <w:rFonts w:hint="eastAsia" w:ascii="仿宋_GB2312" w:hAnsi="仿宋_GB2312" w:eastAsia="仿宋_GB2312" w:cs="仿宋_GB2312"/>
                <w:color w:val="000000"/>
                <w:sz w:val="20"/>
                <w:szCs w:val="20"/>
                <w:highlight w:val="none"/>
                <w:lang w:eastAsia="zh-CN"/>
              </w:rPr>
              <w:t>满意度</w:t>
            </w:r>
          </w:p>
        </w:tc>
        <w:tc>
          <w:tcPr>
            <w:tcW w:w="1311" w:type="dxa"/>
            <w:tcBorders>
              <w:top w:val="single" w:color="auto" w:sz="4" w:space="0"/>
              <w:left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100%</w:t>
            </w:r>
          </w:p>
        </w:tc>
        <w:tc>
          <w:tcPr>
            <w:tcW w:w="1269" w:type="dxa"/>
            <w:tcBorders>
              <w:top w:val="single" w:color="auto" w:sz="4" w:space="0"/>
              <w:left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100%</w:t>
            </w:r>
          </w:p>
        </w:tc>
        <w:tc>
          <w:tcPr>
            <w:tcW w:w="716" w:type="dxa"/>
            <w:tcBorders>
              <w:top w:val="single" w:color="auto" w:sz="4" w:space="0"/>
              <w:left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5</w:t>
            </w:r>
          </w:p>
        </w:tc>
        <w:tc>
          <w:tcPr>
            <w:tcW w:w="873" w:type="dxa"/>
            <w:tcBorders>
              <w:top w:val="single" w:color="auto" w:sz="4" w:space="0"/>
              <w:left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5</w:t>
            </w:r>
          </w:p>
        </w:tc>
        <w:tc>
          <w:tcPr>
            <w:tcW w:w="1446"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rPr>
            </w:pPr>
          </w:p>
        </w:tc>
      </w:tr>
      <w:tr>
        <w:tblPrEx>
          <w:tblCellMar>
            <w:top w:w="0" w:type="dxa"/>
            <w:left w:w="108" w:type="dxa"/>
            <w:bottom w:w="0" w:type="dxa"/>
            <w:right w:w="108" w:type="dxa"/>
          </w:tblCellMar>
        </w:tblPrEx>
        <w:trPr>
          <w:trHeight w:val="270" w:hRule="atLeast"/>
          <w:jc w:val="center"/>
        </w:trPr>
        <w:tc>
          <w:tcPr>
            <w:tcW w:w="7044" w:type="dxa"/>
            <w:gridSpan w:val="6"/>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总分</w:t>
            </w:r>
          </w:p>
        </w:tc>
        <w:tc>
          <w:tcPr>
            <w:tcW w:w="716"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100</w:t>
            </w:r>
          </w:p>
        </w:tc>
        <w:tc>
          <w:tcPr>
            <w:tcW w:w="873"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default" w:ascii="仿宋_GB2312" w:hAnsi="仿宋_GB2312" w:eastAsia="仿宋_GB2312" w:cs="仿宋_GB2312"/>
                <w:color w:val="000000"/>
                <w:sz w:val="20"/>
                <w:szCs w:val="20"/>
                <w:highlight w:val="none"/>
                <w:lang w:val="en-US"/>
              </w:rPr>
            </w:pPr>
            <w:r>
              <w:rPr>
                <w:rFonts w:hint="eastAsia" w:ascii="仿宋_GB2312" w:hAnsi="仿宋_GB2312" w:eastAsia="仿宋_GB2312" w:cs="仿宋_GB2312"/>
                <w:color w:val="000000"/>
                <w:sz w:val="20"/>
                <w:szCs w:val="20"/>
                <w:highlight w:val="none"/>
                <w:lang w:val="en-US" w:eastAsia="zh-CN"/>
              </w:rPr>
              <w:t>100</w:t>
            </w:r>
          </w:p>
        </w:tc>
        <w:tc>
          <w:tcPr>
            <w:tcW w:w="1446"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rPr>
            </w:pPr>
          </w:p>
        </w:tc>
      </w:tr>
    </w:tbl>
    <w:p>
      <w:pPr>
        <w:widowControl/>
        <w:spacing w:line="600" w:lineRule="exact"/>
        <w:jc w:val="left"/>
        <w:rPr>
          <w:rFonts w:hint="eastAsia" w:ascii="Times New Roman" w:hAnsi="Times New Roman" w:eastAsia="黑体" w:cs="Times New Roman"/>
          <w:sz w:val="32"/>
          <w:szCs w:val="32"/>
          <w:highlight w:val="none"/>
          <w:lang w:eastAsia="zh-CN"/>
        </w:rPr>
      </w:pPr>
      <w:r>
        <w:rPr>
          <w:rFonts w:hint="default" w:ascii="Times New Roman" w:hAnsi="Times New Roman" w:eastAsia="仿宋_GB2312" w:cs="Times New Roman"/>
          <w:sz w:val="22"/>
          <w:szCs w:val="22"/>
          <w:highlight w:val="none"/>
        </w:rPr>
        <w:t>填表人：</w:t>
      </w:r>
      <w:r>
        <w:rPr>
          <w:rFonts w:hint="eastAsia" w:ascii="Times New Roman" w:hAnsi="Times New Roman" w:eastAsia="仿宋_GB2312" w:cs="Times New Roman"/>
          <w:sz w:val="22"/>
          <w:szCs w:val="22"/>
          <w:highlight w:val="none"/>
          <w:lang w:eastAsia="zh-CN"/>
        </w:rPr>
        <w:t>刘钰</w:t>
      </w:r>
      <w:r>
        <w:rPr>
          <w:rFonts w:hint="default" w:ascii="Times New Roman" w:hAnsi="Times New Roman" w:eastAsia="仿宋_GB2312" w:cs="Times New Roman"/>
          <w:sz w:val="22"/>
          <w:szCs w:val="22"/>
          <w:highlight w:val="none"/>
        </w:rPr>
        <w:t xml:space="preserve">    </w:t>
      </w:r>
      <w:r>
        <w:rPr>
          <w:rFonts w:hint="eastAsia" w:ascii="Times New Roman" w:hAnsi="Times New Roman" w:eastAsia="仿宋_GB2312" w:cs="Times New Roman"/>
          <w:sz w:val="22"/>
          <w:szCs w:val="22"/>
          <w:highlight w:val="none"/>
          <w:lang w:val="en-US" w:eastAsia="zh-CN"/>
        </w:rPr>
        <w:t xml:space="preserve">        </w:t>
      </w:r>
      <w:r>
        <w:rPr>
          <w:rFonts w:hint="default" w:ascii="Times New Roman" w:hAnsi="Times New Roman" w:eastAsia="仿宋_GB2312" w:cs="Times New Roman"/>
          <w:sz w:val="22"/>
          <w:szCs w:val="22"/>
          <w:highlight w:val="none"/>
        </w:rPr>
        <w:t>填报日期：</w:t>
      </w:r>
      <w:r>
        <w:rPr>
          <w:rFonts w:hint="eastAsia" w:ascii="Times New Roman" w:hAnsi="Times New Roman" w:eastAsia="仿宋_GB2312" w:cs="Times New Roman"/>
          <w:sz w:val="22"/>
          <w:szCs w:val="22"/>
          <w:highlight w:val="none"/>
          <w:lang w:val="en-US" w:eastAsia="zh-CN"/>
        </w:rPr>
        <w:t>2025年4月20日</w:t>
      </w:r>
      <w:r>
        <w:rPr>
          <w:rFonts w:hint="default" w:ascii="Times New Roman" w:hAnsi="Times New Roman" w:eastAsia="仿宋_GB2312" w:cs="Times New Roman"/>
          <w:sz w:val="22"/>
          <w:szCs w:val="22"/>
          <w:highlight w:val="none"/>
        </w:rPr>
        <w:t xml:space="preserve">     </w:t>
      </w:r>
      <w:r>
        <w:rPr>
          <w:rFonts w:hint="eastAsia" w:ascii="Times New Roman" w:hAnsi="Times New Roman" w:eastAsia="仿宋_GB2312" w:cs="Times New Roman"/>
          <w:sz w:val="22"/>
          <w:szCs w:val="22"/>
          <w:highlight w:val="none"/>
          <w:lang w:val="en-US" w:eastAsia="zh-CN"/>
        </w:rPr>
        <w:t xml:space="preserve">   </w:t>
      </w:r>
      <w:r>
        <w:rPr>
          <w:rFonts w:hint="default" w:ascii="Times New Roman" w:hAnsi="Times New Roman" w:eastAsia="仿宋_GB2312" w:cs="Times New Roman"/>
          <w:sz w:val="22"/>
          <w:szCs w:val="22"/>
          <w:highlight w:val="none"/>
        </w:rPr>
        <w:t xml:space="preserve">联系电话： </w:t>
      </w:r>
      <w:r>
        <w:rPr>
          <w:rFonts w:hint="eastAsia" w:ascii="Times New Roman" w:hAnsi="Times New Roman" w:eastAsia="仿宋_GB2312" w:cs="Times New Roman"/>
          <w:sz w:val="22"/>
          <w:szCs w:val="22"/>
          <w:highlight w:val="none"/>
          <w:lang w:val="en-US" w:eastAsia="zh-CN"/>
        </w:rPr>
        <w:t>19572904765</w:t>
      </w:r>
      <w:r>
        <w:rPr>
          <w:rFonts w:hint="default" w:ascii="Times New Roman" w:hAnsi="Times New Roman" w:eastAsia="仿宋_GB2312" w:cs="Times New Roman"/>
          <w:sz w:val="22"/>
          <w:szCs w:val="22"/>
          <w:highlight w:val="none"/>
        </w:rPr>
        <w:t xml:space="preserve">   单位负责人签字：</w:t>
      </w:r>
      <w:r>
        <w:rPr>
          <w:rFonts w:hint="default" w:ascii="Times New Roman" w:hAnsi="Times New Roman" w:eastAsia="仿宋_GB2312" w:cs="Times New Roman"/>
          <w:sz w:val="22"/>
          <w:szCs w:val="22"/>
          <w:highlight w:val="none"/>
        </w:rPr>
        <w:br w:type="page"/>
      </w:r>
      <w:r>
        <w:rPr>
          <w:rFonts w:hint="eastAsia" w:ascii="黑体" w:hAnsi="黑体" w:eastAsia="黑体" w:cs="黑体"/>
          <w:sz w:val="32"/>
          <w:szCs w:val="32"/>
          <w:highlight w:val="none"/>
        </w:rPr>
        <w:t>附件</w:t>
      </w:r>
      <w:r>
        <w:rPr>
          <w:rFonts w:hint="eastAsia" w:ascii="黑体" w:hAnsi="黑体" w:eastAsia="黑体" w:cs="黑体"/>
          <w:sz w:val="32"/>
          <w:szCs w:val="32"/>
          <w:highlight w:val="none"/>
          <w:lang w:val="en-US" w:eastAsia="zh-CN"/>
        </w:rPr>
        <w:t>3</w:t>
      </w:r>
    </w:p>
    <w:p>
      <w:pPr>
        <w:widowControl/>
        <w:spacing w:line="600" w:lineRule="exact"/>
        <w:jc w:val="center"/>
        <w:rPr>
          <w:rFonts w:hint="eastAsia" w:ascii="方正小标宋简体" w:hAnsi="方正小标宋简体" w:eastAsia="方正小标宋简体" w:cs="方正小标宋简体"/>
          <w:color w:val="000000"/>
          <w:sz w:val="36"/>
          <w:szCs w:val="36"/>
          <w:highlight w:val="none"/>
          <w:lang w:val="en-US" w:eastAsia="zh-CN"/>
        </w:rPr>
      </w:pPr>
      <w:r>
        <w:rPr>
          <w:rFonts w:hint="eastAsia" w:ascii="方正小标宋简体" w:hAnsi="方正小标宋简体" w:eastAsia="方正小标宋简体" w:cs="方正小标宋简体"/>
          <w:color w:val="000000"/>
          <w:sz w:val="36"/>
          <w:szCs w:val="36"/>
          <w:highlight w:val="none"/>
          <w:lang w:eastAsia="zh-CN"/>
        </w:rPr>
        <w:t>2024</w:t>
      </w:r>
      <w:r>
        <w:rPr>
          <w:rFonts w:hint="eastAsia" w:ascii="方正小标宋简体" w:hAnsi="方正小标宋简体" w:eastAsia="方正小标宋简体" w:cs="方正小标宋简体"/>
          <w:color w:val="000000"/>
          <w:sz w:val="36"/>
          <w:szCs w:val="36"/>
          <w:highlight w:val="none"/>
        </w:rPr>
        <w:t>年度项目支出绩效自评表</w:t>
      </w:r>
      <w:r>
        <w:rPr>
          <w:rFonts w:hint="eastAsia" w:ascii="方正小标宋简体" w:hAnsi="方正小标宋简体" w:eastAsia="方正小标宋简体" w:cs="方正小标宋简体"/>
          <w:color w:val="000000"/>
          <w:sz w:val="36"/>
          <w:szCs w:val="36"/>
          <w:highlight w:val="none"/>
          <w:lang w:val="en-US" w:eastAsia="zh-CN"/>
        </w:rPr>
        <w:t>1</w:t>
      </w:r>
    </w:p>
    <w:tbl>
      <w:tblPr>
        <w:tblStyle w:val="6"/>
        <w:tblW w:w="9851" w:type="dxa"/>
        <w:jc w:val="center"/>
        <w:tblLayout w:type="autofit"/>
        <w:tblCellMar>
          <w:top w:w="0" w:type="dxa"/>
          <w:left w:w="108" w:type="dxa"/>
          <w:bottom w:w="0" w:type="dxa"/>
          <w:right w:w="108" w:type="dxa"/>
        </w:tblCellMar>
      </w:tblPr>
      <w:tblGrid>
        <w:gridCol w:w="1080"/>
        <w:gridCol w:w="1080"/>
        <w:gridCol w:w="1080"/>
        <w:gridCol w:w="1224"/>
        <w:gridCol w:w="1134"/>
        <w:gridCol w:w="1134"/>
        <w:gridCol w:w="828"/>
        <w:gridCol w:w="873"/>
        <w:gridCol w:w="1418"/>
      </w:tblGrid>
      <w:tr>
        <w:tblPrEx>
          <w:tblCellMar>
            <w:top w:w="0" w:type="dxa"/>
            <w:left w:w="108" w:type="dxa"/>
            <w:bottom w:w="0" w:type="dxa"/>
            <w:right w:w="108" w:type="dxa"/>
          </w:tblCellMar>
        </w:tblPrEx>
        <w:trPr>
          <w:jc w:val="center"/>
        </w:trPr>
        <w:tc>
          <w:tcPr>
            <w:tcW w:w="108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项目支</w:t>
            </w: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出名称</w:t>
            </w:r>
          </w:p>
        </w:tc>
        <w:tc>
          <w:tcPr>
            <w:tcW w:w="8771" w:type="dxa"/>
            <w:gridSpan w:val="8"/>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eastAsia="zh-CN"/>
              </w:rPr>
              <w:t>非税收入征收征管经费</w:t>
            </w:r>
          </w:p>
        </w:tc>
      </w:tr>
      <w:tr>
        <w:tblPrEx>
          <w:tblCellMar>
            <w:top w:w="0" w:type="dxa"/>
            <w:left w:w="108" w:type="dxa"/>
            <w:bottom w:w="0" w:type="dxa"/>
            <w:right w:w="108" w:type="dxa"/>
          </w:tblCellMar>
        </w:tblPrEx>
        <w:trPr>
          <w:jc w:val="center"/>
        </w:trPr>
        <w:tc>
          <w:tcPr>
            <w:tcW w:w="108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主管部门</w:t>
            </w:r>
          </w:p>
        </w:tc>
        <w:tc>
          <w:tcPr>
            <w:tcW w:w="4518" w:type="dxa"/>
            <w:gridSpan w:val="4"/>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lang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eastAsia="zh-CN"/>
              </w:rPr>
              <w:t>岳阳市财政局</w:t>
            </w:r>
          </w:p>
        </w:tc>
        <w:tc>
          <w:tcPr>
            <w:tcW w:w="113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实施单位</w:t>
            </w:r>
          </w:p>
        </w:tc>
        <w:tc>
          <w:tcPr>
            <w:tcW w:w="3119" w:type="dxa"/>
            <w:gridSpan w:val="3"/>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sz w:val="20"/>
                <w:szCs w:val="20"/>
                <w:highlight w:val="none"/>
                <w:lang w:val="en-US" w:eastAsia="zh-CN"/>
              </w:rPr>
              <w:t>岳阳市广播电视台</w:t>
            </w:r>
          </w:p>
        </w:tc>
      </w:tr>
      <w:tr>
        <w:tblPrEx>
          <w:tblCellMar>
            <w:top w:w="0" w:type="dxa"/>
            <w:left w:w="108" w:type="dxa"/>
            <w:bottom w:w="0" w:type="dxa"/>
            <w:right w:w="108" w:type="dxa"/>
          </w:tblCellMar>
        </w:tblPrEx>
        <w:trPr>
          <w:trHeight w:val="90" w:hRule="atLeast"/>
          <w:jc w:val="center"/>
        </w:trPr>
        <w:tc>
          <w:tcPr>
            <w:tcW w:w="1080" w:type="dxa"/>
            <w:vMerge w:val="restar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项目资金</w:t>
            </w:r>
            <w:r>
              <w:rPr>
                <w:rFonts w:hint="eastAsia" w:ascii="仿宋_GB2312" w:hAnsi="仿宋_GB2312" w:eastAsia="仿宋_GB2312" w:cs="仿宋_GB2312"/>
                <w:color w:val="000000"/>
                <w:sz w:val="20"/>
                <w:szCs w:val="20"/>
                <w:highlight w:val="none"/>
              </w:rPr>
              <w:br w:type="textWrapping"/>
            </w:r>
            <w:r>
              <w:rPr>
                <w:rFonts w:hint="eastAsia" w:ascii="仿宋_GB2312" w:hAnsi="仿宋_GB2312" w:eastAsia="仿宋_GB2312" w:cs="仿宋_GB2312"/>
                <w:color w:val="000000"/>
                <w:sz w:val="20"/>
                <w:szCs w:val="20"/>
                <w:highlight w:val="none"/>
              </w:rPr>
              <w:t>（万元）</w:t>
            </w:r>
          </w:p>
        </w:tc>
        <w:tc>
          <w:tcPr>
            <w:tcW w:w="2160"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22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年初</w:t>
            </w: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预算数</w:t>
            </w:r>
          </w:p>
        </w:tc>
        <w:tc>
          <w:tcPr>
            <w:tcW w:w="113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全年</w:t>
            </w: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预算数</w:t>
            </w:r>
          </w:p>
        </w:tc>
        <w:tc>
          <w:tcPr>
            <w:tcW w:w="113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全年</w:t>
            </w:r>
          </w:p>
          <w:p>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执行数</w:t>
            </w:r>
          </w:p>
        </w:tc>
        <w:tc>
          <w:tcPr>
            <w:tcW w:w="82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分值</w:t>
            </w:r>
          </w:p>
        </w:tc>
        <w:tc>
          <w:tcPr>
            <w:tcW w:w="87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执行率</w:t>
            </w:r>
          </w:p>
        </w:tc>
        <w:tc>
          <w:tcPr>
            <w:tcW w:w="141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得分</w:t>
            </w:r>
          </w:p>
        </w:tc>
      </w:tr>
      <w:tr>
        <w:tblPrEx>
          <w:tblCellMar>
            <w:top w:w="0" w:type="dxa"/>
            <w:left w:w="108" w:type="dxa"/>
            <w:bottom w:w="0" w:type="dxa"/>
            <w:right w:w="108" w:type="dxa"/>
          </w:tblCellMar>
        </w:tblPrEx>
        <w:trPr>
          <w:trHeight w:val="273" w:hRule="atLeast"/>
          <w:jc w:val="center"/>
        </w:trPr>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2160"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年度资金总额　</w:t>
            </w:r>
          </w:p>
        </w:tc>
        <w:tc>
          <w:tcPr>
            <w:tcW w:w="122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663.58</w:t>
            </w:r>
          </w:p>
        </w:tc>
        <w:tc>
          <w:tcPr>
            <w:tcW w:w="113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highlight w:val="none"/>
                <w:lang w:val="en-US"/>
              </w:rPr>
            </w:pPr>
            <w:r>
              <w:rPr>
                <w:rFonts w:hint="eastAsia" w:ascii="仿宋_GB2312" w:hAnsi="仿宋_GB2312" w:eastAsia="仿宋_GB2312" w:cs="仿宋_GB2312"/>
                <w:sz w:val="20"/>
                <w:szCs w:val="20"/>
                <w:highlight w:val="none"/>
                <w:lang w:val="en-US" w:eastAsia="zh-CN"/>
              </w:rPr>
              <w:t>663.58</w:t>
            </w:r>
          </w:p>
        </w:tc>
        <w:tc>
          <w:tcPr>
            <w:tcW w:w="113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highlight w:val="none"/>
                <w:lang w:val="en-US"/>
              </w:rPr>
            </w:pPr>
            <w:r>
              <w:rPr>
                <w:rFonts w:hint="eastAsia" w:ascii="仿宋_GB2312" w:hAnsi="仿宋_GB2312" w:eastAsia="仿宋_GB2312" w:cs="仿宋_GB2312"/>
                <w:sz w:val="20"/>
                <w:szCs w:val="20"/>
                <w:highlight w:val="none"/>
                <w:lang w:val="en-US" w:eastAsia="zh-CN"/>
              </w:rPr>
              <w:t>653.97</w:t>
            </w:r>
          </w:p>
        </w:tc>
        <w:tc>
          <w:tcPr>
            <w:tcW w:w="82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10</w:t>
            </w:r>
          </w:p>
        </w:tc>
        <w:tc>
          <w:tcPr>
            <w:tcW w:w="87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98%</w:t>
            </w:r>
          </w:p>
        </w:tc>
        <w:tc>
          <w:tcPr>
            <w:tcW w:w="141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9</w:t>
            </w:r>
          </w:p>
        </w:tc>
      </w:tr>
      <w:tr>
        <w:tblPrEx>
          <w:tblCellMar>
            <w:top w:w="0" w:type="dxa"/>
            <w:left w:w="108" w:type="dxa"/>
            <w:bottom w:w="0" w:type="dxa"/>
            <w:right w:w="108" w:type="dxa"/>
          </w:tblCellMar>
        </w:tblPrEx>
        <w:trPr>
          <w:trHeight w:val="198" w:hRule="atLeast"/>
          <w:jc w:val="center"/>
        </w:trPr>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2160"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其中：当年财政拨款　</w:t>
            </w:r>
          </w:p>
        </w:tc>
        <w:tc>
          <w:tcPr>
            <w:tcW w:w="122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highlight w:val="none"/>
                <w:lang w:val="en-US"/>
              </w:rPr>
            </w:pPr>
            <w:r>
              <w:rPr>
                <w:rFonts w:hint="eastAsia" w:ascii="仿宋_GB2312" w:hAnsi="仿宋_GB2312" w:eastAsia="仿宋_GB2312" w:cs="仿宋_GB2312"/>
                <w:color w:val="000000"/>
                <w:sz w:val="20"/>
                <w:szCs w:val="20"/>
                <w:highlight w:val="none"/>
                <w:lang w:val="en-US" w:eastAsia="zh-CN"/>
              </w:rPr>
              <w:t>644</w:t>
            </w:r>
          </w:p>
        </w:tc>
        <w:tc>
          <w:tcPr>
            <w:tcW w:w="113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highlight w:val="none"/>
                <w:lang w:val="en-US"/>
              </w:rPr>
            </w:pPr>
            <w:r>
              <w:rPr>
                <w:rFonts w:hint="eastAsia" w:ascii="仿宋_GB2312" w:hAnsi="仿宋_GB2312" w:eastAsia="仿宋_GB2312" w:cs="仿宋_GB2312"/>
                <w:sz w:val="20"/>
                <w:szCs w:val="20"/>
                <w:highlight w:val="none"/>
                <w:lang w:val="en-US" w:eastAsia="zh-CN"/>
              </w:rPr>
              <w:t>644</w:t>
            </w:r>
          </w:p>
        </w:tc>
        <w:tc>
          <w:tcPr>
            <w:tcW w:w="113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highlight w:val="none"/>
                <w:lang w:val="en-US"/>
              </w:rPr>
            </w:pPr>
            <w:r>
              <w:rPr>
                <w:rFonts w:hint="eastAsia" w:ascii="仿宋_GB2312" w:hAnsi="仿宋_GB2312" w:eastAsia="仿宋_GB2312" w:cs="仿宋_GB2312"/>
                <w:sz w:val="20"/>
                <w:szCs w:val="20"/>
                <w:highlight w:val="none"/>
                <w:lang w:val="en-US" w:eastAsia="zh-CN"/>
              </w:rPr>
              <w:t>634.39</w:t>
            </w:r>
          </w:p>
        </w:tc>
        <w:tc>
          <w:tcPr>
            <w:tcW w:w="82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highlight w:val="none"/>
                <w:lang w:val="en-US" w:eastAsia="zh-CN"/>
              </w:rPr>
            </w:pPr>
          </w:p>
        </w:tc>
        <w:tc>
          <w:tcPr>
            <w:tcW w:w="87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c>
          <w:tcPr>
            <w:tcW w:w="141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r>
      <w:tr>
        <w:tblPrEx>
          <w:tblCellMar>
            <w:top w:w="0" w:type="dxa"/>
            <w:left w:w="108" w:type="dxa"/>
            <w:bottom w:w="0" w:type="dxa"/>
            <w:right w:w="108" w:type="dxa"/>
          </w:tblCellMar>
        </w:tblPrEx>
        <w:trPr>
          <w:jc w:val="center"/>
        </w:trPr>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2160"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ind w:firstLine="600" w:firstLineChars="300"/>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上年结转资金　</w:t>
            </w:r>
          </w:p>
        </w:tc>
        <w:tc>
          <w:tcPr>
            <w:tcW w:w="122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19.58</w:t>
            </w:r>
          </w:p>
        </w:tc>
        <w:tc>
          <w:tcPr>
            <w:tcW w:w="113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19.58</w:t>
            </w:r>
          </w:p>
        </w:tc>
        <w:tc>
          <w:tcPr>
            <w:tcW w:w="113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19.58</w:t>
            </w:r>
          </w:p>
        </w:tc>
        <w:tc>
          <w:tcPr>
            <w:tcW w:w="82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lang w:val="en-US" w:eastAsia="zh-CN"/>
              </w:rPr>
            </w:pPr>
          </w:p>
        </w:tc>
        <w:tc>
          <w:tcPr>
            <w:tcW w:w="87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lang w:val="en-US" w:eastAsia="zh-CN"/>
              </w:rPr>
            </w:pPr>
          </w:p>
        </w:tc>
        <w:tc>
          <w:tcPr>
            <w:tcW w:w="141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lang w:val="en-US" w:eastAsia="zh-CN"/>
              </w:rPr>
            </w:pPr>
          </w:p>
        </w:tc>
      </w:tr>
      <w:tr>
        <w:tblPrEx>
          <w:tblCellMar>
            <w:top w:w="0" w:type="dxa"/>
            <w:left w:w="108" w:type="dxa"/>
            <w:bottom w:w="0" w:type="dxa"/>
            <w:right w:w="108" w:type="dxa"/>
          </w:tblCellMar>
        </w:tblPrEx>
        <w:trPr>
          <w:jc w:val="center"/>
        </w:trPr>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2160"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ind w:firstLine="600" w:firstLineChars="300"/>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其他资金</w:t>
            </w:r>
          </w:p>
        </w:tc>
        <w:tc>
          <w:tcPr>
            <w:tcW w:w="122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0</w:t>
            </w:r>
          </w:p>
        </w:tc>
        <w:tc>
          <w:tcPr>
            <w:tcW w:w="113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0</w:t>
            </w:r>
          </w:p>
        </w:tc>
        <w:tc>
          <w:tcPr>
            <w:tcW w:w="113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0</w:t>
            </w:r>
          </w:p>
        </w:tc>
        <w:tc>
          <w:tcPr>
            <w:tcW w:w="82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lang w:val="en-US" w:eastAsia="zh-CN"/>
              </w:rPr>
            </w:pPr>
          </w:p>
        </w:tc>
        <w:tc>
          <w:tcPr>
            <w:tcW w:w="87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lang w:val="en-US" w:eastAsia="zh-CN"/>
              </w:rPr>
            </w:pPr>
          </w:p>
        </w:tc>
        <w:tc>
          <w:tcPr>
            <w:tcW w:w="141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r>
      <w:tr>
        <w:tblPrEx>
          <w:tblCellMar>
            <w:top w:w="0" w:type="dxa"/>
            <w:left w:w="108" w:type="dxa"/>
            <w:bottom w:w="0" w:type="dxa"/>
            <w:right w:w="108" w:type="dxa"/>
          </w:tblCellMar>
        </w:tblPrEx>
        <w:trPr>
          <w:jc w:val="center"/>
        </w:trPr>
        <w:tc>
          <w:tcPr>
            <w:tcW w:w="1080" w:type="dxa"/>
            <w:vMerge w:val="restar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年度总体目标</w:t>
            </w:r>
          </w:p>
        </w:tc>
        <w:tc>
          <w:tcPr>
            <w:tcW w:w="4518" w:type="dxa"/>
            <w:gridSpan w:val="4"/>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预期目标</w:t>
            </w:r>
          </w:p>
        </w:tc>
        <w:tc>
          <w:tcPr>
            <w:tcW w:w="4253" w:type="dxa"/>
            <w:gridSpan w:val="4"/>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实际完成情况　</w:t>
            </w:r>
          </w:p>
        </w:tc>
      </w:tr>
      <w:tr>
        <w:tblPrEx>
          <w:tblCellMar>
            <w:top w:w="0" w:type="dxa"/>
            <w:left w:w="108" w:type="dxa"/>
            <w:bottom w:w="0" w:type="dxa"/>
            <w:right w:w="108" w:type="dxa"/>
          </w:tblCellMar>
        </w:tblPrEx>
        <w:trPr>
          <w:jc w:val="center"/>
        </w:trPr>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4518" w:type="dxa"/>
            <w:gridSpan w:val="4"/>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eastAsia="仿宋_GB2312"/>
                <w:sz w:val="24"/>
              </w:rPr>
              <w:t>全年完成非税收入</w:t>
            </w:r>
            <w:r>
              <w:rPr>
                <w:rFonts w:hint="eastAsia" w:eastAsia="仿宋_GB2312"/>
                <w:sz w:val="24"/>
                <w:lang w:val="en-US" w:eastAsia="zh-CN"/>
              </w:rPr>
              <w:t>830万</w:t>
            </w:r>
            <w:r>
              <w:rPr>
                <w:rFonts w:hint="eastAsia" w:eastAsia="仿宋_GB2312"/>
                <w:sz w:val="24"/>
              </w:rPr>
              <w:t>，其中广告收入</w:t>
            </w:r>
            <w:r>
              <w:rPr>
                <w:rFonts w:hint="eastAsia" w:eastAsia="仿宋_GB2312"/>
                <w:sz w:val="24"/>
                <w:lang w:val="en-US" w:eastAsia="zh-CN"/>
              </w:rPr>
              <w:t>730</w:t>
            </w:r>
            <w:r>
              <w:rPr>
                <w:rFonts w:hint="eastAsia" w:eastAsia="仿宋_GB2312"/>
                <w:sz w:val="24"/>
              </w:rPr>
              <w:t>万，国有资产出租收入</w:t>
            </w:r>
            <w:r>
              <w:rPr>
                <w:rFonts w:hint="eastAsia" w:eastAsia="仿宋_GB2312"/>
                <w:sz w:val="24"/>
                <w:lang w:val="en-US" w:eastAsia="zh-CN"/>
              </w:rPr>
              <w:t>100</w:t>
            </w:r>
            <w:r>
              <w:rPr>
                <w:rFonts w:hint="eastAsia" w:eastAsia="仿宋_GB2312"/>
                <w:sz w:val="24"/>
              </w:rPr>
              <w:t>万。</w:t>
            </w:r>
            <w:r>
              <w:rPr>
                <w:rFonts w:hint="eastAsia" w:ascii="仿宋_GB2312" w:hAnsi="仿宋_GB2312" w:eastAsia="仿宋_GB2312" w:cs="仿宋_GB2312"/>
                <w:color w:val="000000"/>
                <w:sz w:val="20"/>
                <w:szCs w:val="20"/>
                <w:highlight w:val="none"/>
              </w:rPr>
              <w:t>　　</w:t>
            </w:r>
          </w:p>
        </w:tc>
        <w:tc>
          <w:tcPr>
            <w:tcW w:w="4253" w:type="dxa"/>
            <w:gridSpan w:val="4"/>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eastAsia="仿宋_GB2312"/>
                <w:sz w:val="24"/>
              </w:rPr>
              <w:t>全额完成</w:t>
            </w:r>
            <w:r>
              <w:rPr>
                <w:rFonts w:hint="eastAsia" w:eastAsia="仿宋_GB2312"/>
                <w:sz w:val="24"/>
                <w:lang w:eastAsia="zh-CN"/>
              </w:rPr>
              <w:t>广告收入</w:t>
            </w:r>
            <w:r>
              <w:rPr>
                <w:rFonts w:hint="eastAsia" w:eastAsia="仿宋_GB2312"/>
                <w:sz w:val="24"/>
              </w:rPr>
              <w:t>绩效目标，全年完成非税收入</w:t>
            </w:r>
            <w:r>
              <w:rPr>
                <w:rFonts w:hint="eastAsia" w:eastAsia="仿宋_GB2312"/>
                <w:sz w:val="24"/>
                <w:lang w:val="en-US" w:eastAsia="zh-CN"/>
              </w:rPr>
              <w:t>776</w:t>
            </w:r>
            <w:r>
              <w:rPr>
                <w:rFonts w:hint="eastAsia" w:eastAsia="仿宋_GB2312"/>
                <w:sz w:val="24"/>
              </w:rPr>
              <w:t>万，其中广告收入</w:t>
            </w:r>
            <w:r>
              <w:rPr>
                <w:rFonts w:hint="eastAsia" w:eastAsia="仿宋_GB2312"/>
                <w:sz w:val="24"/>
                <w:lang w:val="en-US" w:eastAsia="zh-CN"/>
              </w:rPr>
              <w:t>731</w:t>
            </w:r>
            <w:r>
              <w:rPr>
                <w:rFonts w:hint="eastAsia" w:eastAsia="仿宋_GB2312"/>
                <w:sz w:val="24"/>
              </w:rPr>
              <w:t>万，国有资产出租收入</w:t>
            </w:r>
            <w:r>
              <w:rPr>
                <w:rFonts w:hint="eastAsia" w:eastAsia="仿宋_GB2312"/>
                <w:sz w:val="24"/>
                <w:lang w:val="en-US" w:eastAsia="zh-CN"/>
              </w:rPr>
              <w:t>45</w:t>
            </w:r>
            <w:r>
              <w:rPr>
                <w:rFonts w:hint="eastAsia" w:eastAsia="仿宋_GB2312"/>
                <w:sz w:val="24"/>
              </w:rPr>
              <w:t>万。</w:t>
            </w:r>
          </w:p>
        </w:tc>
      </w:tr>
      <w:tr>
        <w:tblPrEx>
          <w:tblCellMar>
            <w:top w:w="0" w:type="dxa"/>
            <w:left w:w="108" w:type="dxa"/>
            <w:bottom w:w="0" w:type="dxa"/>
            <w:right w:w="108" w:type="dxa"/>
          </w:tblCellMar>
        </w:tblPrEx>
        <w:trPr>
          <w:jc w:val="center"/>
        </w:trPr>
        <w:tc>
          <w:tcPr>
            <w:tcW w:w="1080" w:type="dxa"/>
            <w:vMerge w:val="restar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绩</w:t>
            </w: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效</w:t>
            </w: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指</w:t>
            </w: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标</w:t>
            </w:r>
          </w:p>
        </w:tc>
        <w:tc>
          <w:tcPr>
            <w:tcW w:w="108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一级指标</w:t>
            </w:r>
          </w:p>
        </w:tc>
        <w:tc>
          <w:tcPr>
            <w:tcW w:w="108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二级指标</w:t>
            </w:r>
          </w:p>
        </w:tc>
        <w:tc>
          <w:tcPr>
            <w:tcW w:w="122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三级指标</w:t>
            </w:r>
          </w:p>
        </w:tc>
        <w:tc>
          <w:tcPr>
            <w:tcW w:w="113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年度</w:t>
            </w: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指标值</w:t>
            </w:r>
          </w:p>
        </w:tc>
        <w:tc>
          <w:tcPr>
            <w:tcW w:w="113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实际</w:t>
            </w: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完成值</w:t>
            </w:r>
          </w:p>
        </w:tc>
        <w:tc>
          <w:tcPr>
            <w:tcW w:w="82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分值</w:t>
            </w:r>
          </w:p>
        </w:tc>
        <w:tc>
          <w:tcPr>
            <w:tcW w:w="87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得分</w:t>
            </w:r>
          </w:p>
        </w:tc>
        <w:tc>
          <w:tcPr>
            <w:tcW w:w="141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both"/>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偏差原因分析及改进措施</w:t>
            </w:r>
          </w:p>
        </w:tc>
      </w:tr>
      <w:tr>
        <w:tblPrEx>
          <w:tblCellMar>
            <w:top w:w="0" w:type="dxa"/>
            <w:left w:w="108" w:type="dxa"/>
            <w:bottom w:w="0" w:type="dxa"/>
            <w:right w:w="108" w:type="dxa"/>
          </w:tblCellMar>
        </w:tblPrEx>
        <w:trPr>
          <w:trHeight w:val="680" w:hRule="atLeast"/>
          <w:jc w:val="center"/>
        </w:trPr>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restar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产出指标</w:t>
            </w: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(50分)</w:t>
            </w:r>
          </w:p>
        </w:tc>
        <w:tc>
          <w:tcPr>
            <w:tcW w:w="108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数量指标</w:t>
            </w:r>
          </w:p>
        </w:tc>
        <w:tc>
          <w:tcPr>
            <w:tcW w:w="122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完成非税收入</w:t>
            </w:r>
            <w:r>
              <w:rPr>
                <w:rFonts w:hint="eastAsia" w:ascii="仿宋_GB2312" w:hAnsi="仿宋_GB2312" w:eastAsia="仿宋_GB2312" w:cs="仿宋_GB2312"/>
                <w:color w:val="000000"/>
                <w:sz w:val="20"/>
                <w:szCs w:val="20"/>
                <w:highlight w:val="none"/>
                <w:lang w:eastAsia="zh-CN"/>
              </w:rPr>
              <w:t>任务</w:t>
            </w:r>
            <w:r>
              <w:rPr>
                <w:rFonts w:hint="eastAsia" w:ascii="仿宋_GB2312" w:hAnsi="仿宋_GB2312" w:eastAsia="仿宋_GB2312" w:cs="仿宋_GB2312"/>
                <w:color w:val="000000"/>
                <w:sz w:val="20"/>
                <w:szCs w:val="20"/>
                <w:highlight w:val="none"/>
                <w:lang w:val="en-US" w:eastAsia="zh-CN"/>
              </w:rPr>
              <w:t>830</w:t>
            </w:r>
            <w:r>
              <w:rPr>
                <w:rFonts w:hint="eastAsia" w:ascii="仿宋_GB2312" w:hAnsi="仿宋_GB2312" w:eastAsia="仿宋_GB2312" w:cs="仿宋_GB2312"/>
                <w:color w:val="000000"/>
                <w:sz w:val="20"/>
                <w:szCs w:val="20"/>
                <w:highlight w:val="none"/>
              </w:rPr>
              <w:t>万</w:t>
            </w:r>
          </w:p>
        </w:tc>
        <w:tc>
          <w:tcPr>
            <w:tcW w:w="113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830万</w:t>
            </w:r>
          </w:p>
        </w:tc>
        <w:tc>
          <w:tcPr>
            <w:tcW w:w="113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775万</w:t>
            </w:r>
          </w:p>
        </w:tc>
        <w:tc>
          <w:tcPr>
            <w:tcW w:w="82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10</w:t>
            </w:r>
          </w:p>
        </w:tc>
        <w:tc>
          <w:tcPr>
            <w:tcW w:w="87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8</w:t>
            </w:r>
          </w:p>
        </w:tc>
        <w:tc>
          <w:tcPr>
            <w:tcW w:w="141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原因：自岳阳市水务集团搬离广电大楼后，大楼17层以上未出租出去。改进措施：在全平台上拓宽租赁宣传渠道，加大租赁宣传力度，确保大楼空闲办公室得到承租。</w:t>
            </w:r>
          </w:p>
        </w:tc>
      </w:tr>
      <w:tr>
        <w:trPr>
          <w:trHeight w:val="1020" w:hRule="atLeast"/>
          <w:jc w:val="center"/>
        </w:trPr>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c>
          <w:tcPr>
            <w:tcW w:w="1080" w:type="dxa"/>
            <w:vMerge w:val="restar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质量指标</w:t>
            </w:r>
          </w:p>
        </w:tc>
        <w:tc>
          <w:tcPr>
            <w:tcW w:w="1224"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保证节目按时按点播出</w:t>
            </w:r>
          </w:p>
        </w:tc>
        <w:tc>
          <w:tcPr>
            <w:tcW w:w="113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全年节目按时按点播出且无事故发生</w:t>
            </w:r>
          </w:p>
        </w:tc>
        <w:tc>
          <w:tcPr>
            <w:tcW w:w="113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全年节目按时按点播出且无事故发生</w:t>
            </w:r>
          </w:p>
        </w:tc>
        <w:tc>
          <w:tcPr>
            <w:tcW w:w="82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8</w:t>
            </w:r>
          </w:p>
        </w:tc>
        <w:tc>
          <w:tcPr>
            <w:tcW w:w="87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8</w:t>
            </w:r>
          </w:p>
        </w:tc>
        <w:tc>
          <w:tcPr>
            <w:tcW w:w="141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r>
      <w:tr>
        <w:tblPrEx>
          <w:tblCellMar>
            <w:top w:w="0" w:type="dxa"/>
            <w:left w:w="108" w:type="dxa"/>
            <w:bottom w:w="0" w:type="dxa"/>
            <w:right w:w="108" w:type="dxa"/>
          </w:tblCellMar>
        </w:tblPrEx>
        <w:trPr>
          <w:trHeight w:val="907" w:hRule="atLeast"/>
          <w:jc w:val="center"/>
        </w:trPr>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c>
          <w:tcPr>
            <w:tcW w:w="1080" w:type="dxa"/>
            <w:vMerge w:val="restar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时效指标</w:t>
            </w:r>
          </w:p>
        </w:tc>
        <w:tc>
          <w:tcPr>
            <w:tcW w:w="122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年底完成</w:t>
            </w:r>
            <w:r>
              <w:rPr>
                <w:rFonts w:hint="eastAsia" w:ascii="仿宋_GB2312" w:hAnsi="仿宋_GB2312" w:eastAsia="仿宋_GB2312" w:cs="仿宋_GB2312"/>
                <w:color w:val="000000"/>
                <w:sz w:val="20"/>
                <w:szCs w:val="20"/>
                <w:highlight w:val="none"/>
                <w:lang w:eastAsia="zh-CN"/>
              </w:rPr>
              <w:t>广告创收任务</w:t>
            </w:r>
            <w:r>
              <w:rPr>
                <w:rFonts w:hint="eastAsia" w:ascii="仿宋_GB2312" w:hAnsi="仿宋_GB2312" w:eastAsia="仿宋_GB2312" w:cs="仿宋_GB2312"/>
                <w:color w:val="000000"/>
                <w:sz w:val="20"/>
                <w:szCs w:val="20"/>
                <w:highlight w:val="none"/>
                <w:lang w:val="en-US" w:eastAsia="zh-CN"/>
              </w:rPr>
              <w:t>730</w:t>
            </w:r>
            <w:r>
              <w:rPr>
                <w:rFonts w:hint="eastAsia" w:ascii="仿宋_GB2312" w:hAnsi="仿宋_GB2312" w:eastAsia="仿宋_GB2312" w:cs="仿宋_GB2312"/>
                <w:color w:val="000000"/>
                <w:sz w:val="20"/>
                <w:szCs w:val="20"/>
                <w:highlight w:val="none"/>
              </w:rPr>
              <w:t>万</w:t>
            </w:r>
          </w:p>
        </w:tc>
        <w:tc>
          <w:tcPr>
            <w:tcW w:w="113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eastAsia="zh-CN"/>
              </w:rPr>
              <w:t>2024</w:t>
            </w:r>
            <w:r>
              <w:rPr>
                <w:rFonts w:hint="eastAsia" w:ascii="仿宋_GB2312" w:hAnsi="仿宋_GB2312" w:eastAsia="仿宋_GB2312" w:cs="仿宋_GB2312"/>
                <w:color w:val="000000"/>
                <w:sz w:val="20"/>
                <w:szCs w:val="20"/>
                <w:highlight w:val="none"/>
              </w:rPr>
              <w:t>年12月31日前完成</w:t>
            </w:r>
            <w:r>
              <w:rPr>
                <w:rFonts w:hint="eastAsia" w:ascii="仿宋_GB2312" w:hAnsi="仿宋_GB2312" w:eastAsia="仿宋_GB2312" w:cs="仿宋_GB2312"/>
                <w:color w:val="000000"/>
                <w:sz w:val="20"/>
                <w:szCs w:val="20"/>
                <w:highlight w:val="none"/>
                <w:lang w:eastAsia="zh-CN"/>
              </w:rPr>
              <w:t>创收</w:t>
            </w:r>
            <w:r>
              <w:rPr>
                <w:rFonts w:hint="eastAsia" w:ascii="仿宋_GB2312" w:hAnsi="仿宋_GB2312" w:eastAsia="仿宋_GB2312" w:cs="仿宋_GB2312"/>
                <w:color w:val="000000"/>
                <w:sz w:val="20"/>
                <w:szCs w:val="20"/>
                <w:highlight w:val="none"/>
              </w:rPr>
              <w:t>任务</w:t>
            </w:r>
          </w:p>
        </w:tc>
        <w:tc>
          <w:tcPr>
            <w:tcW w:w="113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eastAsia="zh-CN"/>
              </w:rPr>
              <w:t>2024</w:t>
            </w:r>
            <w:r>
              <w:rPr>
                <w:rFonts w:hint="eastAsia" w:ascii="仿宋_GB2312" w:hAnsi="仿宋_GB2312" w:eastAsia="仿宋_GB2312" w:cs="仿宋_GB2312"/>
                <w:color w:val="000000"/>
                <w:sz w:val="20"/>
                <w:szCs w:val="20"/>
                <w:highlight w:val="none"/>
              </w:rPr>
              <w:t>年12月31日前完成</w:t>
            </w:r>
            <w:r>
              <w:rPr>
                <w:rFonts w:hint="eastAsia" w:ascii="仿宋_GB2312" w:hAnsi="仿宋_GB2312" w:eastAsia="仿宋_GB2312" w:cs="仿宋_GB2312"/>
                <w:color w:val="000000"/>
                <w:sz w:val="20"/>
                <w:szCs w:val="20"/>
                <w:highlight w:val="none"/>
                <w:lang w:eastAsia="zh-CN"/>
              </w:rPr>
              <w:t>创收</w:t>
            </w:r>
            <w:r>
              <w:rPr>
                <w:rFonts w:hint="eastAsia" w:ascii="仿宋_GB2312" w:hAnsi="仿宋_GB2312" w:eastAsia="仿宋_GB2312" w:cs="仿宋_GB2312"/>
                <w:color w:val="000000"/>
                <w:sz w:val="20"/>
                <w:szCs w:val="20"/>
                <w:highlight w:val="none"/>
              </w:rPr>
              <w:t>任务</w:t>
            </w:r>
          </w:p>
        </w:tc>
        <w:tc>
          <w:tcPr>
            <w:tcW w:w="82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8</w:t>
            </w:r>
          </w:p>
        </w:tc>
        <w:tc>
          <w:tcPr>
            <w:tcW w:w="87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8</w:t>
            </w:r>
          </w:p>
        </w:tc>
        <w:tc>
          <w:tcPr>
            <w:tcW w:w="141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r>
      <w:tr>
        <w:tblPrEx>
          <w:tblCellMar>
            <w:top w:w="0" w:type="dxa"/>
            <w:left w:w="108" w:type="dxa"/>
            <w:bottom w:w="0" w:type="dxa"/>
            <w:right w:w="108" w:type="dxa"/>
          </w:tblCellMar>
        </w:tblPrEx>
        <w:trPr>
          <w:jc w:val="center"/>
        </w:trPr>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c>
          <w:tcPr>
            <w:tcW w:w="1080" w:type="dxa"/>
            <w:vMerge w:val="restar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成本指标</w:t>
            </w:r>
          </w:p>
        </w:tc>
        <w:tc>
          <w:tcPr>
            <w:tcW w:w="122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补充单位财政拨款差额部分</w:t>
            </w:r>
          </w:p>
        </w:tc>
        <w:tc>
          <w:tcPr>
            <w:tcW w:w="113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600万</w:t>
            </w:r>
          </w:p>
        </w:tc>
        <w:tc>
          <w:tcPr>
            <w:tcW w:w="113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sz w:val="20"/>
                <w:szCs w:val="20"/>
                <w:highlight w:val="none"/>
                <w:lang w:val="en-US" w:eastAsia="zh-CN"/>
              </w:rPr>
              <w:t>634.39</w:t>
            </w:r>
            <w:r>
              <w:rPr>
                <w:rFonts w:hint="eastAsia" w:ascii="仿宋_GB2312" w:hAnsi="仿宋_GB2312" w:eastAsia="仿宋_GB2312" w:cs="仿宋_GB2312"/>
                <w:color w:val="000000"/>
                <w:sz w:val="20"/>
                <w:szCs w:val="20"/>
                <w:highlight w:val="none"/>
                <w:lang w:val="en-US" w:eastAsia="zh-CN"/>
              </w:rPr>
              <w:t>万</w:t>
            </w:r>
          </w:p>
        </w:tc>
        <w:tc>
          <w:tcPr>
            <w:tcW w:w="82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8</w:t>
            </w:r>
          </w:p>
        </w:tc>
        <w:tc>
          <w:tcPr>
            <w:tcW w:w="87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8</w:t>
            </w:r>
          </w:p>
        </w:tc>
        <w:tc>
          <w:tcPr>
            <w:tcW w:w="141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r>
      <w:tr>
        <w:tblPrEx>
          <w:tblCellMar>
            <w:top w:w="0" w:type="dxa"/>
            <w:left w:w="108" w:type="dxa"/>
            <w:bottom w:w="0" w:type="dxa"/>
            <w:right w:w="108" w:type="dxa"/>
          </w:tblCellMar>
        </w:tblPrEx>
        <w:trPr>
          <w:trHeight w:val="395" w:hRule="atLeast"/>
          <w:jc w:val="center"/>
        </w:trPr>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c>
          <w:tcPr>
            <w:tcW w:w="122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lang w:eastAsia="zh-CN"/>
              </w:rPr>
            </w:pPr>
            <w:r>
              <w:rPr>
                <w:rFonts w:hint="eastAsia" w:ascii="仿宋_GB2312" w:hAnsi="仿宋_GB2312" w:eastAsia="仿宋_GB2312" w:cs="仿宋_GB2312"/>
                <w:color w:val="000000"/>
                <w:sz w:val="20"/>
                <w:szCs w:val="20"/>
                <w:highlight w:val="none"/>
                <w:lang w:val="en-US" w:eastAsia="zh-CN"/>
              </w:rPr>
              <w:t>对社会发展可能靠成的负面影响</w:t>
            </w:r>
          </w:p>
        </w:tc>
        <w:tc>
          <w:tcPr>
            <w:tcW w:w="113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无负面影响</w:t>
            </w:r>
          </w:p>
        </w:tc>
        <w:tc>
          <w:tcPr>
            <w:tcW w:w="113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无负面影响</w:t>
            </w:r>
          </w:p>
        </w:tc>
        <w:tc>
          <w:tcPr>
            <w:tcW w:w="82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8</w:t>
            </w:r>
          </w:p>
        </w:tc>
        <w:tc>
          <w:tcPr>
            <w:tcW w:w="87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8</w:t>
            </w:r>
          </w:p>
        </w:tc>
        <w:tc>
          <w:tcPr>
            <w:tcW w:w="141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r>
      <w:tr>
        <w:tblPrEx>
          <w:tblCellMar>
            <w:top w:w="0" w:type="dxa"/>
            <w:left w:w="108" w:type="dxa"/>
            <w:bottom w:w="0" w:type="dxa"/>
            <w:right w:w="108" w:type="dxa"/>
          </w:tblCellMar>
        </w:tblPrEx>
        <w:trPr>
          <w:trHeight w:val="395" w:hRule="atLeast"/>
          <w:jc w:val="center"/>
        </w:trPr>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pPr>
          </w:p>
        </w:tc>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pPr>
          </w:p>
        </w:tc>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pPr>
          </w:p>
        </w:tc>
        <w:tc>
          <w:tcPr>
            <w:tcW w:w="122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对自然生态环境造成成的负面影响</w:t>
            </w:r>
          </w:p>
        </w:tc>
        <w:tc>
          <w:tcPr>
            <w:tcW w:w="113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无负面影响</w:t>
            </w:r>
          </w:p>
        </w:tc>
        <w:tc>
          <w:tcPr>
            <w:tcW w:w="113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无负面影响</w:t>
            </w:r>
          </w:p>
        </w:tc>
        <w:tc>
          <w:tcPr>
            <w:tcW w:w="82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8</w:t>
            </w:r>
          </w:p>
        </w:tc>
        <w:tc>
          <w:tcPr>
            <w:tcW w:w="87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8</w:t>
            </w:r>
          </w:p>
        </w:tc>
        <w:tc>
          <w:tcPr>
            <w:tcW w:w="141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lang w:val="en-US" w:eastAsia="zh-CN"/>
              </w:rPr>
            </w:pPr>
          </w:p>
        </w:tc>
      </w:tr>
      <w:tr>
        <w:tblPrEx>
          <w:tblCellMar>
            <w:top w:w="0" w:type="dxa"/>
            <w:left w:w="108" w:type="dxa"/>
            <w:bottom w:w="0" w:type="dxa"/>
            <w:right w:w="108" w:type="dxa"/>
          </w:tblCellMar>
        </w:tblPrEx>
        <w:trPr>
          <w:trHeight w:val="790" w:hRule="atLeast"/>
          <w:jc w:val="center"/>
        </w:trPr>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restar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效益指标</w:t>
            </w: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w:t>
            </w:r>
            <w:r>
              <w:rPr>
                <w:rFonts w:hint="eastAsia" w:ascii="仿宋_GB2312" w:hAnsi="仿宋_GB2312" w:eastAsia="仿宋_GB2312" w:cs="仿宋_GB2312"/>
                <w:color w:val="000000"/>
                <w:sz w:val="20"/>
                <w:szCs w:val="20"/>
                <w:highlight w:val="none"/>
                <w:lang w:val="en-US" w:eastAsia="zh-CN"/>
              </w:rPr>
              <w:t>30</w:t>
            </w:r>
            <w:r>
              <w:rPr>
                <w:rFonts w:hint="eastAsia" w:ascii="仿宋_GB2312" w:hAnsi="仿宋_GB2312" w:eastAsia="仿宋_GB2312" w:cs="仿宋_GB2312"/>
                <w:color w:val="000000"/>
                <w:sz w:val="20"/>
                <w:szCs w:val="20"/>
                <w:highlight w:val="none"/>
              </w:rPr>
              <w:t>分）</w:t>
            </w: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c>
          <w:tcPr>
            <w:tcW w:w="1080" w:type="dxa"/>
            <w:vMerge w:val="restar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经济效</w:t>
            </w: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益指标</w:t>
            </w:r>
          </w:p>
        </w:tc>
        <w:tc>
          <w:tcPr>
            <w:tcW w:w="1224" w:type="dxa"/>
            <w:vMerge w:val="restar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促进单位创收任务按时完成</w:t>
            </w:r>
          </w:p>
        </w:tc>
        <w:tc>
          <w:tcPr>
            <w:tcW w:w="1134" w:type="dxa"/>
            <w:vMerge w:val="restar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创收任务百分百完成</w:t>
            </w:r>
          </w:p>
        </w:tc>
        <w:tc>
          <w:tcPr>
            <w:tcW w:w="1134" w:type="dxa"/>
            <w:vMerge w:val="restar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创收任务百分百完成</w:t>
            </w:r>
          </w:p>
        </w:tc>
        <w:tc>
          <w:tcPr>
            <w:tcW w:w="828" w:type="dxa"/>
            <w:vMerge w:val="restar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8</w:t>
            </w:r>
          </w:p>
        </w:tc>
        <w:tc>
          <w:tcPr>
            <w:tcW w:w="873" w:type="dxa"/>
            <w:vMerge w:val="restar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8</w:t>
            </w:r>
          </w:p>
        </w:tc>
        <w:tc>
          <w:tcPr>
            <w:tcW w:w="141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r>
      <w:tr>
        <w:tblPrEx>
          <w:tblCellMar>
            <w:top w:w="0" w:type="dxa"/>
            <w:left w:w="108" w:type="dxa"/>
            <w:bottom w:w="0" w:type="dxa"/>
            <w:right w:w="108" w:type="dxa"/>
          </w:tblCellMar>
        </w:tblPrEx>
        <w:trPr>
          <w:trHeight w:val="790" w:hRule="atLeast"/>
          <w:jc w:val="center"/>
        </w:trPr>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c>
          <w:tcPr>
            <w:tcW w:w="1080" w:type="dxa"/>
            <w:vMerge w:val="restar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社会效</w:t>
            </w: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益指标</w:t>
            </w:r>
          </w:p>
        </w:tc>
        <w:tc>
          <w:tcPr>
            <w:tcW w:w="1224" w:type="dxa"/>
            <w:vMerge w:val="restar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着力把握人民需求、反应人民心声</w:t>
            </w:r>
          </w:p>
        </w:tc>
        <w:tc>
          <w:tcPr>
            <w:tcW w:w="1134" w:type="dxa"/>
            <w:vMerge w:val="restar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100%</w:t>
            </w:r>
          </w:p>
        </w:tc>
        <w:tc>
          <w:tcPr>
            <w:tcW w:w="1134" w:type="dxa"/>
            <w:vMerge w:val="restar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100%</w:t>
            </w:r>
          </w:p>
        </w:tc>
        <w:tc>
          <w:tcPr>
            <w:tcW w:w="82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8</w:t>
            </w:r>
          </w:p>
        </w:tc>
        <w:tc>
          <w:tcPr>
            <w:tcW w:w="87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8</w:t>
            </w:r>
          </w:p>
        </w:tc>
        <w:tc>
          <w:tcPr>
            <w:tcW w:w="141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r>
      <w:tr>
        <w:tblPrEx>
          <w:tblCellMar>
            <w:top w:w="0" w:type="dxa"/>
            <w:left w:w="108" w:type="dxa"/>
            <w:bottom w:w="0" w:type="dxa"/>
            <w:right w:w="108" w:type="dxa"/>
          </w:tblCellMar>
        </w:tblPrEx>
        <w:trPr>
          <w:trHeight w:val="794" w:hRule="atLeast"/>
          <w:jc w:val="center"/>
        </w:trPr>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c>
          <w:tcPr>
            <w:tcW w:w="1080" w:type="dxa"/>
            <w:vMerge w:val="restar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生态效</w:t>
            </w: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益指标</w:t>
            </w:r>
          </w:p>
        </w:tc>
        <w:tc>
          <w:tcPr>
            <w:tcW w:w="1224" w:type="dxa"/>
            <w:vMerge w:val="restar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促进人与自然和谐共处</w:t>
            </w:r>
          </w:p>
        </w:tc>
        <w:tc>
          <w:tcPr>
            <w:tcW w:w="1134" w:type="dxa"/>
            <w:vMerge w:val="restar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100%</w:t>
            </w:r>
          </w:p>
        </w:tc>
        <w:tc>
          <w:tcPr>
            <w:tcW w:w="1134" w:type="dxa"/>
            <w:vMerge w:val="restar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100%</w:t>
            </w:r>
          </w:p>
        </w:tc>
        <w:tc>
          <w:tcPr>
            <w:tcW w:w="828" w:type="dxa"/>
            <w:vMerge w:val="restar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7</w:t>
            </w:r>
          </w:p>
        </w:tc>
        <w:tc>
          <w:tcPr>
            <w:tcW w:w="873" w:type="dxa"/>
            <w:vMerge w:val="restar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7</w:t>
            </w:r>
          </w:p>
        </w:tc>
        <w:tc>
          <w:tcPr>
            <w:tcW w:w="141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r>
      <w:tr>
        <w:tblPrEx>
          <w:tblCellMar>
            <w:top w:w="0" w:type="dxa"/>
            <w:left w:w="108" w:type="dxa"/>
            <w:bottom w:w="0" w:type="dxa"/>
            <w:right w:w="108" w:type="dxa"/>
          </w:tblCellMar>
        </w:tblPrEx>
        <w:trPr>
          <w:trHeight w:val="905" w:hRule="atLeast"/>
          <w:jc w:val="center"/>
        </w:trPr>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c>
          <w:tcPr>
            <w:tcW w:w="1080" w:type="dxa"/>
            <w:vMerge w:val="restar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可持续影响指标</w:t>
            </w:r>
          </w:p>
        </w:tc>
        <w:tc>
          <w:tcPr>
            <w:tcW w:w="122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提高单位影响力</w:t>
            </w:r>
          </w:p>
        </w:tc>
        <w:tc>
          <w:tcPr>
            <w:tcW w:w="113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单位影响力有所提高</w:t>
            </w:r>
          </w:p>
        </w:tc>
        <w:tc>
          <w:tcPr>
            <w:tcW w:w="113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单位影响力有所提高</w:t>
            </w:r>
          </w:p>
        </w:tc>
        <w:tc>
          <w:tcPr>
            <w:tcW w:w="82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7</w:t>
            </w:r>
          </w:p>
        </w:tc>
        <w:tc>
          <w:tcPr>
            <w:tcW w:w="87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7</w:t>
            </w:r>
          </w:p>
        </w:tc>
        <w:tc>
          <w:tcPr>
            <w:tcW w:w="141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r>
      <w:tr>
        <w:tblPrEx>
          <w:tblCellMar>
            <w:top w:w="0" w:type="dxa"/>
            <w:left w:w="108" w:type="dxa"/>
            <w:bottom w:w="0" w:type="dxa"/>
            <w:right w:w="108" w:type="dxa"/>
          </w:tblCellMar>
        </w:tblPrEx>
        <w:trPr>
          <w:jc w:val="center"/>
        </w:trPr>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restar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满意度</w:t>
            </w: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指标</w:t>
            </w: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（10分）</w:t>
            </w:r>
          </w:p>
        </w:tc>
        <w:tc>
          <w:tcPr>
            <w:tcW w:w="1080" w:type="dxa"/>
            <w:vMerge w:val="restar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服务对象满意度指标</w:t>
            </w:r>
          </w:p>
        </w:tc>
        <w:tc>
          <w:tcPr>
            <w:tcW w:w="122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人民群众满意度</w:t>
            </w:r>
          </w:p>
        </w:tc>
        <w:tc>
          <w:tcPr>
            <w:tcW w:w="113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eastAsia="zh-CN"/>
              </w:rPr>
              <w:t>大于等于</w:t>
            </w:r>
            <w:r>
              <w:rPr>
                <w:rFonts w:hint="eastAsia" w:ascii="仿宋_GB2312" w:hAnsi="仿宋_GB2312" w:eastAsia="仿宋_GB2312" w:cs="仿宋_GB2312"/>
                <w:color w:val="000000"/>
                <w:sz w:val="20"/>
                <w:szCs w:val="20"/>
                <w:highlight w:val="none"/>
                <w:lang w:val="en-US" w:eastAsia="zh-CN"/>
              </w:rPr>
              <w:t>95%</w:t>
            </w:r>
          </w:p>
        </w:tc>
        <w:tc>
          <w:tcPr>
            <w:tcW w:w="113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eastAsia="zh-CN"/>
              </w:rPr>
              <w:t>大于等于</w:t>
            </w:r>
            <w:r>
              <w:rPr>
                <w:rFonts w:hint="eastAsia" w:ascii="仿宋_GB2312" w:hAnsi="仿宋_GB2312" w:eastAsia="仿宋_GB2312" w:cs="仿宋_GB2312"/>
                <w:color w:val="000000"/>
                <w:sz w:val="20"/>
                <w:szCs w:val="20"/>
                <w:highlight w:val="none"/>
                <w:lang w:val="en-US" w:eastAsia="zh-CN"/>
              </w:rPr>
              <w:t>95%</w:t>
            </w:r>
          </w:p>
        </w:tc>
        <w:tc>
          <w:tcPr>
            <w:tcW w:w="82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5</w:t>
            </w:r>
          </w:p>
        </w:tc>
        <w:tc>
          <w:tcPr>
            <w:tcW w:w="87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5</w:t>
            </w:r>
          </w:p>
        </w:tc>
        <w:tc>
          <w:tcPr>
            <w:tcW w:w="141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r>
      <w:tr>
        <w:tblPrEx>
          <w:tblCellMar>
            <w:top w:w="0" w:type="dxa"/>
            <w:left w:w="108" w:type="dxa"/>
            <w:bottom w:w="0" w:type="dxa"/>
            <w:right w:w="108" w:type="dxa"/>
          </w:tblCellMar>
        </w:tblPrEx>
        <w:trPr>
          <w:jc w:val="center"/>
        </w:trPr>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c>
          <w:tcPr>
            <w:tcW w:w="122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群众乐于接受</w:t>
            </w:r>
          </w:p>
        </w:tc>
        <w:tc>
          <w:tcPr>
            <w:tcW w:w="113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100%</w:t>
            </w:r>
          </w:p>
        </w:tc>
        <w:tc>
          <w:tcPr>
            <w:tcW w:w="113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100%</w:t>
            </w:r>
          </w:p>
        </w:tc>
        <w:tc>
          <w:tcPr>
            <w:tcW w:w="82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5</w:t>
            </w:r>
          </w:p>
        </w:tc>
        <w:tc>
          <w:tcPr>
            <w:tcW w:w="87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5</w:t>
            </w:r>
          </w:p>
        </w:tc>
        <w:tc>
          <w:tcPr>
            <w:tcW w:w="141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r>
      <w:tr>
        <w:tblPrEx>
          <w:tblCellMar>
            <w:top w:w="0" w:type="dxa"/>
            <w:left w:w="108" w:type="dxa"/>
            <w:bottom w:w="0" w:type="dxa"/>
            <w:right w:w="108" w:type="dxa"/>
          </w:tblCellMar>
        </w:tblPrEx>
        <w:trPr>
          <w:jc w:val="center"/>
        </w:trPr>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c>
          <w:tcPr>
            <w:tcW w:w="122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w:t>
            </w:r>
          </w:p>
        </w:tc>
        <w:tc>
          <w:tcPr>
            <w:tcW w:w="113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c>
          <w:tcPr>
            <w:tcW w:w="113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c>
          <w:tcPr>
            <w:tcW w:w="82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c>
          <w:tcPr>
            <w:tcW w:w="87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c>
          <w:tcPr>
            <w:tcW w:w="141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r>
      <w:tr>
        <w:tblPrEx>
          <w:tblCellMar>
            <w:top w:w="0" w:type="dxa"/>
            <w:left w:w="108" w:type="dxa"/>
            <w:bottom w:w="0" w:type="dxa"/>
            <w:right w:w="108" w:type="dxa"/>
          </w:tblCellMar>
        </w:tblPrEx>
        <w:trPr>
          <w:jc w:val="center"/>
        </w:trPr>
        <w:tc>
          <w:tcPr>
            <w:tcW w:w="6732" w:type="dxa"/>
            <w:gridSpan w:val="6"/>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总分</w:t>
            </w:r>
          </w:p>
        </w:tc>
        <w:tc>
          <w:tcPr>
            <w:tcW w:w="82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100</w:t>
            </w:r>
          </w:p>
        </w:tc>
        <w:tc>
          <w:tcPr>
            <w:tcW w:w="87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97</w:t>
            </w:r>
          </w:p>
        </w:tc>
        <w:tc>
          <w:tcPr>
            <w:tcW w:w="141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r>
    </w:tbl>
    <w:p>
      <w:pPr>
        <w:widowControl/>
        <w:spacing w:line="600" w:lineRule="exact"/>
        <w:jc w:val="left"/>
        <w:rPr>
          <w:rFonts w:hint="eastAsia" w:ascii="Times New Roman" w:hAnsi="Times New Roman" w:eastAsia="黑体" w:cs="Times New Roman"/>
          <w:sz w:val="32"/>
          <w:szCs w:val="32"/>
          <w:highlight w:val="none"/>
          <w:lang w:eastAsia="zh-CN"/>
        </w:rPr>
      </w:pPr>
      <w:r>
        <w:rPr>
          <w:rFonts w:hint="default" w:ascii="Times New Roman" w:hAnsi="Times New Roman" w:eastAsia="仿宋_GB2312" w:cs="Times New Roman"/>
          <w:sz w:val="22"/>
          <w:szCs w:val="22"/>
          <w:highlight w:val="none"/>
        </w:rPr>
        <w:t>填表人：</w:t>
      </w:r>
      <w:r>
        <w:rPr>
          <w:rFonts w:hint="eastAsia" w:ascii="Times New Roman" w:hAnsi="Times New Roman" w:eastAsia="仿宋_GB2312" w:cs="Times New Roman"/>
          <w:sz w:val="22"/>
          <w:szCs w:val="22"/>
          <w:highlight w:val="none"/>
          <w:lang w:eastAsia="zh-CN"/>
        </w:rPr>
        <w:t>刘钰</w:t>
      </w:r>
      <w:r>
        <w:rPr>
          <w:rFonts w:hint="default" w:ascii="Times New Roman" w:hAnsi="Times New Roman" w:eastAsia="仿宋_GB2312" w:cs="Times New Roman"/>
          <w:sz w:val="22"/>
          <w:szCs w:val="22"/>
          <w:highlight w:val="none"/>
        </w:rPr>
        <w:t xml:space="preserve">  填报日期：</w:t>
      </w:r>
      <w:r>
        <w:rPr>
          <w:rFonts w:hint="eastAsia" w:ascii="Times New Roman" w:hAnsi="Times New Roman" w:eastAsia="仿宋_GB2312" w:cs="Times New Roman"/>
          <w:sz w:val="22"/>
          <w:szCs w:val="22"/>
          <w:highlight w:val="none"/>
          <w:lang w:val="en-US" w:eastAsia="zh-CN"/>
        </w:rPr>
        <w:t>2025.04.20</w:t>
      </w:r>
      <w:r>
        <w:rPr>
          <w:rFonts w:hint="default" w:ascii="Times New Roman" w:hAnsi="Times New Roman" w:eastAsia="仿宋_GB2312" w:cs="Times New Roman"/>
          <w:sz w:val="22"/>
          <w:szCs w:val="22"/>
          <w:highlight w:val="none"/>
        </w:rPr>
        <w:t xml:space="preserve">  </w:t>
      </w:r>
      <w:r>
        <w:rPr>
          <w:rFonts w:hint="eastAsia" w:ascii="Times New Roman" w:hAnsi="Times New Roman" w:eastAsia="仿宋_GB2312" w:cs="Times New Roman"/>
          <w:sz w:val="22"/>
          <w:szCs w:val="22"/>
          <w:highlight w:val="none"/>
          <w:lang w:val="en-US" w:eastAsia="zh-CN"/>
        </w:rPr>
        <w:t xml:space="preserve"> </w:t>
      </w:r>
      <w:r>
        <w:rPr>
          <w:rFonts w:hint="default" w:ascii="Times New Roman" w:hAnsi="Times New Roman" w:eastAsia="仿宋_GB2312" w:cs="Times New Roman"/>
          <w:sz w:val="22"/>
          <w:szCs w:val="22"/>
          <w:highlight w:val="none"/>
        </w:rPr>
        <w:t>联系电话：</w:t>
      </w:r>
      <w:r>
        <w:rPr>
          <w:rFonts w:hint="eastAsia" w:ascii="Times New Roman" w:hAnsi="Times New Roman" w:eastAsia="仿宋_GB2312" w:cs="Times New Roman"/>
          <w:sz w:val="22"/>
          <w:szCs w:val="22"/>
          <w:highlight w:val="none"/>
          <w:lang w:val="en-US" w:eastAsia="zh-CN"/>
        </w:rPr>
        <w:t>19572904765</w:t>
      </w:r>
      <w:r>
        <w:rPr>
          <w:rFonts w:hint="default" w:ascii="Times New Roman" w:hAnsi="Times New Roman" w:eastAsia="仿宋_GB2312" w:cs="Times New Roman"/>
          <w:sz w:val="22"/>
          <w:szCs w:val="22"/>
          <w:highlight w:val="none"/>
        </w:rPr>
        <w:t xml:space="preserve">  单位负责人签字：</w:t>
      </w:r>
      <w:r>
        <w:rPr>
          <w:rFonts w:hint="default" w:ascii="Times New Roman" w:hAnsi="Times New Roman" w:eastAsia="仿宋_GB2312" w:cs="Times New Roman"/>
          <w:sz w:val="22"/>
          <w:szCs w:val="22"/>
          <w:highlight w:val="none"/>
        </w:rPr>
        <w:br w:type="page"/>
      </w:r>
      <w:r>
        <w:rPr>
          <w:rFonts w:hint="eastAsia" w:ascii="黑体" w:hAnsi="黑体" w:eastAsia="黑体" w:cs="黑体"/>
          <w:sz w:val="32"/>
          <w:szCs w:val="32"/>
          <w:highlight w:val="none"/>
        </w:rPr>
        <w:t>附件</w:t>
      </w:r>
      <w:r>
        <w:rPr>
          <w:rFonts w:hint="eastAsia" w:ascii="黑体" w:hAnsi="黑体" w:eastAsia="黑体" w:cs="黑体"/>
          <w:sz w:val="32"/>
          <w:szCs w:val="32"/>
          <w:highlight w:val="none"/>
          <w:lang w:val="en-US" w:eastAsia="zh-CN"/>
        </w:rPr>
        <w:t>3</w:t>
      </w:r>
    </w:p>
    <w:p>
      <w:pPr>
        <w:widowControl/>
        <w:spacing w:line="600" w:lineRule="exact"/>
        <w:jc w:val="center"/>
        <w:rPr>
          <w:rFonts w:hint="eastAsia" w:ascii="方正小标宋简体" w:hAnsi="方正小标宋简体" w:eastAsia="方正小标宋简体" w:cs="方正小标宋简体"/>
          <w:color w:val="000000"/>
          <w:sz w:val="36"/>
          <w:szCs w:val="36"/>
          <w:highlight w:val="none"/>
          <w:lang w:val="en-US" w:eastAsia="zh-CN"/>
        </w:rPr>
      </w:pPr>
      <w:r>
        <w:rPr>
          <w:rFonts w:hint="eastAsia" w:ascii="方正小标宋简体" w:hAnsi="方正小标宋简体" w:eastAsia="方正小标宋简体" w:cs="方正小标宋简体"/>
          <w:color w:val="000000"/>
          <w:sz w:val="36"/>
          <w:szCs w:val="36"/>
          <w:highlight w:val="none"/>
          <w:lang w:eastAsia="zh-CN"/>
        </w:rPr>
        <w:t>2024</w:t>
      </w:r>
      <w:r>
        <w:rPr>
          <w:rFonts w:hint="eastAsia" w:ascii="方正小标宋简体" w:hAnsi="方正小标宋简体" w:eastAsia="方正小标宋简体" w:cs="方正小标宋简体"/>
          <w:color w:val="000000"/>
          <w:sz w:val="36"/>
          <w:szCs w:val="36"/>
          <w:highlight w:val="none"/>
        </w:rPr>
        <w:t>年度项目支出绩效自评表</w:t>
      </w:r>
      <w:r>
        <w:rPr>
          <w:rFonts w:hint="eastAsia" w:ascii="方正小标宋简体" w:hAnsi="方正小标宋简体" w:eastAsia="方正小标宋简体" w:cs="方正小标宋简体"/>
          <w:color w:val="000000"/>
          <w:sz w:val="36"/>
          <w:szCs w:val="36"/>
          <w:highlight w:val="none"/>
          <w:lang w:val="en-US" w:eastAsia="zh-CN"/>
        </w:rPr>
        <w:t>2</w:t>
      </w:r>
    </w:p>
    <w:tbl>
      <w:tblPr>
        <w:tblStyle w:val="6"/>
        <w:tblW w:w="9851" w:type="dxa"/>
        <w:jc w:val="center"/>
        <w:tblLayout w:type="autofit"/>
        <w:tblCellMar>
          <w:top w:w="0" w:type="dxa"/>
          <w:left w:w="108" w:type="dxa"/>
          <w:bottom w:w="0" w:type="dxa"/>
          <w:right w:w="108" w:type="dxa"/>
        </w:tblCellMar>
      </w:tblPr>
      <w:tblGrid>
        <w:gridCol w:w="1080"/>
        <w:gridCol w:w="1080"/>
        <w:gridCol w:w="1080"/>
        <w:gridCol w:w="1224"/>
        <w:gridCol w:w="1134"/>
        <w:gridCol w:w="1134"/>
        <w:gridCol w:w="828"/>
        <w:gridCol w:w="873"/>
        <w:gridCol w:w="1418"/>
      </w:tblGrid>
      <w:tr>
        <w:tblPrEx>
          <w:tblCellMar>
            <w:top w:w="0" w:type="dxa"/>
            <w:left w:w="108" w:type="dxa"/>
            <w:bottom w:w="0" w:type="dxa"/>
            <w:right w:w="108" w:type="dxa"/>
          </w:tblCellMar>
        </w:tblPrEx>
        <w:trPr>
          <w:jc w:val="center"/>
        </w:trPr>
        <w:tc>
          <w:tcPr>
            <w:tcW w:w="108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项目支</w:t>
            </w: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出名称</w:t>
            </w:r>
          </w:p>
        </w:tc>
        <w:tc>
          <w:tcPr>
            <w:tcW w:w="8771" w:type="dxa"/>
            <w:gridSpan w:val="8"/>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eastAsia="zh-CN"/>
              </w:rPr>
              <w:t>睛彩关注栏目专项项目支出</w:t>
            </w:r>
          </w:p>
        </w:tc>
      </w:tr>
      <w:tr>
        <w:tblPrEx>
          <w:tblCellMar>
            <w:top w:w="0" w:type="dxa"/>
            <w:left w:w="108" w:type="dxa"/>
            <w:bottom w:w="0" w:type="dxa"/>
            <w:right w:w="108" w:type="dxa"/>
          </w:tblCellMar>
        </w:tblPrEx>
        <w:trPr>
          <w:jc w:val="center"/>
        </w:trPr>
        <w:tc>
          <w:tcPr>
            <w:tcW w:w="108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主管部门</w:t>
            </w:r>
          </w:p>
        </w:tc>
        <w:tc>
          <w:tcPr>
            <w:tcW w:w="4518" w:type="dxa"/>
            <w:gridSpan w:val="4"/>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lang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eastAsia="zh-CN"/>
              </w:rPr>
              <w:t>岳阳市财政局</w:t>
            </w:r>
          </w:p>
        </w:tc>
        <w:tc>
          <w:tcPr>
            <w:tcW w:w="113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实施单位</w:t>
            </w:r>
          </w:p>
        </w:tc>
        <w:tc>
          <w:tcPr>
            <w:tcW w:w="3119" w:type="dxa"/>
            <w:gridSpan w:val="3"/>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岳阳市广播电视台</w:t>
            </w:r>
          </w:p>
        </w:tc>
      </w:tr>
      <w:tr>
        <w:tblPrEx>
          <w:tblCellMar>
            <w:top w:w="0" w:type="dxa"/>
            <w:left w:w="108" w:type="dxa"/>
            <w:bottom w:w="0" w:type="dxa"/>
            <w:right w:w="108" w:type="dxa"/>
          </w:tblCellMar>
        </w:tblPrEx>
        <w:trPr>
          <w:jc w:val="center"/>
        </w:trPr>
        <w:tc>
          <w:tcPr>
            <w:tcW w:w="1080" w:type="dxa"/>
            <w:vMerge w:val="restar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项目资金</w:t>
            </w:r>
            <w:r>
              <w:rPr>
                <w:rFonts w:hint="eastAsia" w:ascii="仿宋_GB2312" w:hAnsi="仿宋_GB2312" w:eastAsia="仿宋_GB2312" w:cs="仿宋_GB2312"/>
                <w:color w:val="000000"/>
                <w:sz w:val="20"/>
                <w:szCs w:val="20"/>
                <w:highlight w:val="none"/>
              </w:rPr>
              <w:br w:type="textWrapping"/>
            </w:r>
            <w:r>
              <w:rPr>
                <w:rFonts w:hint="eastAsia" w:ascii="仿宋_GB2312" w:hAnsi="仿宋_GB2312" w:eastAsia="仿宋_GB2312" w:cs="仿宋_GB2312"/>
                <w:color w:val="000000"/>
                <w:sz w:val="20"/>
                <w:szCs w:val="20"/>
                <w:highlight w:val="none"/>
              </w:rPr>
              <w:t>（万元）</w:t>
            </w:r>
          </w:p>
        </w:tc>
        <w:tc>
          <w:tcPr>
            <w:tcW w:w="2160"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22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年初</w:t>
            </w: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预算数</w:t>
            </w:r>
          </w:p>
        </w:tc>
        <w:tc>
          <w:tcPr>
            <w:tcW w:w="113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全年</w:t>
            </w: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预算数</w:t>
            </w:r>
          </w:p>
        </w:tc>
        <w:tc>
          <w:tcPr>
            <w:tcW w:w="113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全年</w:t>
            </w:r>
          </w:p>
          <w:p>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执行数</w:t>
            </w:r>
          </w:p>
        </w:tc>
        <w:tc>
          <w:tcPr>
            <w:tcW w:w="82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分值</w:t>
            </w:r>
          </w:p>
        </w:tc>
        <w:tc>
          <w:tcPr>
            <w:tcW w:w="87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执行率</w:t>
            </w:r>
          </w:p>
        </w:tc>
        <w:tc>
          <w:tcPr>
            <w:tcW w:w="141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得分</w:t>
            </w:r>
          </w:p>
        </w:tc>
      </w:tr>
      <w:tr>
        <w:tblPrEx>
          <w:tblCellMar>
            <w:top w:w="0" w:type="dxa"/>
            <w:left w:w="108" w:type="dxa"/>
            <w:bottom w:w="0" w:type="dxa"/>
            <w:right w:w="108" w:type="dxa"/>
          </w:tblCellMar>
        </w:tblPrEx>
        <w:trPr>
          <w:trHeight w:val="273" w:hRule="atLeast"/>
          <w:jc w:val="center"/>
        </w:trPr>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2160"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年度资金总额　</w:t>
            </w:r>
          </w:p>
        </w:tc>
        <w:tc>
          <w:tcPr>
            <w:tcW w:w="122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20</w:t>
            </w:r>
          </w:p>
        </w:tc>
        <w:tc>
          <w:tcPr>
            <w:tcW w:w="113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highlight w:val="none"/>
                <w:lang w:val="en-US"/>
              </w:rPr>
            </w:pPr>
            <w:r>
              <w:rPr>
                <w:rFonts w:hint="eastAsia" w:ascii="仿宋_GB2312" w:hAnsi="仿宋_GB2312" w:eastAsia="仿宋_GB2312" w:cs="仿宋_GB2312"/>
                <w:color w:val="000000"/>
                <w:sz w:val="20"/>
                <w:szCs w:val="20"/>
                <w:highlight w:val="none"/>
                <w:lang w:val="en-US" w:eastAsia="zh-CN"/>
              </w:rPr>
              <w:t>20</w:t>
            </w:r>
          </w:p>
        </w:tc>
        <w:tc>
          <w:tcPr>
            <w:tcW w:w="113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highlight w:val="none"/>
                <w:lang w:val="en-US"/>
              </w:rPr>
            </w:pPr>
            <w:r>
              <w:rPr>
                <w:rFonts w:hint="eastAsia" w:ascii="仿宋_GB2312" w:hAnsi="仿宋_GB2312" w:eastAsia="仿宋_GB2312" w:cs="仿宋_GB2312"/>
                <w:color w:val="000000"/>
                <w:sz w:val="20"/>
                <w:szCs w:val="20"/>
                <w:highlight w:val="none"/>
                <w:lang w:val="en-US" w:eastAsia="zh-CN"/>
              </w:rPr>
              <w:t>20</w:t>
            </w:r>
          </w:p>
        </w:tc>
        <w:tc>
          <w:tcPr>
            <w:tcW w:w="82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10</w:t>
            </w:r>
          </w:p>
        </w:tc>
        <w:tc>
          <w:tcPr>
            <w:tcW w:w="87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100%</w:t>
            </w:r>
          </w:p>
        </w:tc>
        <w:tc>
          <w:tcPr>
            <w:tcW w:w="141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10</w:t>
            </w:r>
          </w:p>
        </w:tc>
      </w:tr>
      <w:tr>
        <w:tblPrEx>
          <w:tblCellMar>
            <w:top w:w="0" w:type="dxa"/>
            <w:left w:w="108" w:type="dxa"/>
            <w:bottom w:w="0" w:type="dxa"/>
            <w:right w:w="108" w:type="dxa"/>
          </w:tblCellMar>
        </w:tblPrEx>
        <w:trPr>
          <w:trHeight w:val="198" w:hRule="atLeast"/>
          <w:jc w:val="center"/>
        </w:trPr>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2160"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其中：当年财政拨款　</w:t>
            </w:r>
          </w:p>
        </w:tc>
        <w:tc>
          <w:tcPr>
            <w:tcW w:w="122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highlight w:val="none"/>
                <w:lang w:val="en-US"/>
              </w:rPr>
            </w:pPr>
            <w:r>
              <w:rPr>
                <w:rFonts w:hint="eastAsia" w:ascii="仿宋_GB2312" w:hAnsi="仿宋_GB2312" w:eastAsia="仿宋_GB2312" w:cs="仿宋_GB2312"/>
                <w:color w:val="000000"/>
                <w:sz w:val="20"/>
                <w:szCs w:val="20"/>
                <w:highlight w:val="none"/>
                <w:lang w:val="en-US" w:eastAsia="zh-CN"/>
              </w:rPr>
              <w:t>20</w:t>
            </w:r>
          </w:p>
        </w:tc>
        <w:tc>
          <w:tcPr>
            <w:tcW w:w="113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highlight w:val="none"/>
                <w:lang w:val="en-US"/>
              </w:rPr>
            </w:pPr>
            <w:r>
              <w:rPr>
                <w:rFonts w:hint="eastAsia" w:ascii="仿宋_GB2312" w:hAnsi="仿宋_GB2312" w:eastAsia="仿宋_GB2312" w:cs="仿宋_GB2312"/>
                <w:color w:val="000000"/>
                <w:sz w:val="20"/>
                <w:szCs w:val="20"/>
                <w:highlight w:val="none"/>
                <w:lang w:val="en-US" w:eastAsia="zh-CN"/>
              </w:rPr>
              <w:t>20</w:t>
            </w:r>
          </w:p>
        </w:tc>
        <w:tc>
          <w:tcPr>
            <w:tcW w:w="113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highlight w:val="none"/>
                <w:lang w:val="en-US"/>
              </w:rPr>
            </w:pPr>
            <w:r>
              <w:rPr>
                <w:rFonts w:hint="eastAsia" w:ascii="仿宋_GB2312" w:hAnsi="仿宋_GB2312" w:eastAsia="仿宋_GB2312" w:cs="仿宋_GB2312"/>
                <w:color w:val="000000"/>
                <w:sz w:val="20"/>
                <w:szCs w:val="20"/>
                <w:highlight w:val="none"/>
                <w:lang w:val="en-US" w:eastAsia="zh-CN"/>
              </w:rPr>
              <w:t>20</w:t>
            </w:r>
          </w:p>
        </w:tc>
        <w:tc>
          <w:tcPr>
            <w:tcW w:w="82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10</w:t>
            </w:r>
          </w:p>
        </w:tc>
        <w:tc>
          <w:tcPr>
            <w:tcW w:w="87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100%</w:t>
            </w:r>
          </w:p>
        </w:tc>
        <w:tc>
          <w:tcPr>
            <w:tcW w:w="141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10</w:t>
            </w:r>
          </w:p>
        </w:tc>
      </w:tr>
      <w:tr>
        <w:tblPrEx>
          <w:tblCellMar>
            <w:top w:w="0" w:type="dxa"/>
            <w:left w:w="108" w:type="dxa"/>
            <w:bottom w:w="0" w:type="dxa"/>
            <w:right w:w="108" w:type="dxa"/>
          </w:tblCellMar>
        </w:tblPrEx>
        <w:trPr>
          <w:jc w:val="center"/>
        </w:trPr>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2160"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ind w:firstLine="600" w:firstLineChars="300"/>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上年结转资金　</w:t>
            </w:r>
          </w:p>
        </w:tc>
        <w:tc>
          <w:tcPr>
            <w:tcW w:w="122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0</w:t>
            </w:r>
          </w:p>
        </w:tc>
        <w:tc>
          <w:tcPr>
            <w:tcW w:w="113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0</w:t>
            </w:r>
          </w:p>
        </w:tc>
        <w:tc>
          <w:tcPr>
            <w:tcW w:w="113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0</w:t>
            </w:r>
          </w:p>
        </w:tc>
        <w:tc>
          <w:tcPr>
            <w:tcW w:w="82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lang w:val="en-US" w:eastAsia="zh-CN"/>
              </w:rPr>
            </w:pPr>
          </w:p>
        </w:tc>
        <w:tc>
          <w:tcPr>
            <w:tcW w:w="87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lang w:val="en-US" w:eastAsia="zh-CN"/>
              </w:rPr>
            </w:pPr>
          </w:p>
        </w:tc>
        <w:tc>
          <w:tcPr>
            <w:tcW w:w="141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lang w:val="en-US" w:eastAsia="zh-CN"/>
              </w:rPr>
            </w:pPr>
          </w:p>
        </w:tc>
      </w:tr>
      <w:tr>
        <w:tblPrEx>
          <w:tblCellMar>
            <w:top w:w="0" w:type="dxa"/>
            <w:left w:w="108" w:type="dxa"/>
            <w:bottom w:w="0" w:type="dxa"/>
            <w:right w:w="108" w:type="dxa"/>
          </w:tblCellMar>
        </w:tblPrEx>
        <w:trPr>
          <w:jc w:val="center"/>
        </w:trPr>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2160"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ind w:firstLine="600" w:firstLineChars="300"/>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其他资金</w:t>
            </w:r>
          </w:p>
        </w:tc>
        <w:tc>
          <w:tcPr>
            <w:tcW w:w="122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0</w:t>
            </w:r>
          </w:p>
        </w:tc>
        <w:tc>
          <w:tcPr>
            <w:tcW w:w="113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0</w:t>
            </w:r>
          </w:p>
        </w:tc>
        <w:tc>
          <w:tcPr>
            <w:tcW w:w="113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0</w:t>
            </w:r>
          </w:p>
        </w:tc>
        <w:tc>
          <w:tcPr>
            <w:tcW w:w="82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lang w:val="en-US" w:eastAsia="zh-CN"/>
              </w:rPr>
            </w:pPr>
          </w:p>
        </w:tc>
        <w:tc>
          <w:tcPr>
            <w:tcW w:w="87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lang w:val="en-US" w:eastAsia="zh-CN"/>
              </w:rPr>
            </w:pPr>
          </w:p>
        </w:tc>
        <w:tc>
          <w:tcPr>
            <w:tcW w:w="141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r>
      <w:tr>
        <w:tblPrEx>
          <w:tblCellMar>
            <w:top w:w="0" w:type="dxa"/>
            <w:left w:w="108" w:type="dxa"/>
            <w:bottom w:w="0" w:type="dxa"/>
            <w:right w:w="108" w:type="dxa"/>
          </w:tblCellMar>
        </w:tblPrEx>
        <w:trPr>
          <w:jc w:val="center"/>
        </w:trPr>
        <w:tc>
          <w:tcPr>
            <w:tcW w:w="1080" w:type="dxa"/>
            <w:vMerge w:val="restar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年度总体目标</w:t>
            </w:r>
          </w:p>
        </w:tc>
        <w:tc>
          <w:tcPr>
            <w:tcW w:w="4518" w:type="dxa"/>
            <w:gridSpan w:val="4"/>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预期目标</w:t>
            </w:r>
          </w:p>
        </w:tc>
        <w:tc>
          <w:tcPr>
            <w:tcW w:w="4253" w:type="dxa"/>
            <w:gridSpan w:val="4"/>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实际完成情况　</w:t>
            </w:r>
          </w:p>
        </w:tc>
      </w:tr>
      <w:tr>
        <w:tblPrEx>
          <w:tblCellMar>
            <w:top w:w="0" w:type="dxa"/>
            <w:left w:w="108" w:type="dxa"/>
            <w:bottom w:w="0" w:type="dxa"/>
            <w:right w:w="108" w:type="dxa"/>
          </w:tblCellMar>
        </w:tblPrEx>
        <w:trPr>
          <w:jc w:val="center"/>
        </w:trPr>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4518" w:type="dxa"/>
            <w:gridSpan w:val="4"/>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eastAsia="仿宋_GB2312"/>
                <w:sz w:val="24"/>
              </w:rPr>
              <w:t>围绕当前社会大众关注的问题，涉及社会生活的各个方面进行较广泛深入的报道，同时传播先进的思想理念，引导受众积极正确的人生观、价值观。</w:t>
            </w:r>
            <w:r>
              <w:rPr>
                <w:rFonts w:hint="eastAsia" w:ascii="仿宋_GB2312" w:hAnsi="仿宋_GB2312" w:eastAsia="仿宋_GB2312" w:cs="仿宋_GB2312"/>
                <w:color w:val="000000"/>
                <w:sz w:val="20"/>
                <w:szCs w:val="20"/>
                <w:highlight w:val="none"/>
              </w:rPr>
              <w:t>　　</w:t>
            </w:r>
          </w:p>
        </w:tc>
        <w:tc>
          <w:tcPr>
            <w:tcW w:w="4253" w:type="dxa"/>
            <w:gridSpan w:val="4"/>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ind w:firstLine="480" w:firstLineChars="200"/>
              <w:jc w:val="both"/>
              <w:textAlignment w:val="auto"/>
              <w:rPr>
                <w:rFonts w:hint="eastAsia" w:ascii="仿宋_GB2312" w:hAnsi="仿宋_GB2312" w:eastAsia="仿宋_GB2312" w:cs="仿宋_GB2312"/>
                <w:color w:val="000000"/>
                <w:sz w:val="20"/>
                <w:szCs w:val="20"/>
                <w:highlight w:val="none"/>
              </w:rPr>
            </w:pPr>
            <w:r>
              <w:rPr>
                <w:rFonts w:hint="eastAsia" w:eastAsia="仿宋_GB2312"/>
                <w:sz w:val="24"/>
              </w:rPr>
              <w:t>广泛深入的报道了涉及社会生活的各个方面及围绕当前社会大众关注的问题，同时传播了先进的思想理念，引导受众形成了积极正确的人生观、价值观。</w:t>
            </w:r>
          </w:p>
        </w:tc>
      </w:tr>
      <w:tr>
        <w:tblPrEx>
          <w:tblCellMar>
            <w:top w:w="0" w:type="dxa"/>
            <w:left w:w="108" w:type="dxa"/>
            <w:bottom w:w="0" w:type="dxa"/>
            <w:right w:w="108" w:type="dxa"/>
          </w:tblCellMar>
        </w:tblPrEx>
        <w:trPr>
          <w:jc w:val="center"/>
        </w:trPr>
        <w:tc>
          <w:tcPr>
            <w:tcW w:w="1080" w:type="dxa"/>
            <w:vMerge w:val="restar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绩</w:t>
            </w: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效</w:t>
            </w: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指</w:t>
            </w: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标</w:t>
            </w:r>
          </w:p>
        </w:tc>
        <w:tc>
          <w:tcPr>
            <w:tcW w:w="108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一级指标</w:t>
            </w:r>
          </w:p>
        </w:tc>
        <w:tc>
          <w:tcPr>
            <w:tcW w:w="108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二级指标</w:t>
            </w:r>
          </w:p>
        </w:tc>
        <w:tc>
          <w:tcPr>
            <w:tcW w:w="122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三级指标</w:t>
            </w:r>
          </w:p>
        </w:tc>
        <w:tc>
          <w:tcPr>
            <w:tcW w:w="113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年度</w:t>
            </w: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指标值</w:t>
            </w:r>
          </w:p>
        </w:tc>
        <w:tc>
          <w:tcPr>
            <w:tcW w:w="113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实际</w:t>
            </w: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完成值</w:t>
            </w:r>
          </w:p>
        </w:tc>
        <w:tc>
          <w:tcPr>
            <w:tcW w:w="82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分值</w:t>
            </w:r>
          </w:p>
        </w:tc>
        <w:tc>
          <w:tcPr>
            <w:tcW w:w="87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得分</w:t>
            </w:r>
          </w:p>
        </w:tc>
        <w:tc>
          <w:tcPr>
            <w:tcW w:w="141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both"/>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偏差原因分析及改进措施</w:t>
            </w:r>
          </w:p>
        </w:tc>
      </w:tr>
      <w:tr>
        <w:tblPrEx>
          <w:tblCellMar>
            <w:top w:w="0" w:type="dxa"/>
            <w:left w:w="108" w:type="dxa"/>
            <w:bottom w:w="0" w:type="dxa"/>
            <w:right w:w="108" w:type="dxa"/>
          </w:tblCellMar>
        </w:tblPrEx>
        <w:trPr>
          <w:trHeight w:val="680" w:hRule="atLeast"/>
          <w:jc w:val="center"/>
        </w:trPr>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restar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产出指标</w:t>
            </w: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(50分)</w:t>
            </w:r>
          </w:p>
        </w:tc>
        <w:tc>
          <w:tcPr>
            <w:tcW w:w="108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数量指标</w:t>
            </w:r>
          </w:p>
        </w:tc>
        <w:tc>
          <w:tcPr>
            <w:tcW w:w="122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全年节目按时播出</w:t>
            </w:r>
          </w:p>
        </w:tc>
        <w:tc>
          <w:tcPr>
            <w:tcW w:w="113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每期按时播出</w:t>
            </w:r>
          </w:p>
        </w:tc>
        <w:tc>
          <w:tcPr>
            <w:tcW w:w="113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每期按时播出</w:t>
            </w:r>
          </w:p>
        </w:tc>
        <w:tc>
          <w:tcPr>
            <w:tcW w:w="82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10</w:t>
            </w:r>
          </w:p>
        </w:tc>
        <w:tc>
          <w:tcPr>
            <w:tcW w:w="87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10</w:t>
            </w:r>
          </w:p>
        </w:tc>
        <w:tc>
          <w:tcPr>
            <w:tcW w:w="141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r>
      <w:tr>
        <w:tblPrEx>
          <w:tblCellMar>
            <w:top w:w="0" w:type="dxa"/>
            <w:left w:w="108" w:type="dxa"/>
            <w:bottom w:w="0" w:type="dxa"/>
            <w:right w:w="108" w:type="dxa"/>
          </w:tblCellMar>
        </w:tblPrEx>
        <w:trPr>
          <w:trHeight w:val="1020" w:hRule="atLeast"/>
          <w:jc w:val="center"/>
        </w:trPr>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c>
          <w:tcPr>
            <w:tcW w:w="1080" w:type="dxa"/>
            <w:vMerge w:val="restar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质量指标</w:t>
            </w:r>
          </w:p>
        </w:tc>
        <w:tc>
          <w:tcPr>
            <w:tcW w:w="1224"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安全播出无事故</w:t>
            </w:r>
          </w:p>
        </w:tc>
        <w:tc>
          <w:tcPr>
            <w:tcW w:w="113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全年节目按时按点播出且无事故发生</w:t>
            </w:r>
          </w:p>
        </w:tc>
        <w:tc>
          <w:tcPr>
            <w:tcW w:w="113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全年节目按时按点播出且无事故发生</w:t>
            </w:r>
          </w:p>
        </w:tc>
        <w:tc>
          <w:tcPr>
            <w:tcW w:w="82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8</w:t>
            </w:r>
          </w:p>
        </w:tc>
        <w:tc>
          <w:tcPr>
            <w:tcW w:w="87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8</w:t>
            </w:r>
          </w:p>
        </w:tc>
        <w:tc>
          <w:tcPr>
            <w:tcW w:w="141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r>
      <w:tr>
        <w:tblPrEx>
          <w:tblCellMar>
            <w:top w:w="0" w:type="dxa"/>
            <w:left w:w="108" w:type="dxa"/>
            <w:bottom w:w="0" w:type="dxa"/>
            <w:right w:w="108" w:type="dxa"/>
          </w:tblCellMar>
        </w:tblPrEx>
        <w:trPr>
          <w:trHeight w:val="907" w:hRule="atLeast"/>
          <w:jc w:val="center"/>
        </w:trPr>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c>
          <w:tcPr>
            <w:tcW w:w="1080" w:type="dxa"/>
            <w:vMerge w:val="restar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时效指标</w:t>
            </w:r>
          </w:p>
        </w:tc>
        <w:tc>
          <w:tcPr>
            <w:tcW w:w="122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栏目每天按时播出</w:t>
            </w:r>
          </w:p>
        </w:tc>
        <w:tc>
          <w:tcPr>
            <w:tcW w:w="113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每天按时播出</w:t>
            </w:r>
          </w:p>
        </w:tc>
        <w:tc>
          <w:tcPr>
            <w:tcW w:w="113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每天按时播出</w:t>
            </w:r>
          </w:p>
        </w:tc>
        <w:tc>
          <w:tcPr>
            <w:tcW w:w="82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8</w:t>
            </w:r>
          </w:p>
        </w:tc>
        <w:tc>
          <w:tcPr>
            <w:tcW w:w="87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8</w:t>
            </w:r>
          </w:p>
        </w:tc>
        <w:tc>
          <w:tcPr>
            <w:tcW w:w="141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r>
      <w:tr>
        <w:tblPrEx>
          <w:tblCellMar>
            <w:top w:w="0" w:type="dxa"/>
            <w:left w:w="108" w:type="dxa"/>
            <w:bottom w:w="0" w:type="dxa"/>
            <w:right w:w="108" w:type="dxa"/>
          </w:tblCellMar>
        </w:tblPrEx>
        <w:trPr>
          <w:jc w:val="center"/>
        </w:trPr>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c>
          <w:tcPr>
            <w:tcW w:w="1080" w:type="dxa"/>
            <w:vMerge w:val="restar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成本指标</w:t>
            </w:r>
          </w:p>
        </w:tc>
        <w:tc>
          <w:tcPr>
            <w:tcW w:w="122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制作播出栏目所需费用</w:t>
            </w:r>
          </w:p>
        </w:tc>
        <w:tc>
          <w:tcPr>
            <w:tcW w:w="113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20万</w:t>
            </w:r>
          </w:p>
        </w:tc>
        <w:tc>
          <w:tcPr>
            <w:tcW w:w="113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20万</w:t>
            </w:r>
          </w:p>
        </w:tc>
        <w:tc>
          <w:tcPr>
            <w:tcW w:w="82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8</w:t>
            </w:r>
          </w:p>
        </w:tc>
        <w:tc>
          <w:tcPr>
            <w:tcW w:w="87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8</w:t>
            </w:r>
          </w:p>
        </w:tc>
        <w:tc>
          <w:tcPr>
            <w:tcW w:w="141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r>
      <w:tr>
        <w:tblPrEx>
          <w:tblCellMar>
            <w:top w:w="0" w:type="dxa"/>
            <w:left w:w="108" w:type="dxa"/>
            <w:bottom w:w="0" w:type="dxa"/>
            <w:right w:w="108" w:type="dxa"/>
          </w:tblCellMar>
        </w:tblPrEx>
        <w:trPr>
          <w:trHeight w:val="395" w:hRule="atLeast"/>
          <w:jc w:val="center"/>
        </w:trPr>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c>
          <w:tcPr>
            <w:tcW w:w="122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lang w:eastAsia="zh-CN"/>
              </w:rPr>
            </w:pPr>
            <w:r>
              <w:rPr>
                <w:rFonts w:hint="eastAsia" w:ascii="仿宋_GB2312" w:hAnsi="仿宋_GB2312" w:eastAsia="仿宋_GB2312" w:cs="仿宋_GB2312"/>
                <w:color w:val="000000"/>
                <w:sz w:val="20"/>
                <w:szCs w:val="20"/>
                <w:highlight w:val="none"/>
                <w:lang w:val="en-US" w:eastAsia="zh-CN"/>
              </w:rPr>
              <w:t>对社会发展可能靠成的负面影响</w:t>
            </w:r>
          </w:p>
        </w:tc>
        <w:tc>
          <w:tcPr>
            <w:tcW w:w="113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无负面影响</w:t>
            </w:r>
          </w:p>
        </w:tc>
        <w:tc>
          <w:tcPr>
            <w:tcW w:w="113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无负面影响</w:t>
            </w:r>
          </w:p>
        </w:tc>
        <w:tc>
          <w:tcPr>
            <w:tcW w:w="82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8</w:t>
            </w:r>
          </w:p>
        </w:tc>
        <w:tc>
          <w:tcPr>
            <w:tcW w:w="87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8</w:t>
            </w:r>
          </w:p>
        </w:tc>
        <w:tc>
          <w:tcPr>
            <w:tcW w:w="141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r>
      <w:tr>
        <w:tblPrEx>
          <w:tblCellMar>
            <w:top w:w="0" w:type="dxa"/>
            <w:left w:w="108" w:type="dxa"/>
            <w:bottom w:w="0" w:type="dxa"/>
            <w:right w:w="108" w:type="dxa"/>
          </w:tblCellMar>
        </w:tblPrEx>
        <w:trPr>
          <w:trHeight w:val="395" w:hRule="atLeast"/>
          <w:jc w:val="center"/>
        </w:trPr>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pPr>
          </w:p>
        </w:tc>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pPr>
          </w:p>
        </w:tc>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pPr>
          </w:p>
        </w:tc>
        <w:tc>
          <w:tcPr>
            <w:tcW w:w="122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对自然生态环境造成成的负面影响</w:t>
            </w:r>
          </w:p>
        </w:tc>
        <w:tc>
          <w:tcPr>
            <w:tcW w:w="113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无负面影响</w:t>
            </w:r>
          </w:p>
        </w:tc>
        <w:tc>
          <w:tcPr>
            <w:tcW w:w="113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无负面影响</w:t>
            </w:r>
          </w:p>
        </w:tc>
        <w:tc>
          <w:tcPr>
            <w:tcW w:w="82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8</w:t>
            </w:r>
          </w:p>
        </w:tc>
        <w:tc>
          <w:tcPr>
            <w:tcW w:w="87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8</w:t>
            </w:r>
          </w:p>
        </w:tc>
        <w:tc>
          <w:tcPr>
            <w:tcW w:w="141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lang w:val="en-US" w:eastAsia="zh-CN"/>
              </w:rPr>
            </w:pPr>
          </w:p>
        </w:tc>
      </w:tr>
      <w:tr>
        <w:tblPrEx>
          <w:tblCellMar>
            <w:top w:w="0" w:type="dxa"/>
            <w:left w:w="108" w:type="dxa"/>
            <w:bottom w:w="0" w:type="dxa"/>
            <w:right w:w="108" w:type="dxa"/>
          </w:tblCellMar>
        </w:tblPrEx>
        <w:trPr>
          <w:trHeight w:val="790" w:hRule="atLeast"/>
          <w:jc w:val="center"/>
        </w:trPr>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restar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效益指标</w:t>
            </w: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w:t>
            </w:r>
            <w:r>
              <w:rPr>
                <w:rFonts w:hint="eastAsia" w:ascii="仿宋_GB2312" w:hAnsi="仿宋_GB2312" w:eastAsia="仿宋_GB2312" w:cs="仿宋_GB2312"/>
                <w:color w:val="000000"/>
                <w:sz w:val="20"/>
                <w:szCs w:val="20"/>
                <w:highlight w:val="none"/>
                <w:lang w:val="en-US" w:eastAsia="zh-CN"/>
              </w:rPr>
              <w:t>30</w:t>
            </w:r>
            <w:r>
              <w:rPr>
                <w:rFonts w:hint="eastAsia" w:ascii="仿宋_GB2312" w:hAnsi="仿宋_GB2312" w:eastAsia="仿宋_GB2312" w:cs="仿宋_GB2312"/>
                <w:color w:val="000000"/>
                <w:sz w:val="20"/>
                <w:szCs w:val="20"/>
                <w:highlight w:val="none"/>
              </w:rPr>
              <w:t>分）</w:t>
            </w: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c>
          <w:tcPr>
            <w:tcW w:w="1080" w:type="dxa"/>
            <w:vMerge w:val="restar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经济效</w:t>
            </w: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益指标</w:t>
            </w:r>
          </w:p>
        </w:tc>
        <w:tc>
          <w:tcPr>
            <w:tcW w:w="1224" w:type="dxa"/>
            <w:vMerge w:val="restar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促进单位创收任务按时完成</w:t>
            </w:r>
          </w:p>
        </w:tc>
        <w:tc>
          <w:tcPr>
            <w:tcW w:w="1134" w:type="dxa"/>
            <w:vMerge w:val="restar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创收任务百分百完成</w:t>
            </w:r>
          </w:p>
        </w:tc>
        <w:tc>
          <w:tcPr>
            <w:tcW w:w="1134" w:type="dxa"/>
            <w:vMerge w:val="restar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创收任务百分百完成</w:t>
            </w:r>
          </w:p>
        </w:tc>
        <w:tc>
          <w:tcPr>
            <w:tcW w:w="828" w:type="dxa"/>
            <w:vMerge w:val="restar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8</w:t>
            </w:r>
          </w:p>
        </w:tc>
        <w:tc>
          <w:tcPr>
            <w:tcW w:w="873" w:type="dxa"/>
            <w:vMerge w:val="restar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8</w:t>
            </w:r>
          </w:p>
        </w:tc>
        <w:tc>
          <w:tcPr>
            <w:tcW w:w="141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r>
      <w:tr>
        <w:tblPrEx>
          <w:tblCellMar>
            <w:top w:w="0" w:type="dxa"/>
            <w:left w:w="108" w:type="dxa"/>
            <w:bottom w:w="0" w:type="dxa"/>
            <w:right w:w="108" w:type="dxa"/>
          </w:tblCellMar>
        </w:tblPrEx>
        <w:trPr>
          <w:trHeight w:val="790" w:hRule="atLeast"/>
          <w:jc w:val="center"/>
        </w:trPr>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c>
          <w:tcPr>
            <w:tcW w:w="1080" w:type="dxa"/>
            <w:vMerge w:val="restar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社会效</w:t>
            </w: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益指标</w:t>
            </w:r>
          </w:p>
        </w:tc>
        <w:tc>
          <w:tcPr>
            <w:tcW w:w="1224" w:type="dxa"/>
            <w:vMerge w:val="restar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着力把握人民需求、反应人民心声</w:t>
            </w:r>
          </w:p>
        </w:tc>
        <w:tc>
          <w:tcPr>
            <w:tcW w:w="1134" w:type="dxa"/>
            <w:vMerge w:val="restar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100%</w:t>
            </w:r>
          </w:p>
        </w:tc>
        <w:tc>
          <w:tcPr>
            <w:tcW w:w="1134" w:type="dxa"/>
            <w:vMerge w:val="restar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100%</w:t>
            </w:r>
          </w:p>
        </w:tc>
        <w:tc>
          <w:tcPr>
            <w:tcW w:w="82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8</w:t>
            </w:r>
          </w:p>
        </w:tc>
        <w:tc>
          <w:tcPr>
            <w:tcW w:w="87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8</w:t>
            </w:r>
          </w:p>
        </w:tc>
        <w:tc>
          <w:tcPr>
            <w:tcW w:w="141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r>
      <w:tr>
        <w:tblPrEx>
          <w:tblCellMar>
            <w:top w:w="0" w:type="dxa"/>
            <w:left w:w="108" w:type="dxa"/>
            <w:bottom w:w="0" w:type="dxa"/>
            <w:right w:w="108" w:type="dxa"/>
          </w:tblCellMar>
        </w:tblPrEx>
        <w:trPr>
          <w:trHeight w:val="794" w:hRule="atLeast"/>
          <w:jc w:val="center"/>
        </w:trPr>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c>
          <w:tcPr>
            <w:tcW w:w="1080" w:type="dxa"/>
            <w:vMerge w:val="restar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生态效</w:t>
            </w: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益指标</w:t>
            </w:r>
          </w:p>
        </w:tc>
        <w:tc>
          <w:tcPr>
            <w:tcW w:w="1224" w:type="dxa"/>
            <w:vMerge w:val="restar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促进人与自然和谐共处</w:t>
            </w:r>
          </w:p>
        </w:tc>
        <w:tc>
          <w:tcPr>
            <w:tcW w:w="1134" w:type="dxa"/>
            <w:vMerge w:val="restar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100%</w:t>
            </w:r>
          </w:p>
        </w:tc>
        <w:tc>
          <w:tcPr>
            <w:tcW w:w="1134" w:type="dxa"/>
            <w:vMerge w:val="restar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100%</w:t>
            </w:r>
          </w:p>
        </w:tc>
        <w:tc>
          <w:tcPr>
            <w:tcW w:w="828" w:type="dxa"/>
            <w:vMerge w:val="restar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7</w:t>
            </w:r>
          </w:p>
        </w:tc>
        <w:tc>
          <w:tcPr>
            <w:tcW w:w="873" w:type="dxa"/>
            <w:vMerge w:val="restar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7</w:t>
            </w:r>
          </w:p>
        </w:tc>
        <w:tc>
          <w:tcPr>
            <w:tcW w:w="141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r>
      <w:tr>
        <w:tblPrEx>
          <w:tblCellMar>
            <w:top w:w="0" w:type="dxa"/>
            <w:left w:w="108" w:type="dxa"/>
            <w:bottom w:w="0" w:type="dxa"/>
            <w:right w:w="108" w:type="dxa"/>
          </w:tblCellMar>
        </w:tblPrEx>
        <w:trPr>
          <w:trHeight w:val="905" w:hRule="atLeast"/>
          <w:jc w:val="center"/>
        </w:trPr>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c>
          <w:tcPr>
            <w:tcW w:w="1080" w:type="dxa"/>
            <w:vMerge w:val="restar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可持续影响指标</w:t>
            </w:r>
          </w:p>
        </w:tc>
        <w:tc>
          <w:tcPr>
            <w:tcW w:w="122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提高单位影响力</w:t>
            </w:r>
          </w:p>
        </w:tc>
        <w:tc>
          <w:tcPr>
            <w:tcW w:w="113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单位影响力有所提高</w:t>
            </w:r>
          </w:p>
        </w:tc>
        <w:tc>
          <w:tcPr>
            <w:tcW w:w="113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单位影响力有所提高</w:t>
            </w:r>
          </w:p>
        </w:tc>
        <w:tc>
          <w:tcPr>
            <w:tcW w:w="82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7</w:t>
            </w:r>
          </w:p>
        </w:tc>
        <w:tc>
          <w:tcPr>
            <w:tcW w:w="87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7</w:t>
            </w:r>
          </w:p>
        </w:tc>
        <w:tc>
          <w:tcPr>
            <w:tcW w:w="141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r>
      <w:tr>
        <w:tblPrEx>
          <w:tblCellMar>
            <w:top w:w="0" w:type="dxa"/>
            <w:left w:w="108" w:type="dxa"/>
            <w:bottom w:w="0" w:type="dxa"/>
            <w:right w:w="108" w:type="dxa"/>
          </w:tblCellMar>
        </w:tblPrEx>
        <w:trPr>
          <w:jc w:val="center"/>
        </w:trPr>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restar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满意度</w:t>
            </w: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指标</w:t>
            </w: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（10分）</w:t>
            </w:r>
          </w:p>
        </w:tc>
        <w:tc>
          <w:tcPr>
            <w:tcW w:w="1080" w:type="dxa"/>
            <w:vMerge w:val="restar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服务对象满意度指标</w:t>
            </w:r>
          </w:p>
        </w:tc>
        <w:tc>
          <w:tcPr>
            <w:tcW w:w="122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人民群众满意度</w:t>
            </w:r>
          </w:p>
        </w:tc>
        <w:tc>
          <w:tcPr>
            <w:tcW w:w="113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eastAsia="zh-CN"/>
              </w:rPr>
              <w:t>大于等于</w:t>
            </w:r>
            <w:r>
              <w:rPr>
                <w:rFonts w:hint="eastAsia" w:ascii="仿宋_GB2312" w:hAnsi="仿宋_GB2312" w:eastAsia="仿宋_GB2312" w:cs="仿宋_GB2312"/>
                <w:color w:val="000000"/>
                <w:sz w:val="20"/>
                <w:szCs w:val="20"/>
                <w:highlight w:val="none"/>
                <w:lang w:val="en-US" w:eastAsia="zh-CN"/>
              </w:rPr>
              <w:t>95%</w:t>
            </w:r>
          </w:p>
        </w:tc>
        <w:tc>
          <w:tcPr>
            <w:tcW w:w="113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eastAsia="zh-CN"/>
              </w:rPr>
              <w:t>大于等于</w:t>
            </w:r>
            <w:r>
              <w:rPr>
                <w:rFonts w:hint="eastAsia" w:ascii="仿宋_GB2312" w:hAnsi="仿宋_GB2312" w:eastAsia="仿宋_GB2312" w:cs="仿宋_GB2312"/>
                <w:color w:val="000000"/>
                <w:sz w:val="20"/>
                <w:szCs w:val="20"/>
                <w:highlight w:val="none"/>
                <w:lang w:val="en-US" w:eastAsia="zh-CN"/>
              </w:rPr>
              <w:t>95%</w:t>
            </w:r>
          </w:p>
        </w:tc>
        <w:tc>
          <w:tcPr>
            <w:tcW w:w="82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5</w:t>
            </w:r>
          </w:p>
        </w:tc>
        <w:tc>
          <w:tcPr>
            <w:tcW w:w="87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5</w:t>
            </w:r>
          </w:p>
        </w:tc>
        <w:tc>
          <w:tcPr>
            <w:tcW w:w="141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r>
      <w:tr>
        <w:tblPrEx>
          <w:tblCellMar>
            <w:top w:w="0" w:type="dxa"/>
            <w:left w:w="108" w:type="dxa"/>
            <w:bottom w:w="0" w:type="dxa"/>
            <w:right w:w="108" w:type="dxa"/>
          </w:tblCellMar>
        </w:tblPrEx>
        <w:trPr>
          <w:jc w:val="center"/>
        </w:trPr>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c>
          <w:tcPr>
            <w:tcW w:w="122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群众乐于接受</w:t>
            </w:r>
          </w:p>
        </w:tc>
        <w:tc>
          <w:tcPr>
            <w:tcW w:w="113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100%</w:t>
            </w:r>
          </w:p>
        </w:tc>
        <w:tc>
          <w:tcPr>
            <w:tcW w:w="113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100%</w:t>
            </w:r>
          </w:p>
        </w:tc>
        <w:tc>
          <w:tcPr>
            <w:tcW w:w="82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5</w:t>
            </w:r>
          </w:p>
        </w:tc>
        <w:tc>
          <w:tcPr>
            <w:tcW w:w="87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5</w:t>
            </w:r>
          </w:p>
        </w:tc>
        <w:tc>
          <w:tcPr>
            <w:tcW w:w="141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r>
      <w:tr>
        <w:tblPrEx>
          <w:tblCellMar>
            <w:top w:w="0" w:type="dxa"/>
            <w:left w:w="108" w:type="dxa"/>
            <w:bottom w:w="0" w:type="dxa"/>
            <w:right w:w="108" w:type="dxa"/>
          </w:tblCellMar>
        </w:tblPrEx>
        <w:trPr>
          <w:jc w:val="center"/>
        </w:trPr>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c>
          <w:tcPr>
            <w:tcW w:w="122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w:t>
            </w:r>
          </w:p>
        </w:tc>
        <w:tc>
          <w:tcPr>
            <w:tcW w:w="113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c>
          <w:tcPr>
            <w:tcW w:w="113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c>
          <w:tcPr>
            <w:tcW w:w="82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c>
          <w:tcPr>
            <w:tcW w:w="87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c>
          <w:tcPr>
            <w:tcW w:w="141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r>
      <w:tr>
        <w:tblPrEx>
          <w:tblCellMar>
            <w:top w:w="0" w:type="dxa"/>
            <w:left w:w="108" w:type="dxa"/>
            <w:bottom w:w="0" w:type="dxa"/>
            <w:right w:w="108" w:type="dxa"/>
          </w:tblCellMar>
        </w:tblPrEx>
        <w:trPr>
          <w:jc w:val="center"/>
        </w:trPr>
        <w:tc>
          <w:tcPr>
            <w:tcW w:w="6732" w:type="dxa"/>
            <w:gridSpan w:val="6"/>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总分</w:t>
            </w:r>
          </w:p>
        </w:tc>
        <w:tc>
          <w:tcPr>
            <w:tcW w:w="82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100</w:t>
            </w:r>
          </w:p>
        </w:tc>
        <w:tc>
          <w:tcPr>
            <w:tcW w:w="87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100</w:t>
            </w:r>
          </w:p>
        </w:tc>
        <w:tc>
          <w:tcPr>
            <w:tcW w:w="141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r>
    </w:tbl>
    <w:p>
      <w:pPr>
        <w:widowControl/>
        <w:spacing w:line="600" w:lineRule="exact"/>
        <w:jc w:val="left"/>
        <w:rPr>
          <w:rFonts w:hint="eastAsia" w:ascii="Times New Roman" w:hAnsi="Times New Roman" w:eastAsia="黑体" w:cs="Times New Roman"/>
          <w:sz w:val="32"/>
          <w:szCs w:val="32"/>
          <w:highlight w:val="none"/>
          <w:lang w:eastAsia="zh-CN"/>
        </w:rPr>
      </w:pPr>
      <w:r>
        <w:rPr>
          <w:rFonts w:hint="default" w:ascii="Times New Roman" w:hAnsi="Times New Roman" w:eastAsia="仿宋_GB2312" w:cs="Times New Roman"/>
          <w:sz w:val="22"/>
          <w:szCs w:val="22"/>
          <w:highlight w:val="none"/>
        </w:rPr>
        <w:t>填表人：</w:t>
      </w:r>
      <w:r>
        <w:rPr>
          <w:rFonts w:hint="eastAsia" w:ascii="Times New Roman" w:hAnsi="Times New Roman" w:eastAsia="仿宋_GB2312" w:cs="Times New Roman"/>
          <w:sz w:val="22"/>
          <w:szCs w:val="22"/>
          <w:highlight w:val="none"/>
          <w:lang w:eastAsia="zh-CN"/>
        </w:rPr>
        <w:t>刘钰</w:t>
      </w:r>
      <w:r>
        <w:rPr>
          <w:rFonts w:hint="default" w:ascii="Times New Roman" w:hAnsi="Times New Roman" w:eastAsia="仿宋_GB2312" w:cs="Times New Roman"/>
          <w:sz w:val="22"/>
          <w:szCs w:val="22"/>
          <w:highlight w:val="none"/>
        </w:rPr>
        <w:t xml:space="preserve">  填报日期：</w:t>
      </w:r>
      <w:r>
        <w:rPr>
          <w:rFonts w:hint="eastAsia" w:ascii="Times New Roman" w:hAnsi="Times New Roman" w:eastAsia="仿宋_GB2312" w:cs="Times New Roman"/>
          <w:sz w:val="22"/>
          <w:szCs w:val="22"/>
          <w:highlight w:val="none"/>
          <w:lang w:val="en-US" w:eastAsia="zh-CN"/>
        </w:rPr>
        <w:t>2025.04.20</w:t>
      </w:r>
      <w:r>
        <w:rPr>
          <w:rFonts w:hint="default" w:ascii="Times New Roman" w:hAnsi="Times New Roman" w:eastAsia="仿宋_GB2312" w:cs="Times New Roman"/>
          <w:sz w:val="22"/>
          <w:szCs w:val="22"/>
          <w:highlight w:val="none"/>
        </w:rPr>
        <w:t xml:space="preserve">  </w:t>
      </w:r>
      <w:r>
        <w:rPr>
          <w:rFonts w:hint="eastAsia" w:ascii="Times New Roman" w:hAnsi="Times New Roman" w:eastAsia="仿宋_GB2312" w:cs="Times New Roman"/>
          <w:sz w:val="22"/>
          <w:szCs w:val="22"/>
          <w:highlight w:val="none"/>
          <w:lang w:val="en-US" w:eastAsia="zh-CN"/>
        </w:rPr>
        <w:t xml:space="preserve"> </w:t>
      </w:r>
      <w:r>
        <w:rPr>
          <w:rFonts w:hint="default" w:ascii="Times New Roman" w:hAnsi="Times New Roman" w:eastAsia="仿宋_GB2312" w:cs="Times New Roman"/>
          <w:sz w:val="22"/>
          <w:szCs w:val="22"/>
          <w:highlight w:val="none"/>
        </w:rPr>
        <w:t>联系电话：</w:t>
      </w:r>
      <w:r>
        <w:rPr>
          <w:rFonts w:hint="eastAsia" w:ascii="Times New Roman" w:hAnsi="Times New Roman" w:eastAsia="仿宋_GB2312" w:cs="Times New Roman"/>
          <w:sz w:val="22"/>
          <w:szCs w:val="22"/>
          <w:highlight w:val="none"/>
          <w:lang w:val="en-US" w:eastAsia="zh-CN"/>
        </w:rPr>
        <w:t>19572904765</w:t>
      </w:r>
      <w:r>
        <w:rPr>
          <w:rFonts w:hint="default" w:ascii="Times New Roman" w:hAnsi="Times New Roman" w:eastAsia="仿宋_GB2312" w:cs="Times New Roman"/>
          <w:sz w:val="22"/>
          <w:szCs w:val="22"/>
          <w:highlight w:val="none"/>
        </w:rPr>
        <w:t xml:space="preserve">  单位负责人签字：</w:t>
      </w:r>
      <w:r>
        <w:rPr>
          <w:rFonts w:hint="default" w:ascii="Times New Roman" w:hAnsi="Times New Roman" w:eastAsia="仿宋_GB2312" w:cs="Times New Roman"/>
          <w:sz w:val="22"/>
          <w:szCs w:val="22"/>
          <w:highlight w:val="none"/>
        </w:rPr>
        <w:br w:type="page"/>
      </w:r>
      <w:r>
        <w:rPr>
          <w:rFonts w:hint="eastAsia" w:ascii="黑体" w:hAnsi="黑体" w:eastAsia="黑体" w:cs="黑体"/>
          <w:sz w:val="32"/>
          <w:szCs w:val="32"/>
          <w:highlight w:val="none"/>
        </w:rPr>
        <w:t>附件</w:t>
      </w:r>
      <w:r>
        <w:rPr>
          <w:rFonts w:hint="eastAsia" w:ascii="黑体" w:hAnsi="黑体" w:eastAsia="黑体" w:cs="黑体"/>
          <w:sz w:val="32"/>
          <w:szCs w:val="32"/>
          <w:highlight w:val="none"/>
          <w:lang w:val="en-US" w:eastAsia="zh-CN"/>
        </w:rPr>
        <w:t>3</w:t>
      </w:r>
    </w:p>
    <w:p>
      <w:pPr>
        <w:widowControl/>
        <w:spacing w:line="600" w:lineRule="exact"/>
        <w:jc w:val="center"/>
        <w:rPr>
          <w:rFonts w:hint="eastAsia" w:ascii="方正小标宋简体" w:hAnsi="方正小标宋简体" w:eastAsia="方正小标宋简体" w:cs="方正小标宋简体"/>
          <w:color w:val="000000"/>
          <w:sz w:val="36"/>
          <w:szCs w:val="36"/>
          <w:highlight w:val="none"/>
          <w:lang w:val="en-US" w:eastAsia="zh-CN"/>
        </w:rPr>
      </w:pPr>
      <w:r>
        <w:rPr>
          <w:rFonts w:hint="eastAsia" w:ascii="方正小标宋简体" w:hAnsi="方正小标宋简体" w:eastAsia="方正小标宋简体" w:cs="方正小标宋简体"/>
          <w:color w:val="000000"/>
          <w:sz w:val="36"/>
          <w:szCs w:val="36"/>
          <w:highlight w:val="none"/>
          <w:lang w:eastAsia="zh-CN"/>
        </w:rPr>
        <w:t>2024</w:t>
      </w:r>
      <w:r>
        <w:rPr>
          <w:rFonts w:hint="eastAsia" w:ascii="方正小标宋简体" w:hAnsi="方正小标宋简体" w:eastAsia="方正小标宋简体" w:cs="方正小标宋简体"/>
          <w:color w:val="000000"/>
          <w:sz w:val="36"/>
          <w:szCs w:val="36"/>
          <w:highlight w:val="none"/>
        </w:rPr>
        <w:t>年度项目支出绩效自评表</w:t>
      </w:r>
      <w:r>
        <w:rPr>
          <w:rFonts w:hint="eastAsia" w:ascii="方正小标宋简体" w:hAnsi="方正小标宋简体" w:eastAsia="方正小标宋简体" w:cs="方正小标宋简体"/>
          <w:color w:val="000000"/>
          <w:sz w:val="36"/>
          <w:szCs w:val="36"/>
          <w:highlight w:val="none"/>
          <w:lang w:val="en-US" w:eastAsia="zh-CN"/>
        </w:rPr>
        <w:t>3</w:t>
      </w:r>
    </w:p>
    <w:tbl>
      <w:tblPr>
        <w:tblStyle w:val="6"/>
        <w:tblW w:w="9851" w:type="dxa"/>
        <w:jc w:val="center"/>
        <w:tblLayout w:type="autofit"/>
        <w:tblCellMar>
          <w:top w:w="0" w:type="dxa"/>
          <w:left w:w="108" w:type="dxa"/>
          <w:bottom w:w="0" w:type="dxa"/>
          <w:right w:w="108" w:type="dxa"/>
        </w:tblCellMar>
      </w:tblPr>
      <w:tblGrid>
        <w:gridCol w:w="1080"/>
        <w:gridCol w:w="1080"/>
        <w:gridCol w:w="1080"/>
        <w:gridCol w:w="1224"/>
        <w:gridCol w:w="1134"/>
        <w:gridCol w:w="1134"/>
        <w:gridCol w:w="828"/>
        <w:gridCol w:w="873"/>
        <w:gridCol w:w="1418"/>
      </w:tblGrid>
      <w:tr>
        <w:tblPrEx>
          <w:tblCellMar>
            <w:top w:w="0" w:type="dxa"/>
            <w:left w:w="108" w:type="dxa"/>
            <w:bottom w:w="0" w:type="dxa"/>
            <w:right w:w="108" w:type="dxa"/>
          </w:tblCellMar>
        </w:tblPrEx>
        <w:trPr>
          <w:jc w:val="center"/>
        </w:trPr>
        <w:tc>
          <w:tcPr>
            <w:tcW w:w="108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项目支</w:t>
            </w: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出名称</w:t>
            </w:r>
          </w:p>
        </w:tc>
        <w:tc>
          <w:tcPr>
            <w:tcW w:w="8771" w:type="dxa"/>
            <w:gridSpan w:val="8"/>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eastAsia="zh-CN"/>
              </w:rPr>
              <w:t>岳阳新闻栏目专项经费专项项目支出</w:t>
            </w:r>
          </w:p>
        </w:tc>
      </w:tr>
      <w:tr>
        <w:tblPrEx>
          <w:tblCellMar>
            <w:top w:w="0" w:type="dxa"/>
            <w:left w:w="108" w:type="dxa"/>
            <w:bottom w:w="0" w:type="dxa"/>
            <w:right w:w="108" w:type="dxa"/>
          </w:tblCellMar>
        </w:tblPrEx>
        <w:trPr>
          <w:jc w:val="center"/>
        </w:trPr>
        <w:tc>
          <w:tcPr>
            <w:tcW w:w="108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主管部门</w:t>
            </w:r>
          </w:p>
        </w:tc>
        <w:tc>
          <w:tcPr>
            <w:tcW w:w="4518" w:type="dxa"/>
            <w:gridSpan w:val="4"/>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lang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eastAsia="zh-CN"/>
              </w:rPr>
              <w:t>岳阳市财政局</w:t>
            </w:r>
          </w:p>
        </w:tc>
        <w:tc>
          <w:tcPr>
            <w:tcW w:w="113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实施单位</w:t>
            </w:r>
          </w:p>
        </w:tc>
        <w:tc>
          <w:tcPr>
            <w:tcW w:w="3119" w:type="dxa"/>
            <w:gridSpan w:val="3"/>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岳阳市广播电视台</w:t>
            </w:r>
          </w:p>
        </w:tc>
      </w:tr>
      <w:tr>
        <w:tblPrEx>
          <w:tblCellMar>
            <w:top w:w="0" w:type="dxa"/>
            <w:left w:w="108" w:type="dxa"/>
            <w:bottom w:w="0" w:type="dxa"/>
            <w:right w:w="108" w:type="dxa"/>
          </w:tblCellMar>
        </w:tblPrEx>
        <w:trPr>
          <w:jc w:val="center"/>
        </w:trPr>
        <w:tc>
          <w:tcPr>
            <w:tcW w:w="1080" w:type="dxa"/>
            <w:vMerge w:val="restar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项目资金</w:t>
            </w:r>
            <w:r>
              <w:rPr>
                <w:rFonts w:hint="eastAsia" w:ascii="仿宋_GB2312" w:hAnsi="仿宋_GB2312" w:eastAsia="仿宋_GB2312" w:cs="仿宋_GB2312"/>
                <w:color w:val="000000"/>
                <w:sz w:val="20"/>
                <w:szCs w:val="20"/>
                <w:highlight w:val="none"/>
              </w:rPr>
              <w:br w:type="textWrapping"/>
            </w:r>
            <w:r>
              <w:rPr>
                <w:rFonts w:hint="eastAsia" w:ascii="仿宋_GB2312" w:hAnsi="仿宋_GB2312" w:eastAsia="仿宋_GB2312" w:cs="仿宋_GB2312"/>
                <w:color w:val="000000"/>
                <w:sz w:val="20"/>
                <w:szCs w:val="20"/>
                <w:highlight w:val="none"/>
              </w:rPr>
              <w:t>（万元）</w:t>
            </w:r>
          </w:p>
        </w:tc>
        <w:tc>
          <w:tcPr>
            <w:tcW w:w="2160"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22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年初</w:t>
            </w: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预算数</w:t>
            </w:r>
          </w:p>
        </w:tc>
        <w:tc>
          <w:tcPr>
            <w:tcW w:w="113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全年</w:t>
            </w: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预算数</w:t>
            </w:r>
          </w:p>
        </w:tc>
        <w:tc>
          <w:tcPr>
            <w:tcW w:w="113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全年</w:t>
            </w:r>
          </w:p>
          <w:p>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执行数</w:t>
            </w:r>
          </w:p>
        </w:tc>
        <w:tc>
          <w:tcPr>
            <w:tcW w:w="82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分值</w:t>
            </w:r>
          </w:p>
        </w:tc>
        <w:tc>
          <w:tcPr>
            <w:tcW w:w="87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执行率</w:t>
            </w:r>
          </w:p>
        </w:tc>
        <w:tc>
          <w:tcPr>
            <w:tcW w:w="141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得分</w:t>
            </w:r>
          </w:p>
        </w:tc>
      </w:tr>
      <w:tr>
        <w:tblPrEx>
          <w:tblCellMar>
            <w:top w:w="0" w:type="dxa"/>
            <w:left w:w="108" w:type="dxa"/>
            <w:bottom w:w="0" w:type="dxa"/>
            <w:right w:w="108" w:type="dxa"/>
          </w:tblCellMar>
        </w:tblPrEx>
        <w:trPr>
          <w:trHeight w:val="273" w:hRule="atLeast"/>
          <w:jc w:val="center"/>
        </w:trPr>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2160"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年度资金总额　</w:t>
            </w:r>
          </w:p>
        </w:tc>
        <w:tc>
          <w:tcPr>
            <w:tcW w:w="122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59.2</w:t>
            </w:r>
          </w:p>
        </w:tc>
        <w:tc>
          <w:tcPr>
            <w:tcW w:w="113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highlight w:val="none"/>
                <w:lang w:val="en-US"/>
              </w:rPr>
            </w:pPr>
            <w:r>
              <w:rPr>
                <w:rFonts w:hint="eastAsia" w:ascii="仿宋_GB2312" w:hAnsi="仿宋_GB2312" w:eastAsia="仿宋_GB2312" w:cs="仿宋_GB2312"/>
                <w:color w:val="000000"/>
                <w:sz w:val="20"/>
                <w:szCs w:val="20"/>
                <w:highlight w:val="none"/>
                <w:lang w:val="en-US" w:eastAsia="zh-CN"/>
              </w:rPr>
              <w:t>59.2</w:t>
            </w:r>
          </w:p>
        </w:tc>
        <w:tc>
          <w:tcPr>
            <w:tcW w:w="113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highlight w:val="none"/>
                <w:lang w:val="en-US"/>
              </w:rPr>
            </w:pPr>
            <w:r>
              <w:rPr>
                <w:rFonts w:hint="eastAsia" w:ascii="仿宋_GB2312" w:hAnsi="仿宋_GB2312" w:eastAsia="仿宋_GB2312" w:cs="仿宋_GB2312"/>
                <w:color w:val="000000"/>
                <w:sz w:val="20"/>
                <w:szCs w:val="20"/>
                <w:highlight w:val="none"/>
                <w:lang w:val="en-US" w:eastAsia="zh-CN"/>
              </w:rPr>
              <w:t>59.2</w:t>
            </w:r>
          </w:p>
        </w:tc>
        <w:tc>
          <w:tcPr>
            <w:tcW w:w="82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10</w:t>
            </w:r>
          </w:p>
        </w:tc>
        <w:tc>
          <w:tcPr>
            <w:tcW w:w="87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100%</w:t>
            </w:r>
          </w:p>
        </w:tc>
        <w:tc>
          <w:tcPr>
            <w:tcW w:w="141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10</w:t>
            </w:r>
          </w:p>
        </w:tc>
      </w:tr>
      <w:tr>
        <w:tblPrEx>
          <w:tblCellMar>
            <w:top w:w="0" w:type="dxa"/>
            <w:left w:w="108" w:type="dxa"/>
            <w:bottom w:w="0" w:type="dxa"/>
            <w:right w:w="108" w:type="dxa"/>
          </w:tblCellMar>
        </w:tblPrEx>
        <w:trPr>
          <w:trHeight w:val="198" w:hRule="atLeast"/>
          <w:jc w:val="center"/>
        </w:trPr>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2160"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其中：当年财政拨款　</w:t>
            </w:r>
          </w:p>
        </w:tc>
        <w:tc>
          <w:tcPr>
            <w:tcW w:w="122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highlight w:val="none"/>
                <w:lang w:val="en-US"/>
              </w:rPr>
            </w:pPr>
            <w:r>
              <w:rPr>
                <w:rFonts w:hint="eastAsia" w:ascii="仿宋_GB2312" w:hAnsi="仿宋_GB2312" w:eastAsia="仿宋_GB2312" w:cs="仿宋_GB2312"/>
                <w:color w:val="000000"/>
                <w:sz w:val="20"/>
                <w:szCs w:val="20"/>
                <w:highlight w:val="none"/>
                <w:lang w:val="en-US" w:eastAsia="zh-CN"/>
              </w:rPr>
              <w:t>59.2</w:t>
            </w:r>
          </w:p>
        </w:tc>
        <w:tc>
          <w:tcPr>
            <w:tcW w:w="113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highlight w:val="none"/>
                <w:lang w:val="en-US"/>
              </w:rPr>
            </w:pPr>
            <w:r>
              <w:rPr>
                <w:rFonts w:hint="eastAsia" w:ascii="仿宋_GB2312" w:hAnsi="仿宋_GB2312" w:eastAsia="仿宋_GB2312" w:cs="仿宋_GB2312"/>
                <w:color w:val="000000"/>
                <w:sz w:val="20"/>
                <w:szCs w:val="20"/>
                <w:highlight w:val="none"/>
                <w:lang w:val="en-US" w:eastAsia="zh-CN"/>
              </w:rPr>
              <w:t>59.2</w:t>
            </w:r>
          </w:p>
        </w:tc>
        <w:tc>
          <w:tcPr>
            <w:tcW w:w="113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highlight w:val="none"/>
                <w:lang w:val="en-US"/>
              </w:rPr>
            </w:pPr>
            <w:r>
              <w:rPr>
                <w:rFonts w:hint="eastAsia" w:ascii="仿宋_GB2312" w:hAnsi="仿宋_GB2312" w:eastAsia="仿宋_GB2312" w:cs="仿宋_GB2312"/>
                <w:color w:val="000000"/>
                <w:sz w:val="20"/>
                <w:szCs w:val="20"/>
                <w:highlight w:val="none"/>
                <w:lang w:val="en-US" w:eastAsia="zh-CN"/>
              </w:rPr>
              <w:t>59.2</w:t>
            </w:r>
          </w:p>
        </w:tc>
        <w:tc>
          <w:tcPr>
            <w:tcW w:w="82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10</w:t>
            </w:r>
          </w:p>
        </w:tc>
        <w:tc>
          <w:tcPr>
            <w:tcW w:w="87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100%</w:t>
            </w:r>
          </w:p>
        </w:tc>
        <w:tc>
          <w:tcPr>
            <w:tcW w:w="141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10</w:t>
            </w:r>
          </w:p>
        </w:tc>
      </w:tr>
      <w:tr>
        <w:tblPrEx>
          <w:tblCellMar>
            <w:top w:w="0" w:type="dxa"/>
            <w:left w:w="108" w:type="dxa"/>
            <w:bottom w:w="0" w:type="dxa"/>
            <w:right w:w="108" w:type="dxa"/>
          </w:tblCellMar>
        </w:tblPrEx>
        <w:trPr>
          <w:jc w:val="center"/>
        </w:trPr>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2160"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ind w:firstLine="600" w:firstLineChars="300"/>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上年结转资金　</w:t>
            </w:r>
          </w:p>
        </w:tc>
        <w:tc>
          <w:tcPr>
            <w:tcW w:w="122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0</w:t>
            </w:r>
          </w:p>
        </w:tc>
        <w:tc>
          <w:tcPr>
            <w:tcW w:w="113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0</w:t>
            </w:r>
          </w:p>
        </w:tc>
        <w:tc>
          <w:tcPr>
            <w:tcW w:w="113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0</w:t>
            </w:r>
          </w:p>
        </w:tc>
        <w:tc>
          <w:tcPr>
            <w:tcW w:w="82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lang w:val="en-US" w:eastAsia="zh-CN"/>
              </w:rPr>
            </w:pPr>
          </w:p>
        </w:tc>
        <w:tc>
          <w:tcPr>
            <w:tcW w:w="87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lang w:val="en-US" w:eastAsia="zh-CN"/>
              </w:rPr>
            </w:pPr>
          </w:p>
        </w:tc>
        <w:tc>
          <w:tcPr>
            <w:tcW w:w="141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lang w:val="en-US" w:eastAsia="zh-CN"/>
              </w:rPr>
            </w:pPr>
          </w:p>
        </w:tc>
      </w:tr>
      <w:tr>
        <w:tblPrEx>
          <w:tblCellMar>
            <w:top w:w="0" w:type="dxa"/>
            <w:left w:w="108" w:type="dxa"/>
            <w:bottom w:w="0" w:type="dxa"/>
            <w:right w:w="108" w:type="dxa"/>
          </w:tblCellMar>
        </w:tblPrEx>
        <w:trPr>
          <w:jc w:val="center"/>
        </w:trPr>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2160"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ind w:firstLine="600" w:firstLineChars="300"/>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其他资金</w:t>
            </w:r>
          </w:p>
        </w:tc>
        <w:tc>
          <w:tcPr>
            <w:tcW w:w="122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0</w:t>
            </w:r>
          </w:p>
        </w:tc>
        <w:tc>
          <w:tcPr>
            <w:tcW w:w="113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0</w:t>
            </w:r>
          </w:p>
        </w:tc>
        <w:tc>
          <w:tcPr>
            <w:tcW w:w="113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0</w:t>
            </w:r>
          </w:p>
        </w:tc>
        <w:tc>
          <w:tcPr>
            <w:tcW w:w="82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lang w:val="en-US" w:eastAsia="zh-CN"/>
              </w:rPr>
            </w:pPr>
          </w:p>
        </w:tc>
        <w:tc>
          <w:tcPr>
            <w:tcW w:w="87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lang w:val="en-US" w:eastAsia="zh-CN"/>
              </w:rPr>
            </w:pPr>
          </w:p>
        </w:tc>
        <w:tc>
          <w:tcPr>
            <w:tcW w:w="141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r>
      <w:tr>
        <w:tblPrEx>
          <w:tblCellMar>
            <w:top w:w="0" w:type="dxa"/>
            <w:left w:w="108" w:type="dxa"/>
            <w:bottom w:w="0" w:type="dxa"/>
            <w:right w:w="108" w:type="dxa"/>
          </w:tblCellMar>
        </w:tblPrEx>
        <w:trPr>
          <w:jc w:val="center"/>
        </w:trPr>
        <w:tc>
          <w:tcPr>
            <w:tcW w:w="1080" w:type="dxa"/>
            <w:vMerge w:val="restar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年度总体目标</w:t>
            </w:r>
          </w:p>
        </w:tc>
        <w:tc>
          <w:tcPr>
            <w:tcW w:w="4518" w:type="dxa"/>
            <w:gridSpan w:val="4"/>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预期目标</w:t>
            </w:r>
          </w:p>
        </w:tc>
        <w:tc>
          <w:tcPr>
            <w:tcW w:w="4253" w:type="dxa"/>
            <w:gridSpan w:val="4"/>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实际完成情况　</w:t>
            </w:r>
          </w:p>
        </w:tc>
      </w:tr>
      <w:tr>
        <w:tblPrEx>
          <w:tblCellMar>
            <w:top w:w="0" w:type="dxa"/>
            <w:left w:w="108" w:type="dxa"/>
            <w:bottom w:w="0" w:type="dxa"/>
            <w:right w:w="108" w:type="dxa"/>
          </w:tblCellMar>
        </w:tblPrEx>
        <w:trPr>
          <w:jc w:val="center"/>
        </w:trPr>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4518" w:type="dxa"/>
            <w:gridSpan w:val="4"/>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eastAsia="仿宋_GB2312"/>
                <w:sz w:val="24"/>
              </w:rPr>
              <w:t>建立健全新闻宣传工作的信息平台，充分利用多媒体手段，以最大限度、最大覆盖面的加大新闻宣传工作，以严格的真实性、强烈的时效性，生动、形象的开展新闻宣传工作，力求报道内容和形式贴近群众、说服力大、感染力强。</w:t>
            </w:r>
            <w:r>
              <w:rPr>
                <w:rFonts w:hint="eastAsia" w:ascii="仿宋_GB2312" w:hAnsi="仿宋_GB2312" w:eastAsia="仿宋_GB2312" w:cs="仿宋_GB2312"/>
                <w:color w:val="000000"/>
                <w:sz w:val="20"/>
                <w:szCs w:val="20"/>
                <w:highlight w:val="none"/>
              </w:rPr>
              <w:t>　</w:t>
            </w:r>
          </w:p>
        </w:tc>
        <w:tc>
          <w:tcPr>
            <w:tcW w:w="4253" w:type="dxa"/>
            <w:gridSpan w:val="4"/>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ind w:firstLine="480" w:firstLineChars="200"/>
              <w:jc w:val="both"/>
              <w:textAlignment w:val="auto"/>
              <w:rPr>
                <w:rFonts w:hint="eastAsia" w:ascii="仿宋_GB2312" w:hAnsi="仿宋_GB2312" w:eastAsia="仿宋_GB2312" w:cs="仿宋_GB2312"/>
                <w:color w:val="000000"/>
                <w:sz w:val="20"/>
                <w:szCs w:val="20"/>
                <w:highlight w:val="none"/>
              </w:rPr>
            </w:pPr>
            <w:r>
              <w:rPr>
                <w:rFonts w:hint="eastAsia" w:eastAsia="仿宋_GB2312"/>
                <w:sz w:val="24"/>
              </w:rPr>
              <w:t>健全单位目前新闻宣传工作的信息平台，合理利用多媒体手段，以最大限度、最大覆盖面的加大了新闻宣传工作，</w:t>
            </w:r>
            <w:r>
              <w:rPr>
                <w:rFonts w:hint="eastAsia" w:eastAsia="仿宋_GB2312"/>
                <w:sz w:val="24"/>
                <w:lang w:eastAsia="zh-CN"/>
              </w:rPr>
              <w:t>全力保障</w:t>
            </w:r>
            <w:r>
              <w:rPr>
                <w:rFonts w:hint="eastAsia" w:eastAsia="仿宋_GB2312"/>
                <w:sz w:val="24"/>
              </w:rPr>
              <w:t>产出新闻的真实性和强烈的时效性，生动、形象的开展了新闻宣传工作，呈现的报道内容和形式既贴近群众又说服力大、感染力强。</w:t>
            </w:r>
          </w:p>
        </w:tc>
      </w:tr>
      <w:tr>
        <w:tblPrEx>
          <w:tblCellMar>
            <w:top w:w="0" w:type="dxa"/>
            <w:left w:w="108" w:type="dxa"/>
            <w:bottom w:w="0" w:type="dxa"/>
            <w:right w:w="108" w:type="dxa"/>
          </w:tblCellMar>
        </w:tblPrEx>
        <w:trPr>
          <w:jc w:val="center"/>
        </w:trPr>
        <w:tc>
          <w:tcPr>
            <w:tcW w:w="1080" w:type="dxa"/>
            <w:vMerge w:val="restar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绩</w:t>
            </w: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效</w:t>
            </w: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指</w:t>
            </w: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标</w:t>
            </w:r>
          </w:p>
        </w:tc>
        <w:tc>
          <w:tcPr>
            <w:tcW w:w="108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一级指标</w:t>
            </w:r>
          </w:p>
        </w:tc>
        <w:tc>
          <w:tcPr>
            <w:tcW w:w="108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二级指标</w:t>
            </w:r>
          </w:p>
        </w:tc>
        <w:tc>
          <w:tcPr>
            <w:tcW w:w="122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三级指标</w:t>
            </w:r>
          </w:p>
        </w:tc>
        <w:tc>
          <w:tcPr>
            <w:tcW w:w="113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年度</w:t>
            </w: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指标值</w:t>
            </w:r>
          </w:p>
        </w:tc>
        <w:tc>
          <w:tcPr>
            <w:tcW w:w="113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实际</w:t>
            </w: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完成值</w:t>
            </w:r>
          </w:p>
        </w:tc>
        <w:tc>
          <w:tcPr>
            <w:tcW w:w="82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分值</w:t>
            </w:r>
          </w:p>
        </w:tc>
        <w:tc>
          <w:tcPr>
            <w:tcW w:w="87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得分</w:t>
            </w:r>
          </w:p>
        </w:tc>
        <w:tc>
          <w:tcPr>
            <w:tcW w:w="141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both"/>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偏差原因分析及改进措施</w:t>
            </w:r>
          </w:p>
        </w:tc>
      </w:tr>
      <w:tr>
        <w:tblPrEx>
          <w:tblCellMar>
            <w:top w:w="0" w:type="dxa"/>
            <w:left w:w="108" w:type="dxa"/>
            <w:bottom w:w="0" w:type="dxa"/>
            <w:right w:w="108" w:type="dxa"/>
          </w:tblCellMar>
        </w:tblPrEx>
        <w:trPr>
          <w:trHeight w:val="680" w:hRule="atLeast"/>
          <w:jc w:val="center"/>
        </w:trPr>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restar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产出指标</w:t>
            </w: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(50分)</w:t>
            </w:r>
          </w:p>
        </w:tc>
        <w:tc>
          <w:tcPr>
            <w:tcW w:w="108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数量指标</w:t>
            </w:r>
          </w:p>
        </w:tc>
        <w:tc>
          <w:tcPr>
            <w:tcW w:w="122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全年节目按时播出</w:t>
            </w:r>
          </w:p>
        </w:tc>
        <w:tc>
          <w:tcPr>
            <w:tcW w:w="113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每期按时播出</w:t>
            </w:r>
          </w:p>
        </w:tc>
        <w:tc>
          <w:tcPr>
            <w:tcW w:w="113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每期按时播出</w:t>
            </w:r>
          </w:p>
        </w:tc>
        <w:tc>
          <w:tcPr>
            <w:tcW w:w="82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10</w:t>
            </w:r>
          </w:p>
        </w:tc>
        <w:tc>
          <w:tcPr>
            <w:tcW w:w="87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10</w:t>
            </w:r>
          </w:p>
        </w:tc>
        <w:tc>
          <w:tcPr>
            <w:tcW w:w="141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r>
      <w:tr>
        <w:tblPrEx>
          <w:tblCellMar>
            <w:top w:w="0" w:type="dxa"/>
            <w:left w:w="108" w:type="dxa"/>
            <w:bottom w:w="0" w:type="dxa"/>
            <w:right w:w="108" w:type="dxa"/>
          </w:tblCellMar>
        </w:tblPrEx>
        <w:trPr>
          <w:trHeight w:val="1020" w:hRule="atLeast"/>
          <w:jc w:val="center"/>
        </w:trPr>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c>
          <w:tcPr>
            <w:tcW w:w="1080" w:type="dxa"/>
            <w:vMerge w:val="restar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质量指标</w:t>
            </w:r>
          </w:p>
        </w:tc>
        <w:tc>
          <w:tcPr>
            <w:tcW w:w="1224"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安全播出无事故</w:t>
            </w:r>
          </w:p>
        </w:tc>
        <w:tc>
          <w:tcPr>
            <w:tcW w:w="113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全年节目按时按点播出且无事故发生</w:t>
            </w:r>
          </w:p>
        </w:tc>
        <w:tc>
          <w:tcPr>
            <w:tcW w:w="113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全年节目按时按点播出且无事故发生</w:t>
            </w:r>
          </w:p>
        </w:tc>
        <w:tc>
          <w:tcPr>
            <w:tcW w:w="82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8</w:t>
            </w:r>
          </w:p>
        </w:tc>
        <w:tc>
          <w:tcPr>
            <w:tcW w:w="87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8</w:t>
            </w:r>
          </w:p>
        </w:tc>
        <w:tc>
          <w:tcPr>
            <w:tcW w:w="141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r>
      <w:tr>
        <w:tblPrEx>
          <w:tblCellMar>
            <w:top w:w="0" w:type="dxa"/>
            <w:left w:w="108" w:type="dxa"/>
            <w:bottom w:w="0" w:type="dxa"/>
            <w:right w:w="108" w:type="dxa"/>
          </w:tblCellMar>
        </w:tblPrEx>
        <w:trPr>
          <w:trHeight w:val="907" w:hRule="atLeast"/>
          <w:jc w:val="center"/>
        </w:trPr>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c>
          <w:tcPr>
            <w:tcW w:w="1080" w:type="dxa"/>
            <w:vMerge w:val="restar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时效指标</w:t>
            </w:r>
          </w:p>
        </w:tc>
        <w:tc>
          <w:tcPr>
            <w:tcW w:w="122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栏目每天按时播出</w:t>
            </w:r>
          </w:p>
        </w:tc>
        <w:tc>
          <w:tcPr>
            <w:tcW w:w="113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每天按时播出</w:t>
            </w:r>
          </w:p>
        </w:tc>
        <w:tc>
          <w:tcPr>
            <w:tcW w:w="113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每天按时播出</w:t>
            </w:r>
          </w:p>
        </w:tc>
        <w:tc>
          <w:tcPr>
            <w:tcW w:w="82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8</w:t>
            </w:r>
          </w:p>
        </w:tc>
        <w:tc>
          <w:tcPr>
            <w:tcW w:w="87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8</w:t>
            </w:r>
          </w:p>
        </w:tc>
        <w:tc>
          <w:tcPr>
            <w:tcW w:w="141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r>
      <w:tr>
        <w:tblPrEx>
          <w:tblCellMar>
            <w:top w:w="0" w:type="dxa"/>
            <w:left w:w="108" w:type="dxa"/>
            <w:bottom w:w="0" w:type="dxa"/>
            <w:right w:w="108" w:type="dxa"/>
          </w:tblCellMar>
        </w:tblPrEx>
        <w:trPr>
          <w:jc w:val="center"/>
        </w:trPr>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c>
          <w:tcPr>
            <w:tcW w:w="1080" w:type="dxa"/>
            <w:vMerge w:val="restar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成本指标</w:t>
            </w:r>
          </w:p>
        </w:tc>
        <w:tc>
          <w:tcPr>
            <w:tcW w:w="122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制作播出栏目所需费用</w:t>
            </w:r>
          </w:p>
        </w:tc>
        <w:tc>
          <w:tcPr>
            <w:tcW w:w="113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59.2万</w:t>
            </w:r>
          </w:p>
        </w:tc>
        <w:tc>
          <w:tcPr>
            <w:tcW w:w="113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59.2万</w:t>
            </w:r>
          </w:p>
        </w:tc>
        <w:tc>
          <w:tcPr>
            <w:tcW w:w="82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8</w:t>
            </w:r>
          </w:p>
        </w:tc>
        <w:tc>
          <w:tcPr>
            <w:tcW w:w="87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8</w:t>
            </w:r>
          </w:p>
        </w:tc>
        <w:tc>
          <w:tcPr>
            <w:tcW w:w="141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r>
      <w:tr>
        <w:tblPrEx>
          <w:tblCellMar>
            <w:top w:w="0" w:type="dxa"/>
            <w:left w:w="108" w:type="dxa"/>
            <w:bottom w:w="0" w:type="dxa"/>
            <w:right w:w="108" w:type="dxa"/>
          </w:tblCellMar>
        </w:tblPrEx>
        <w:trPr>
          <w:trHeight w:val="395" w:hRule="atLeast"/>
          <w:jc w:val="center"/>
        </w:trPr>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c>
          <w:tcPr>
            <w:tcW w:w="122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lang w:eastAsia="zh-CN"/>
              </w:rPr>
            </w:pPr>
            <w:r>
              <w:rPr>
                <w:rFonts w:hint="eastAsia" w:ascii="仿宋_GB2312" w:hAnsi="仿宋_GB2312" w:eastAsia="仿宋_GB2312" w:cs="仿宋_GB2312"/>
                <w:color w:val="000000"/>
                <w:sz w:val="20"/>
                <w:szCs w:val="20"/>
                <w:highlight w:val="none"/>
                <w:lang w:val="en-US" w:eastAsia="zh-CN"/>
              </w:rPr>
              <w:t>对社会发展可能靠成的负面影响</w:t>
            </w:r>
          </w:p>
        </w:tc>
        <w:tc>
          <w:tcPr>
            <w:tcW w:w="113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无负面影响</w:t>
            </w:r>
          </w:p>
        </w:tc>
        <w:tc>
          <w:tcPr>
            <w:tcW w:w="113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无负面影响</w:t>
            </w:r>
          </w:p>
        </w:tc>
        <w:tc>
          <w:tcPr>
            <w:tcW w:w="82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8</w:t>
            </w:r>
          </w:p>
        </w:tc>
        <w:tc>
          <w:tcPr>
            <w:tcW w:w="87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8</w:t>
            </w:r>
          </w:p>
        </w:tc>
        <w:tc>
          <w:tcPr>
            <w:tcW w:w="141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r>
      <w:tr>
        <w:tblPrEx>
          <w:tblCellMar>
            <w:top w:w="0" w:type="dxa"/>
            <w:left w:w="108" w:type="dxa"/>
            <w:bottom w:w="0" w:type="dxa"/>
            <w:right w:w="108" w:type="dxa"/>
          </w:tblCellMar>
        </w:tblPrEx>
        <w:trPr>
          <w:trHeight w:val="395" w:hRule="atLeast"/>
          <w:jc w:val="center"/>
        </w:trPr>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pPr>
          </w:p>
        </w:tc>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pPr>
          </w:p>
        </w:tc>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pPr>
          </w:p>
        </w:tc>
        <w:tc>
          <w:tcPr>
            <w:tcW w:w="122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对自然生态环境造成成的负面影响</w:t>
            </w:r>
          </w:p>
        </w:tc>
        <w:tc>
          <w:tcPr>
            <w:tcW w:w="113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无负面影响</w:t>
            </w:r>
          </w:p>
        </w:tc>
        <w:tc>
          <w:tcPr>
            <w:tcW w:w="113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无负面影响</w:t>
            </w:r>
          </w:p>
        </w:tc>
        <w:tc>
          <w:tcPr>
            <w:tcW w:w="82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8</w:t>
            </w:r>
          </w:p>
        </w:tc>
        <w:tc>
          <w:tcPr>
            <w:tcW w:w="87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8</w:t>
            </w:r>
          </w:p>
        </w:tc>
        <w:tc>
          <w:tcPr>
            <w:tcW w:w="141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lang w:val="en-US" w:eastAsia="zh-CN"/>
              </w:rPr>
            </w:pPr>
          </w:p>
        </w:tc>
      </w:tr>
      <w:tr>
        <w:tblPrEx>
          <w:tblCellMar>
            <w:top w:w="0" w:type="dxa"/>
            <w:left w:w="108" w:type="dxa"/>
            <w:bottom w:w="0" w:type="dxa"/>
            <w:right w:w="108" w:type="dxa"/>
          </w:tblCellMar>
        </w:tblPrEx>
        <w:trPr>
          <w:trHeight w:val="790" w:hRule="atLeast"/>
          <w:jc w:val="center"/>
        </w:trPr>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restar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效益指标</w:t>
            </w: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w:t>
            </w:r>
            <w:r>
              <w:rPr>
                <w:rFonts w:hint="eastAsia" w:ascii="仿宋_GB2312" w:hAnsi="仿宋_GB2312" w:eastAsia="仿宋_GB2312" w:cs="仿宋_GB2312"/>
                <w:color w:val="000000"/>
                <w:sz w:val="20"/>
                <w:szCs w:val="20"/>
                <w:highlight w:val="none"/>
                <w:lang w:val="en-US" w:eastAsia="zh-CN"/>
              </w:rPr>
              <w:t>30</w:t>
            </w:r>
            <w:r>
              <w:rPr>
                <w:rFonts w:hint="eastAsia" w:ascii="仿宋_GB2312" w:hAnsi="仿宋_GB2312" w:eastAsia="仿宋_GB2312" w:cs="仿宋_GB2312"/>
                <w:color w:val="000000"/>
                <w:sz w:val="20"/>
                <w:szCs w:val="20"/>
                <w:highlight w:val="none"/>
              </w:rPr>
              <w:t>分）</w:t>
            </w: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c>
          <w:tcPr>
            <w:tcW w:w="1080" w:type="dxa"/>
            <w:vMerge w:val="restar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经济效</w:t>
            </w: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益指标</w:t>
            </w:r>
          </w:p>
        </w:tc>
        <w:tc>
          <w:tcPr>
            <w:tcW w:w="1224" w:type="dxa"/>
            <w:vMerge w:val="restar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促进单位创收任务按时完成</w:t>
            </w:r>
          </w:p>
        </w:tc>
        <w:tc>
          <w:tcPr>
            <w:tcW w:w="1134" w:type="dxa"/>
            <w:vMerge w:val="restar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创收任务百分百完成</w:t>
            </w:r>
          </w:p>
        </w:tc>
        <w:tc>
          <w:tcPr>
            <w:tcW w:w="1134" w:type="dxa"/>
            <w:vMerge w:val="restar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创收任务百分百完成</w:t>
            </w:r>
          </w:p>
        </w:tc>
        <w:tc>
          <w:tcPr>
            <w:tcW w:w="828" w:type="dxa"/>
            <w:vMerge w:val="restar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8</w:t>
            </w:r>
          </w:p>
        </w:tc>
        <w:tc>
          <w:tcPr>
            <w:tcW w:w="873" w:type="dxa"/>
            <w:vMerge w:val="restar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8</w:t>
            </w:r>
          </w:p>
        </w:tc>
        <w:tc>
          <w:tcPr>
            <w:tcW w:w="141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r>
      <w:tr>
        <w:tblPrEx>
          <w:tblCellMar>
            <w:top w:w="0" w:type="dxa"/>
            <w:left w:w="108" w:type="dxa"/>
            <w:bottom w:w="0" w:type="dxa"/>
            <w:right w:w="108" w:type="dxa"/>
          </w:tblCellMar>
        </w:tblPrEx>
        <w:trPr>
          <w:trHeight w:val="790" w:hRule="atLeast"/>
          <w:jc w:val="center"/>
        </w:trPr>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c>
          <w:tcPr>
            <w:tcW w:w="1080" w:type="dxa"/>
            <w:vMerge w:val="restar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社会效</w:t>
            </w: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益指标</w:t>
            </w:r>
          </w:p>
        </w:tc>
        <w:tc>
          <w:tcPr>
            <w:tcW w:w="1224" w:type="dxa"/>
            <w:vMerge w:val="restar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着力把握人民需求、反应人民心声</w:t>
            </w:r>
          </w:p>
        </w:tc>
        <w:tc>
          <w:tcPr>
            <w:tcW w:w="1134" w:type="dxa"/>
            <w:vMerge w:val="restar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100%</w:t>
            </w:r>
          </w:p>
        </w:tc>
        <w:tc>
          <w:tcPr>
            <w:tcW w:w="1134" w:type="dxa"/>
            <w:vMerge w:val="restar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100%</w:t>
            </w:r>
          </w:p>
        </w:tc>
        <w:tc>
          <w:tcPr>
            <w:tcW w:w="82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8</w:t>
            </w:r>
          </w:p>
        </w:tc>
        <w:tc>
          <w:tcPr>
            <w:tcW w:w="87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8</w:t>
            </w:r>
          </w:p>
        </w:tc>
        <w:tc>
          <w:tcPr>
            <w:tcW w:w="141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r>
      <w:tr>
        <w:tblPrEx>
          <w:tblCellMar>
            <w:top w:w="0" w:type="dxa"/>
            <w:left w:w="108" w:type="dxa"/>
            <w:bottom w:w="0" w:type="dxa"/>
            <w:right w:w="108" w:type="dxa"/>
          </w:tblCellMar>
        </w:tblPrEx>
        <w:trPr>
          <w:trHeight w:val="794" w:hRule="atLeast"/>
          <w:jc w:val="center"/>
        </w:trPr>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c>
          <w:tcPr>
            <w:tcW w:w="1080" w:type="dxa"/>
            <w:vMerge w:val="restar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生态效</w:t>
            </w: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益指标</w:t>
            </w:r>
          </w:p>
        </w:tc>
        <w:tc>
          <w:tcPr>
            <w:tcW w:w="1224" w:type="dxa"/>
            <w:vMerge w:val="restar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促进人与自然和谐共处</w:t>
            </w:r>
          </w:p>
        </w:tc>
        <w:tc>
          <w:tcPr>
            <w:tcW w:w="1134" w:type="dxa"/>
            <w:vMerge w:val="restar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100%</w:t>
            </w:r>
          </w:p>
        </w:tc>
        <w:tc>
          <w:tcPr>
            <w:tcW w:w="1134" w:type="dxa"/>
            <w:vMerge w:val="restar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100%</w:t>
            </w:r>
          </w:p>
        </w:tc>
        <w:tc>
          <w:tcPr>
            <w:tcW w:w="828" w:type="dxa"/>
            <w:vMerge w:val="restar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7</w:t>
            </w:r>
          </w:p>
        </w:tc>
        <w:tc>
          <w:tcPr>
            <w:tcW w:w="873" w:type="dxa"/>
            <w:vMerge w:val="restar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7</w:t>
            </w:r>
          </w:p>
        </w:tc>
        <w:tc>
          <w:tcPr>
            <w:tcW w:w="141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r>
      <w:tr>
        <w:tblPrEx>
          <w:tblCellMar>
            <w:top w:w="0" w:type="dxa"/>
            <w:left w:w="108" w:type="dxa"/>
            <w:bottom w:w="0" w:type="dxa"/>
            <w:right w:w="108" w:type="dxa"/>
          </w:tblCellMar>
        </w:tblPrEx>
        <w:trPr>
          <w:trHeight w:val="905" w:hRule="atLeast"/>
          <w:jc w:val="center"/>
        </w:trPr>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c>
          <w:tcPr>
            <w:tcW w:w="1080" w:type="dxa"/>
            <w:vMerge w:val="restar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可持续影响指标</w:t>
            </w:r>
          </w:p>
        </w:tc>
        <w:tc>
          <w:tcPr>
            <w:tcW w:w="122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提高单位影响力</w:t>
            </w:r>
          </w:p>
        </w:tc>
        <w:tc>
          <w:tcPr>
            <w:tcW w:w="113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单位影响力有所提高</w:t>
            </w:r>
          </w:p>
        </w:tc>
        <w:tc>
          <w:tcPr>
            <w:tcW w:w="113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单位影响力有所提高</w:t>
            </w:r>
          </w:p>
        </w:tc>
        <w:tc>
          <w:tcPr>
            <w:tcW w:w="82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7</w:t>
            </w:r>
          </w:p>
        </w:tc>
        <w:tc>
          <w:tcPr>
            <w:tcW w:w="87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7</w:t>
            </w:r>
          </w:p>
        </w:tc>
        <w:tc>
          <w:tcPr>
            <w:tcW w:w="141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r>
      <w:tr>
        <w:tblPrEx>
          <w:tblCellMar>
            <w:top w:w="0" w:type="dxa"/>
            <w:left w:w="108" w:type="dxa"/>
            <w:bottom w:w="0" w:type="dxa"/>
            <w:right w:w="108" w:type="dxa"/>
          </w:tblCellMar>
        </w:tblPrEx>
        <w:trPr>
          <w:jc w:val="center"/>
        </w:trPr>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restar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满意度</w:t>
            </w: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指标</w:t>
            </w: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（10分）</w:t>
            </w:r>
          </w:p>
        </w:tc>
        <w:tc>
          <w:tcPr>
            <w:tcW w:w="1080" w:type="dxa"/>
            <w:vMerge w:val="restar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服务对象满意度指标</w:t>
            </w:r>
          </w:p>
        </w:tc>
        <w:tc>
          <w:tcPr>
            <w:tcW w:w="122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人民群众满意度</w:t>
            </w:r>
          </w:p>
        </w:tc>
        <w:tc>
          <w:tcPr>
            <w:tcW w:w="113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eastAsia="zh-CN"/>
              </w:rPr>
              <w:t>大于等于</w:t>
            </w:r>
            <w:r>
              <w:rPr>
                <w:rFonts w:hint="eastAsia" w:ascii="仿宋_GB2312" w:hAnsi="仿宋_GB2312" w:eastAsia="仿宋_GB2312" w:cs="仿宋_GB2312"/>
                <w:color w:val="000000"/>
                <w:sz w:val="20"/>
                <w:szCs w:val="20"/>
                <w:highlight w:val="none"/>
                <w:lang w:val="en-US" w:eastAsia="zh-CN"/>
              </w:rPr>
              <w:t>95%</w:t>
            </w:r>
          </w:p>
        </w:tc>
        <w:tc>
          <w:tcPr>
            <w:tcW w:w="113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eastAsia="zh-CN"/>
              </w:rPr>
              <w:t>大于等于</w:t>
            </w:r>
            <w:r>
              <w:rPr>
                <w:rFonts w:hint="eastAsia" w:ascii="仿宋_GB2312" w:hAnsi="仿宋_GB2312" w:eastAsia="仿宋_GB2312" w:cs="仿宋_GB2312"/>
                <w:color w:val="000000"/>
                <w:sz w:val="20"/>
                <w:szCs w:val="20"/>
                <w:highlight w:val="none"/>
                <w:lang w:val="en-US" w:eastAsia="zh-CN"/>
              </w:rPr>
              <w:t>95%</w:t>
            </w:r>
          </w:p>
        </w:tc>
        <w:tc>
          <w:tcPr>
            <w:tcW w:w="82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5</w:t>
            </w:r>
          </w:p>
        </w:tc>
        <w:tc>
          <w:tcPr>
            <w:tcW w:w="87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5</w:t>
            </w:r>
          </w:p>
        </w:tc>
        <w:tc>
          <w:tcPr>
            <w:tcW w:w="141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r>
      <w:tr>
        <w:tblPrEx>
          <w:tblCellMar>
            <w:top w:w="0" w:type="dxa"/>
            <w:left w:w="108" w:type="dxa"/>
            <w:bottom w:w="0" w:type="dxa"/>
            <w:right w:w="108" w:type="dxa"/>
          </w:tblCellMar>
        </w:tblPrEx>
        <w:trPr>
          <w:jc w:val="center"/>
        </w:trPr>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c>
          <w:tcPr>
            <w:tcW w:w="122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群众乐于接受</w:t>
            </w:r>
          </w:p>
        </w:tc>
        <w:tc>
          <w:tcPr>
            <w:tcW w:w="113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100%</w:t>
            </w:r>
          </w:p>
        </w:tc>
        <w:tc>
          <w:tcPr>
            <w:tcW w:w="113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100%</w:t>
            </w:r>
          </w:p>
        </w:tc>
        <w:tc>
          <w:tcPr>
            <w:tcW w:w="82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5</w:t>
            </w:r>
          </w:p>
        </w:tc>
        <w:tc>
          <w:tcPr>
            <w:tcW w:w="87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5</w:t>
            </w:r>
          </w:p>
        </w:tc>
        <w:tc>
          <w:tcPr>
            <w:tcW w:w="141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r>
      <w:tr>
        <w:tblPrEx>
          <w:tblCellMar>
            <w:top w:w="0" w:type="dxa"/>
            <w:left w:w="108" w:type="dxa"/>
            <w:bottom w:w="0" w:type="dxa"/>
            <w:right w:w="108" w:type="dxa"/>
          </w:tblCellMar>
        </w:tblPrEx>
        <w:trPr>
          <w:jc w:val="center"/>
        </w:trPr>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c>
          <w:tcPr>
            <w:tcW w:w="122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w:t>
            </w:r>
          </w:p>
        </w:tc>
        <w:tc>
          <w:tcPr>
            <w:tcW w:w="113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c>
          <w:tcPr>
            <w:tcW w:w="113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c>
          <w:tcPr>
            <w:tcW w:w="82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c>
          <w:tcPr>
            <w:tcW w:w="87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c>
          <w:tcPr>
            <w:tcW w:w="141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r>
      <w:tr>
        <w:tblPrEx>
          <w:tblCellMar>
            <w:top w:w="0" w:type="dxa"/>
            <w:left w:w="108" w:type="dxa"/>
            <w:bottom w:w="0" w:type="dxa"/>
            <w:right w:w="108" w:type="dxa"/>
          </w:tblCellMar>
        </w:tblPrEx>
        <w:trPr>
          <w:jc w:val="center"/>
        </w:trPr>
        <w:tc>
          <w:tcPr>
            <w:tcW w:w="6732" w:type="dxa"/>
            <w:gridSpan w:val="6"/>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总分</w:t>
            </w:r>
          </w:p>
        </w:tc>
        <w:tc>
          <w:tcPr>
            <w:tcW w:w="82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100</w:t>
            </w:r>
          </w:p>
        </w:tc>
        <w:tc>
          <w:tcPr>
            <w:tcW w:w="87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100</w:t>
            </w:r>
          </w:p>
        </w:tc>
        <w:tc>
          <w:tcPr>
            <w:tcW w:w="141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r>
    </w:tbl>
    <w:p>
      <w:pPr>
        <w:keepNext w:val="0"/>
        <w:keepLines w:val="0"/>
        <w:pageBreakBefore w:val="0"/>
        <w:widowControl/>
        <w:kinsoku/>
        <w:wordWrap/>
        <w:overflowPunct/>
        <w:topLinePunct w:val="0"/>
        <w:autoSpaceDE/>
        <w:autoSpaceDN/>
        <w:bidi w:val="0"/>
        <w:adjustRightInd/>
        <w:snapToGrid/>
        <w:spacing w:line="640" w:lineRule="exact"/>
        <w:jc w:val="both"/>
        <w:textAlignment w:val="auto"/>
        <w:rPr>
          <w:rFonts w:hint="eastAsia" w:ascii="Times New Roman" w:hAnsi="Times New Roman" w:eastAsia="仿宋_GB2312" w:cs="Times New Roman"/>
          <w:sz w:val="22"/>
          <w:szCs w:val="22"/>
          <w:highlight w:val="none"/>
        </w:rPr>
      </w:pPr>
      <w:r>
        <w:rPr>
          <w:rFonts w:hint="default" w:ascii="Times New Roman" w:hAnsi="Times New Roman" w:eastAsia="仿宋_GB2312" w:cs="Times New Roman"/>
          <w:sz w:val="22"/>
          <w:szCs w:val="22"/>
          <w:highlight w:val="none"/>
        </w:rPr>
        <w:t>填表人：</w:t>
      </w:r>
      <w:r>
        <w:rPr>
          <w:rFonts w:hint="eastAsia" w:ascii="Times New Roman" w:hAnsi="Times New Roman" w:eastAsia="仿宋_GB2312" w:cs="Times New Roman"/>
          <w:sz w:val="22"/>
          <w:szCs w:val="22"/>
          <w:highlight w:val="none"/>
          <w:lang w:eastAsia="zh-CN"/>
        </w:rPr>
        <w:t>刘钰</w:t>
      </w:r>
      <w:r>
        <w:rPr>
          <w:rFonts w:hint="default" w:ascii="Times New Roman" w:hAnsi="Times New Roman" w:eastAsia="仿宋_GB2312" w:cs="Times New Roman"/>
          <w:sz w:val="22"/>
          <w:szCs w:val="22"/>
          <w:highlight w:val="none"/>
        </w:rPr>
        <w:t xml:space="preserve">  填报日期：</w:t>
      </w:r>
      <w:r>
        <w:rPr>
          <w:rFonts w:hint="eastAsia" w:ascii="Times New Roman" w:hAnsi="Times New Roman" w:eastAsia="仿宋_GB2312" w:cs="Times New Roman"/>
          <w:sz w:val="22"/>
          <w:szCs w:val="22"/>
          <w:highlight w:val="none"/>
          <w:lang w:val="en-US" w:eastAsia="zh-CN"/>
        </w:rPr>
        <w:t>2025.04.20</w:t>
      </w:r>
      <w:r>
        <w:rPr>
          <w:rFonts w:hint="default" w:ascii="Times New Roman" w:hAnsi="Times New Roman" w:eastAsia="仿宋_GB2312" w:cs="Times New Roman"/>
          <w:sz w:val="22"/>
          <w:szCs w:val="22"/>
          <w:highlight w:val="none"/>
        </w:rPr>
        <w:t xml:space="preserve">  </w:t>
      </w:r>
      <w:r>
        <w:rPr>
          <w:rFonts w:hint="eastAsia" w:ascii="Times New Roman" w:hAnsi="Times New Roman" w:eastAsia="仿宋_GB2312" w:cs="Times New Roman"/>
          <w:sz w:val="22"/>
          <w:szCs w:val="22"/>
          <w:highlight w:val="none"/>
          <w:lang w:val="en-US" w:eastAsia="zh-CN"/>
        </w:rPr>
        <w:t xml:space="preserve"> </w:t>
      </w:r>
      <w:r>
        <w:rPr>
          <w:rFonts w:hint="default" w:ascii="Times New Roman" w:hAnsi="Times New Roman" w:eastAsia="仿宋_GB2312" w:cs="Times New Roman"/>
          <w:sz w:val="22"/>
          <w:szCs w:val="22"/>
          <w:highlight w:val="none"/>
        </w:rPr>
        <w:t>联系电话：</w:t>
      </w:r>
      <w:r>
        <w:rPr>
          <w:rFonts w:hint="eastAsia" w:ascii="Times New Roman" w:hAnsi="Times New Roman" w:eastAsia="仿宋_GB2312" w:cs="Times New Roman"/>
          <w:sz w:val="22"/>
          <w:szCs w:val="22"/>
          <w:highlight w:val="none"/>
          <w:lang w:val="en-US" w:eastAsia="zh-CN"/>
        </w:rPr>
        <w:t>19572904765</w:t>
      </w:r>
      <w:r>
        <w:rPr>
          <w:rFonts w:hint="default" w:ascii="Times New Roman" w:hAnsi="Times New Roman" w:eastAsia="仿宋_GB2312" w:cs="Times New Roman"/>
          <w:sz w:val="22"/>
          <w:szCs w:val="22"/>
          <w:highlight w:val="none"/>
        </w:rPr>
        <w:t xml:space="preserve">  单位负责人签字：</w:t>
      </w:r>
    </w:p>
    <w:p>
      <w:pPr>
        <w:keepNext w:val="0"/>
        <w:keepLines w:val="0"/>
        <w:pageBreakBefore w:val="0"/>
        <w:widowControl w:val="0"/>
        <w:kinsoku/>
        <w:wordWrap/>
        <w:overflowPunct/>
        <w:topLinePunct w:val="0"/>
        <w:autoSpaceDE/>
        <w:autoSpaceDN/>
        <w:bidi w:val="0"/>
        <w:adjustRightInd/>
        <w:snapToGrid/>
        <w:spacing w:afterLines="0" w:line="360" w:lineRule="auto"/>
        <w:ind w:right="0" w:rightChars="0"/>
        <w:jc w:val="both"/>
        <w:textAlignment w:val="auto"/>
        <w:rPr>
          <w:rFonts w:hint="eastAsia" w:ascii="仿宋_GB2312" w:hAnsi="仿宋_GB2312" w:eastAsia="仿宋_GB2312" w:cs="仿宋_GB2312"/>
          <w:sz w:val="32"/>
          <w:szCs w:val="32"/>
          <w:highlight w:val="none"/>
          <w:lang w:eastAsia="zh-CN"/>
        </w:rPr>
      </w:pPr>
    </w:p>
    <w:p>
      <w:pPr>
        <w:keepNext w:val="0"/>
        <w:keepLines w:val="0"/>
        <w:pageBreakBefore w:val="0"/>
        <w:widowControl w:val="0"/>
        <w:kinsoku/>
        <w:wordWrap/>
        <w:overflowPunct/>
        <w:topLinePunct w:val="0"/>
        <w:autoSpaceDE/>
        <w:autoSpaceDN/>
        <w:bidi w:val="0"/>
        <w:adjustRightInd/>
        <w:snapToGrid/>
        <w:spacing w:afterLines="0" w:line="360" w:lineRule="auto"/>
        <w:ind w:right="0" w:rightChars="0"/>
        <w:jc w:val="both"/>
        <w:textAlignment w:val="auto"/>
        <w:rPr>
          <w:rFonts w:hint="eastAsia" w:ascii="仿宋_GB2312" w:hAnsi="仿宋_GB2312" w:eastAsia="仿宋_GB2312" w:cs="仿宋_GB2312"/>
          <w:sz w:val="32"/>
          <w:szCs w:val="32"/>
          <w:highlight w:val="none"/>
          <w:lang w:eastAsia="zh-CN"/>
        </w:rPr>
      </w:pPr>
    </w:p>
    <w:p>
      <w:pPr>
        <w:keepNext w:val="0"/>
        <w:keepLines w:val="0"/>
        <w:pageBreakBefore w:val="0"/>
        <w:widowControl w:val="0"/>
        <w:kinsoku/>
        <w:wordWrap/>
        <w:overflowPunct/>
        <w:topLinePunct w:val="0"/>
        <w:autoSpaceDE/>
        <w:autoSpaceDN/>
        <w:bidi w:val="0"/>
        <w:adjustRightInd/>
        <w:snapToGrid/>
        <w:spacing w:afterLines="0" w:line="360" w:lineRule="auto"/>
        <w:ind w:right="0" w:rightChars="0"/>
        <w:jc w:val="both"/>
        <w:textAlignment w:val="auto"/>
        <w:rPr>
          <w:rFonts w:hint="eastAsia" w:ascii="仿宋_GB2312" w:hAnsi="仿宋_GB2312" w:eastAsia="仿宋_GB2312" w:cs="仿宋_GB2312"/>
          <w:sz w:val="32"/>
          <w:szCs w:val="32"/>
          <w:highlight w:val="none"/>
          <w:lang w:eastAsia="zh-CN"/>
        </w:rPr>
      </w:pPr>
    </w:p>
    <w:p>
      <w:pPr>
        <w:keepNext w:val="0"/>
        <w:keepLines w:val="0"/>
        <w:pageBreakBefore w:val="0"/>
        <w:widowControl w:val="0"/>
        <w:kinsoku/>
        <w:wordWrap/>
        <w:overflowPunct/>
        <w:topLinePunct w:val="0"/>
        <w:autoSpaceDE/>
        <w:autoSpaceDN/>
        <w:bidi w:val="0"/>
        <w:adjustRightInd/>
        <w:snapToGrid/>
        <w:spacing w:afterLines="0" w:line="360" w:lineRule="auto"/>
        <w:ind w:right="0" w:rightChars="0"/>
        <w:jc w:val="both"/>
        <w:textAlignment w:val="auto"/>
        <w:rPr>
          <w:rFonts w:hint="eastAsia" w:ascii="仿宋_GB2312" w:hAnsi="仿宋_GB2312" w:eastAsia="仿宋_GB2312" w:cs="仿宋_GB2312"/>
          <w:sz w:val="32"/>
          <w:szCs w:val="32"/>
          <w:highlight w:val="none"/>
          <w:lang w:eastAsia="zh-CN"/>
        </w:rPr>
      </w:pPr>
    </w:p>
    <w:p>
      <w:pPr>
        <w:keepNext w:val="0"/>
        <w:keepLines w:val="0"/>
        <w:pageBreakBefore w:val="0"/>
        <w:widowControl w:val="0"/>
        <w:kinsoku/>
        <w:wordWrap/>
        <w:overflowPunct/>
        <w:topLinePunct w:val="0"/>
        <w:autoSpaceDE/>
        <w:autoSpaceDN/>
        <w:bidi w:val="0"/>
        <w:adjustRightInd/>
        <w:snapToGrid/>
        <w:spacing w:afterLines="0" w:line="360" w:lineRule="auto"/>
        <w:ind w:right="0" w:rightChars="0"/>
        <w:jc w:val="both"/>
        <w:textAlignment w:val="auto"/>
        <w:rPr>
          <w:rFonts w:hint="eastAsia" w:ascii="仿宋_GB2312" w:hAnsi="仿宋_GB2312" w:eastAsia="仿宋_GB2312" w:cs="仿宋_GB2312"/>
          <w:sz w:val="32"/>
          <w:szCs w:val="32"/>
          <w:highlight w:val="none"/>
          <w:lang w:eastAsia="zh-CN"/>
        </w:rPr>
      </w:pPr>
    </w:p>
    <w:p>
      <w:pPr>
        <w:keepNext w:val="0"/>
        <w:keepLines w:val="0"/>
        <w:pageBreakBefore w:val="0"/>
        <w:widowControl w:val="0"/>
        <w:kinsoku/>
        <w:wordWrap/>
        <w:overflowPunct/>
        <w:topLinePunct w:val="0"/>
        <w:autoSpaceDE/>
        <w:autoSpaceDN/>
        <w:bidi w:val="0"/>
        <w:adjustRightInd/>
        <w:snapToGrid/>
        <w:spacing w:afterLines="0" w:line="360" w:lineRule="auto"/>
        <w:ind w:right="0" w:rightChars="0"/>
        <w:jc w:val="both"/>
        <w:textAlignment w:val="auto"/>
        <w:rPr>
          <w:rFonts w:hint="eastAsia" w:ascii="仿宋_GB2312" w:hAnsi="仿宋_GB2312" w:eastAsia="仿宋_GB2312" w:cs="仿宋_GB2312"/>
          <w:sz w:val="32"/>
          <w:szCs w:val="32"/>
          <w:highlight w:val="none"/>
          <w:lang w:eastAsia="zh-CN"/>
        </w:rPr>
      </w:pPr>
    </w:p>
    <w:p>
      <w:pPr>
        <w:keepNext w:val="0"/>
        <w:keepLines w:val="0"/>
        <w:pageBreakBefore w:val="0"/>
        <w:widowControl w:val="0"/>
        <w:kinsoku/>
        <w:wordWrap/>
        <w:overflowPunct/>
        <w:topLinePunct w:val="0"/>
        <w:autoSpaceDE/>
        <w:autoSpaceDN/>
        <w:bidi w:val="0"/>
        <w:adjustRightInd/>
        <w:snapToGrid/>
        <w:spacing w:afterLines="0" w:line="360" w:lineRule="auto"/>
        <w:ind w:right="0" w:rightChars="0"/>
        <w:jc w:val="both"/>
        <w:textAlignment w:val="auto"/>
        <w:rPr>
          <w:rFonts w:hint="eastAsia" w:ascii="仿宋_GB2312" w:hAnsi="仿宋_GB2312" w:eastAsia="仿宋_GB2312" w:cs="仿宋_GB2312"/>
          <w:sz w:val="32"/>
          <w:szCs w:val="32"/>
          <w:highlight w:val="none"/>
          <w:lang w:eastAsia="zh-CN"/>
        </w:rPr>
      </w:pPr>
    </w:p>
    <w:p>
      <w:pPr>
        <w:keepNext w:val="0"/>
        <w:keepLines w:val="0"/>
        <w:pageBreakBefore w:val="0"/>
        <w:widowControl w:val="0"/>
        <w:kinsoku/>
        <w:wordWrap/>
        <w:overflowPunct/>
        <w:topLinePunct w:val="0"/>
        <w:autoSpaceDE/>
        <w:autoSpaceDN/>
        <w:bidi w:val="0"/>
        <w:adjustRightInd/>
        <w:snapToGrid/>
        <w:spacing w:afterLines="0" w:line="360" w:lineRule="auto"/>
        <w:ind w:right="0" w:rightChars="0"/>
        <w:jc w:val="both"/>
        <w:textAlignment w:val="auto"/>
        <w:rPr>
          <w:rFonts w:hint="eastAsia" w:ascii="仿宋_GB2312" w:hAnsi="仿宋_GB2312" w:eastAsia="仿宋_GB2312" w:cs="仿宋_GB2312"/>
          <w:sz w:val="32"/>
          <w:szCs w:val="32"/>
          <w:highlight w:val="none"/>
          <w:lang w:eastAsia="zh-CN"/>
        </w:rPr>
      </w:pPr>
    </w:p>
    <w:p>
      <w:pPr>
        <w:keepNext w:val="0"/>
        <w:keepLines w:val="0"/>
        <w:pageBreakBefore w:val="0"/>
        <w:widowControl w:val="0"/>
        <w:kinsoku/>
        <w:wordWrap/>
        <w:overflowPunct/>
        <w:topLinePunct w:val="0"/>
        <w:autoSpaceDE/>
        <w:autoSpaceDN/>
        <w:bidi w:val="0"/>
        <w:adjustRightInd/>
        <w:snapToGrid/>
        <w:spacing w:afterLines="0" w:line="360" w:lineRule="auto"/>
        <w:ind w:right="0" w:rightChars="0"/>
        <w:jc w:val="both"/>
        <w:textAlignment w:val="auto"/>
        <w:rPr>
          <w:rFonts w:hint="eastAsia" w:ascii="仿宋_GB2312" w:hAnsi="仿宋_GB2312" w:eastAsia="仿宋_GB2312" w:cs="仿宋_GB2312"/>
          <w:sz w:val="32"/>
          <w:szCs w:val="32"/>
          <w:highlight w:val="none"/>
          <w:lang w:eastAsia="zh-CN"/>
        </w:rPr>
      </w:pPr>
    </w:p>
    <w:p>
      <w:pPr>
        <w:keepNext w:val="0"/>
        <w:keepLines w:val="0"/>
        <w:pageBreakBefore w:val="0"/>
        <w:widowControl w:val="0"/>
        <w:kinsoku/>
        <w:wordWrap/>
        <w:overflowPunct/>
        <w:topLinePunct w:val="0"/>
        <w:autoSpaceDE/>
        <w:autoSpaceDN/>
        <w:bidi w:val="0"/>
        <w:adjustRightInd/>
        <w:snapToGrid/>
        <w:spacing w:afterLines="0" w:line="360" w:lineRule="auto"/>
        <w:ind w:right="0" w:rightChars="0"/>
        <w:jc w:val="both"/>
        <w:textAlignment w:val="auto"/>
        <w:rPr>
          <w:rFonts w:hint="eastAsia" w:ascii="仿宋_GB2312" w:hAnsi="仿宋_GB2312" w:eastAsia="仿宋_GB2312" w:cs="仿宋_GB2312"/>
          <w:sz w:val="32"/>
          <w:szCs w:val="32"/>
          <w:highlight w:val="none"/>
          <w:lang w:eastAsia="zh-CN"/>
        </w:rPr>
      </w:pPr>
    </w:p>
    <w:p>
      <w:pPr>
        <w:keepNext w:val="0"/>
        <w:keepLines w:val="0"/>
        <w:pageBreakBefore w:val="0"/>
        <w:widowControl w:val="0"/>
        <w:kinsoku/>
        <w:wordWrap/>
        <w:overflowPunct/>
        <w:topLinePunct w:val="0"/>
        <w:autoSpaceDE/>
        <w:autoSpaceDN/>
        <w:bidi w:val="0"/>
        <w:adjustRightInd/>
        <w:snapToGrid/>
        <w:spacing w:afterLines="0" w:line="360" w:lineRule="auto"/>
        <w:ind w:right="0" w:rightChars="0"/>
        <w:jc w:val="both"/>
        <w:textAlignment w:val="auto"/>
        <w:rPr>
          <w:rFonts w:hint="eastAsia" w:ascii="仿宋_GB2312" w:hAnsi="仿宋_GB2312" w:eastAsia="仿宋_GB2312" w:cs="仿宋_GB2312"/>
          <w:sz w:val="32"/>
          <w:szCs w:val="32"/>
          <w:highlight w:val="none"/>
          <w:lang w:eastAsia="zh-CN"/>
        </w:rPr>
      </w:pPr>
    </w:p>
    <w:p>
      <w:pPr>
        <w:keepNext w:val="0"/>
        <w:keepLines w:val="0"/>
        <w:pageBreakBefore w:val="0"/>
        <w:widowControl w:val="0"/>
        <w:kinsoku/>
        <w:wordWrap/>
        <w:overflowPunct/>
        <w:topLinePunct w:val="0"/>
        <w:autoSpaceDE/>
        <w:autoSpaceDN/>
        <w:bidi w:val="0"/>
        <w:adjustRightInd/>
        <w:snapToGrid/>
        <w:spacing w:afterLines="0" w:line="360" w:lineRule="auto"/>
        <w:ind w:right="0" w:rightChars="0"/>
        <w:jc w:val="both"/>
        <w:textAlignment w:val="auto"/>
        <w:rPr>
          <w:rFonts w:hint="eastAsia" w:ascii="仿宋_GB2312" w:hAnsi="仿宋_GB2312" w:eastAsia="仿宋_GB2312" w:cs="仿宋_GB2312"/>
          <w:sz w:val="32"/>
          <w:szCs w:val="32"/>
          <w:highlight w:val="none"/>
          <w:lang w:eastAsia="zh-CN"/>
        </w:rPr>
      </w:pPr>
    </w:p>
    <w:p>
      <w:pPr>
        <w:keepNext w:val="0"/>
        <w:keepLines w:val="0"/>
        <w:pageBreakBefore w:val="0"/>
        <w:widowControl w:val="0"/>
        <w:kinsoku/>
        <w:wordWrap/>
        <w:overflowPunct/>
        <w:topLinePunct w:val="0"/>
        <w:autoSpaceDE/>
        <w:autoSpaceDN/>
        <w:bidi w:val="0"/>
        <w:adjustRightInd/>
        <w:snapToGrid/>
        <w:spacing w:afterLines="0" w:line="360" w:lineRule="auto"/>
        <w:ind w:right="0" w:rightChars="0"/>
        <w:jc w:val="both"/>
        <w:textAlignment w:val="auto"/>
        <w:rPr>
          <w:rFonts w:hint="eastAsia" w:ascii="仿宋_GB2312" w:hAnsi="仿宋_GB2312" w:eastAsia="仿宋_GB2312" w:cs="仿宋_GB2312"/>
          <w:sz w:val="32"/>
          <w:szCs w:val="32"/>
          <w:highlight w:val="none"/>
          <w:lang w:eastAsia="zh-CN"/>
        </w:rPr>
      </w:pPr>
    </w:p>
    <w:p>
      <w:pPr>
        <w:keepNext w:val="0"/>
        <w:keepLines w:val="0"/>
        <w:pageBreakBefore w:val="0"/>
        <w:widowControl w:val="0"/>
        <w:kinsoku/>
        <w:wordWrap/>
        <w:overflowPunct/>
        <w:topLinePunct w:val="0"/>
        <w:autoSpaceDE/>
        <w:autoSpaceDN/>
        <w:bidi w:val="0"/>
        <w:adjustRightInd/>
        <w:snapToGrid/>
        <w:spacing w:afterLines="0" w:line="360" w:lineRule="auto"/>
        <w:ind w:right="0" w:rightChars="0"/>
        <w:jc w:val="both"/>
        <w:textAlignment w:val="auto"/>
        <w:rPr>
          <w:rFonts w:hint="eastAsia" w:ascii="仿宋_GB2312" w:hAnsi="仿宋_GB2312" w:eastAsia="仿宋_GB2312" w:cs="仿宋_GB2312"/>
          <w:sz w:val="32"/>
          <w:szCs w:val="32"/>
          <w:highlight w:val="none"/>
          <w:lang w:eastAsia="zh-CN"/>
        </w:rPr>
      </w:pPr>
    </w:p>
    <w:p>
      <w:pPr>
        <w:keepNext w:val="0"/>
        <w:keepLines w:val="0"/>
        <w:pageBreakBefore w:val="0"/>
        <w:widowControl w:val="0"/>
        <w:kinsoku/>
        <w:wordWrap/>
        <w:overflowPunct/>
        <w:topLinePunct w:val="0"/>
        <w:autoSpaceDE/>
        <w:autoSpaceDN/>
        <w:bidi w:val="0"/>
        <w:adjustRightInd/>
        <w:snapToGrid/>
        <w:spacing w:afterLines="0" w:line="360" w:lineRule="auto"/>
        <w:ind w:right="0" w:rightChars="0"/>
        <w:jc w:val="both"/>
        <w:textAlignment w:val="auto"/>
        <w:rPr>
          <w:rFonts w:hint="eastAsia" w:ascii="仿宋_GB2312" w:hAnsi="仿宋_GB2312" w:eastAsia="仿宋_GB2312" w:cs="仿宋_GB2312"/>
          <w:sz w:val="32"/>
          <w:szCs w:val="32"/>
          <w:highlight w:val="none"/>
          <w:lang w:eastAsia="zh-CN"/>
        </w:rPr>
      </w:pPr>
    </w:p>
    <w:p>
      <w:pPr>
        <w:keepNext w:val="0"/>
        <w:keepLines w:val="0"/>
        <w:pageBreakBefore w:val="0"/>
        <w:widowControl w:val="0"/>
        <w:kinsoku/>
        <w:wordWrap/>
        <w:overflowPunct/>
        <w:topLinePunct w:val="0"/>
        <w:autoSpaceDE/>
        <w:autoSpaceDN/>
        <w:bidi w:val="0"/>
        <w:adjustRightInd/>
        <w:snapToGrid/>
        <w:spacing w:afterLines="0" w:line="360" w:lineRule="auto"/>
        <w:ind w:right="0" w:rightChars="0"/>
        <w:jc w:val="both"/>
        <w:textAlignment w:val="auto"/>
        <w:rPr>
          <w:rFonts w:hint="eastAsia" w:ascii="仿宋_GB2312" w:hAnsi="仿宋_GB2312" w:eastAsia="仿宋_GB2312" w:cs="仿宋_GB2312"/>
          <w:sz w:val="32"/>
          <w:szCs w:val="32"/>
          <w:highlight w:val="none"/>
          <w:lang w:eastAsia="zh-CN"/>
        </w:rPr>
      </w:pPr>
    </w:p>
    <w:p>
      <w:pPr>
        <w:keepNext w:val="0"/>
        <w:keepLines w:val="0"/>
        <w:pageBreakBefore w:val="0"/>
        <w:widowControl w:val="0"/>
        <w:kinsoku/>
        <w:wordWrap/>
        <w:overflowPunct/>
        <w:topLinePunct w:val="0"/>
        <w:autoSpaceDE/>
        <w:autoSpaceDN/>
        <w:bidi w:val="0"/>
        <w:adjustRightInd/>
        <w:snapToGrid/>
        <w:spacing w:afterLines="0" w:line="360" w:lineRule="auto"/>
        <w:ind w:right="0" w:rightChars="0"/>
        <w:jc w:val="both"/>
        <w:textAlignment w:val="auto"/>
        <w:rPr>
          <w:rFonts w:hint="eastAsia" w:ascii="仿宋_GB2312" w:hAnsi="仿宋_GB2312" w:eastAsia="仿宋_GB2312" w:cs="仿宋_GB2312"/>
          <w:sz w:val="32"/>
          <w:szCs w:val="32"/>
          <w:highlight w:val="none"/>
          <w:lang w:eastAsia="zh-CN"/>
        </w:rPr>
      </w:pPr>
    </w:p>
    <w:p>
      <w:pPr>
        <w:widowControl/>
        <w:spacing w:line="600" w:lineRule="exact"/>
        <w:jc w:val="left"/>
        <w:rPr>
          <w:rFonts w:hint="eastAsia" w:ascii="Times New Roman" w:hAnsi="Times New Roman" w:eastAsia="黑体" w:cs="Times New Roman"/>
          <w:sz w:val="32"/>
          <w:szCs w:val="32"/>
          <w:highlight w:val="none"/>
          <w:lang w:eastAsia="zh-CN"/>
        </w:rPr>
      </w:pPr>
      <w:r>
        <w:rPr>
          <w:rFonts w:hint="eastAsia" w:ascii="黑体" w:hAnsi="黑体" w:eastAsia="黑体" w:cs="黑体"/>
          <w:sz w:val="32"/>
          <w:szCs w:val="32"/>
          <w:highlight w:val="none"/>
        </w:rPr>
        <w:t>附件</w:t>
      </w:r>
      <w:r>
        <w:rPr>
          <w:rFonts w:hint="eastAsia" w:ascii="黑体" w:hAnsi="黑体" w:eastAsia="黑体" w:cs="黑体"/>
          <w:sz w:val="32"/>
          <w:szCs w:val="32"/>
          <w:highlight w:val="none"/>
          <w:lang w:val="en-US" w:eastAsia="zh-CN"/>
        </w:rPr>
        <w:t>3</w:t>
      </w:r>
    </w:p>
    <w:p>
      <w:pPr>
        <w:widowControl/>
        <w:spacing w:line="600" w:lineRule="exact"/>
        <w:jc w:val="center"/>
        <w:rPr>
          <w:rFonts w:hint="eastAsia" w:ascii="方正小标宋简体" w:hAnsi="方正小标宋简体" w:eastAsia="方正小标宋简体" w:cs="方正小标宋简体"/>
          <w:color w:val="000000"/>
          <w:sz w:val="36"/>
          <w:szCs w:val="36"/>
          <w:highlight w:val="none"/>
          <w:lang w:val="en-US" w:eastAsia="zh-CN"/>
        </w:rPr>
      </w:pPr>
      <w:r>
        <w:rPr>
          <w:rFonts w:hint="eastAsia" w:ascii="方正小标宋简体" w:hAnsi="方正小标宋简体" w:eastAsia="方正小标宋简体" w:cs="方正小标宋简体"/>
          <w:color w:val="000000"/>
          <w:sz w:val="36"/>
          <w:szCs w:val="36"/>
          <w:highlight w:val="none"/>
          <w:lang w:eastAsia="zh-CN"/>
        </w:rPr>
        <w:t>2024</w:t>
      </w:r>
      <w:r>
        <w:rPr>
          <w:rFonts w:hint="eastAsia" w:ascii="方正小标宋简体" w:hAnsi="方正小标宋简体" w:eastAsia="方正小标宋简体" w:cs="方正小标宋简体"/>
          <w:color w:val="000000"/>
          <w:sz w:val="36"/>
          <w:szCs w:val="36"/>
          <w:highlight w:val="none"/>
        </w:rPr>
        <w:t>年度项目支出绩效自评表</w:t>
      </w:r>
      <w:r>
        <w:rPr>
          <w:rFonts w:hint="eastAsia" w:ascii="方正小标宋简体" w:hAnsi="方正小标宋简体" w:eastAsia="方正小标宋简体" w:cs="方正小标宋简体"/>
          <w:color w:val="000000"/>
          <w:sz w:val="36"/>
          <w:szCs w:val="36"/>
          <w:highlight w:val="none"/>
          <w:lang w:val="en-US" w:eastAsia="zh-CN"/>
        </w:rPr>
        <w:t>4</w:t>
      </w:r>
    </w:p>
    <w:tbl>
      <w:tblPr>
        <w:tblStyle w:val="6"/>
        <w:tblW w:w="9851" w:type="dxa"/>
        <w:jc w:val="center"/>
        <w:tblLayout w:type="autofit"/>
        <w:tblCellMar>
          <w:top w:w="0" w:type="dxa"/>
          <w:left w:w="108" w:type="dxa"/>
          <w:bottom w:w="0" w:type="dxa"/>
          <w:right w:w="108" w:type="dxa"/>
        </w:tblCellMar>
      </w:tblPr>
      <w:tblGrid>
        <w:gridCol w:w="1080"/>
        <w:gridCol w:w="1080"/>
        <w:gridCol w:w="1080"/>
        <w:gridCol w:w="1224"/>
        <w:gridCol w:w="1134"/>
        <w:gridCol w:w="1134"/>
        <w:gridCol w:w="828"/>
        <w:gridCol w:w="873"/>
        <w:gridCol w:w="1418"/>
      </w:tblGrid>
      <w:tr>
        <w:tblPrEx>
          <w:tblCellMar>
            <w:top w:w="0" w:type="dxa"/>
            <w:left w:w="108" w:type="dxa"/>
            <w:bottom w:w="0" w:type="dxa"/>
            <w:right w:w="108" w:type="dxa"/>
          </w:tblCellMar>
        </w:tblPrEx>
        <w:trPr>
          <w:jc w:val="center"/>
        </w:trPr>
        <w:tc>
          <w:tcPr>
            <w:tcW w:w="108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项目支</w:t>
            </w: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出名称</w:t>
            </w:r>
          </w:p>
        </w:tc>
        <w:tc>
          <w:tcPr>
            <w:tcW w:w="8771" w:type="dxa"/>
            <w:gridSpan w:val="8"/>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eastAsia="zh-CN"/>
              </w:rPr>
              <w:t>警示片摄制项目支出</w:t>
            </w:r>
          </w:p>
        </w:tc>
      </w:tr>
      <w:tr>
        <w:tblPrEx>
          <w:tblCellMar>
            <w:top w:w="0" w:type="dxa"/>
            <w:left w:w="108" w:type="dxa"/>
            <w:bottom w:w="0" w:type="dxa"/>
            <w:right w:w="108" w:type="dxa"/>
          </w:tblCellMar>
        </w:tblPrEx>
        <w:trPr>
          <w:jc w:val="center"/>
        </w:trPr>
        <w:tc>
          <w:tcPr>
            <w:tcW w:w="108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主管部门</w:t>
            </w:r>
          </w:p>
        </w:tc>
        <w:tc>
          <w:tcPr>
            <w:tcW w:w="4518" w:type="dxa"/>
            <w:gridSpan w:val="4"/>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lang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eastAsia="zh-CN"/>
              </w:rPr>
              <w:t>岳阳市财政局</w:t>
            </w:r>
          </w:p>
        </w:tc>
        <w:tc>
          <w:tcPr>
            <w:tcW w:w="113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实施单位</w:t>
            </w:r>
          </w:p>
        </w:tc>
        <w:tc>
          <w:tcPr>
            <w:tcW w:w="3119" w:type="dxa"/>
            <w:gridSpan w:val="3"/>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岳阳市广播电视台</w:t>
            </w:r>
          </w:p>
        </w:tc>
      </w:tr>
      <w:tr>
        <w:tblPrEx>
          <w:tblCellMar>
            <w:top w:w="0" w:type="dxa"/>
            <w:left w:w="108" w:type="dxa"/>
            <w:bottom w:w="0" w:type="dxa"/>
            <w:right w:w="108" w:type="dxa"/>
          </w:tblCellMar>
        </w:tblPrEx>
        <w:trPr>
          <w:jc w:val="center"/>
        </w:trPr>
        <w:tc>
          <w:tcPr>
            <w:tcW w:w="1080" w:type="dxa"/>
            <w:vMerge w:val="restar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项目资金</w:t>
            </w:r>
            <w:r>
              <w:rPr>
                <w:rFonts w:hint="eastAsia" w:ascii="仿宋_GB2312" w:hAnsi="仿宋_GB2312" w:eastAsia="仿宋_GB2312" w:cs="仿宋_GB2312"/>
                <w:color w:val="000000"/>
                <w:sz w:val="20"/>
                <w:szCs w:val="20"/>
                <w:highlight w:val="none"/>
              </w:rPr>
              <w:br w:type="textWrapping"/>
            </w:r>
            <w:r>
              <w:rPr>
                <w:rFonts w:hint="eastAsia" w:ascii="仿宋_GB2312" w:hAnsi="仿宋_GB2312" w:eastAsia="仿宋_GB2312" w:cs="仿宋_GB2312"/>
                <w:color w:val="000000"/>
                <w:sz w:val="20"/>
                <w:szCs w:val="20"/>
                <w:highlight w:val="none"/>
              </w:rPr>
              <w:t>（万元）</w:t>
            </w:r>
          </w:p>
        </w:tc>
        <w:tc>
          <w:tcPr>
            <w:tcW w:w="2160"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22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年初</w:t>
            </w: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预算数</w:t>
            </w:r>
          </w:p>
        </w:tc>
        <w:tc>
          <w:tcPr>
            <w:tcW w:w="113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全年</w:t>
            </w: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预算数</w:t>
            </w:r>
          </w:p>
        </w:tc>
        <w:tc>
          <w:tcPr>
            <w:tcW w:w="113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全年</w:t>
            </w:r>
          </w:p>
          <w:p>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执行数</w:t>
            </w:r>
          </w:p>
        </w:tc>
        <w:tc>
          <w:tcPr>
            <w:tcW w:w="82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分值</w:t>
            </w:r>
          </w:p>
        </w:tc>
        <w:tc>
          <w:tcPr>
            <w:tcW w:w="87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执行率</w:t>
            </w:r>
          </w:p>
        </w:tc>
        <w:tc>
          <w:tcPr>
            <w:tcW w:w="141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得分</w:t>
            </w:r>
          </w:p>
        </w:tc>
      </w:tr>
      <w:tr>
        <w:tblPrEx>
          <w:tblCellMar>
            <w:top w:w="0" w:type="dxa"/>
            <w:left w:w="108" w:type="dxa"/>
            <w:bottom w:w="0" w:type="dxa"/>
            <w:right w:w="108" w:type="dxa"/>
          </w:tblCellMar>
        </w:tblPrEx>
        <w:trPr>
          <w:trHeight w:val="273" w:hRule="atLeast"/>
          <w:jc w:val="center"/>
        </w:trPr>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2160"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年度资金总额　</w:t>
            </w:r>
          </w:p>
        </w:tc>
        <w:tc>
          <w:tcPr>
            <w:tcW w:w="122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69.5</w:t>
            </w:r>
          </w:p>
        </w:tc>
        <w:tc>
          <w:tcPr>
            <w:tcW w:w="113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highlight w:val="none"/>
                <w:lang w:val="en-US"/>
              </w:rPr>
            </w:pPr>
            <w:r>
              <w:rPr>
                <w:rFonts w:hint="eastAsia" w:ascii="仿宋_GB2312" w:hAnsi="仿宋_GB2312" w:eastAsia="仿宋_GB2312" w:cs="仿宋_GB2312"/>
                <w:color w:val="000000"/>
                <w:sz w:val="20"/>
                <w:szCs w:val="20"/>
                <w:highlight w:val="none"/>
                <w:lang w:val="en-US" w:eastAsia="zh-CN"/>
              </w:rPr>
              <w:t>69.5</w:t>
            </w:r>
          </w:p>
        </w:tc>
        <w:tc>
          <w:tcPr>
            <w:tcW w:w="113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highlight w:val="none"/>
                <w:lang w:val="en-US"/>
              </w:rPr>
            </w:pPr>
            <w:r>
              <w:rPr>
                <w:rFonts w:hint="eastAsia" w:ascii="仿宋_GB2312" w:hAnsi="仿宋_GB2312" w:eastAsia="仿宋_GB2312" w:cs="仿宋_GB2312"/>
                <w:color w:val="000000"/>
                <w:sz w:val="20"/>
                <w:szCs w:val="20"/>
                <w:highlight w:val="none"/>
                <w:lang w:val="en-US" w:eastAsia="zh-CN"/>
              </w:rPr>
              <w:t>69.5</w:t>
            </w:r>
          </w:p>
        </w:tc>
        <w:tc>
          <w:tcPr>
            <w:tcW w:w="82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10</w:t>
            </w:r>
          </w:p>
        </w:tc>
        <w:tc>
          <w:tcPr>
            <w:tcW w:w="87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100%</w:t>
            </w:r>
          </w:p>
        </w:tc>
        <w:tc>
          <w:tcPr>
            <w:tcW w:w="141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10</w:t>
            </w:r>
          </w:p>
        </w:tc>
      </w:tr>
      <w:tr>
        <w:tblPrEx>
          <w:tblCellMar>
            <w:top w:w="0" w:type="dxa"/>
            <w:left w:w="108" w:type="dxa"/>
            <w:bottom w:w="0" w:type="dxa"/>
            <w:right w:w="108" w:type="dxa"/>
          </w:tblCellMar>
        </w:tblPrEx>
        <w:trPr>
          <w:trHeight w:val="198" w:hRule="atLeast"/>
          <w:jc w:val="center"/>
        </w:trPr>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2160"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其中：当年财政拨款　</w:t>
            </w:r>
          </w:p>
        </w:tc>
        <w:tc>
          <w:tcPr>
            <w:tcW w:w="122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highlight w:val="none"/>
                <w:lang w:val="en-US"/>
              </w:rPr>
            </w:pPr>
            <w:r>
              <w:rPr>
                <w:rFonts w:hint="eastAsia" w:ascii="仿宋_GB2312" w:hAnsi="仿宋_GB2312" w:eastAsia="仿宋_GB2312" w:cs="仿宋_GB2312"/>
                <w:color w:val="000000"/>
                <w:sz w:val="20"/>
                <w:szCs w:val="20"/>
                <w:highlight w:val="none"/>
                <w:lang w:val="en-US" w:eastAsia="zh-CN"/>
              </w:rPr>
              <w:t>69.5</w:t>
            </w:r>
          </w:p>
        </w:tc>
        <w:tc>
          <w:tcPr>
            <w:tcW w:w="113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highlight w:val="none"/>
                <w:lang w:val="en-US"/>
              </w:rPr>
            </w:pPr>
            <w:r>
              <w:rPr>
                <w:rFonts w:hint="eastAsia" w:ascii="仿宋_GB2312" w:hAnsi="仿宋_GB2312" w:eastAsia="仿宋_GB2312" w:cs="仿宋_GB2312"/>
                <w:color w:val="000000"/>
                <w:sz w:val="20"/>
                <w:szCs w:val="20"/>
                <w:highlight w:val="none"/>
                <w:lang w:val="en-US" w:eastAsia="zh-CN"/>
              </w:rPr>
              <w:t>69.5</w:t>
            </w:r>
          </w:p>
        </w:tc>
        <w:tc>
          <w:tcPr>
            <w:tcW w:w="113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highlight w:val="none"/>
                <w:lang w:val="en-US"/>
              </w:rPr>
            </w:pPr>
            <w:r>
              <w:rPr>
                <w:rFonts w:hint="eastAsia" w:ascii="仿宋_GB2312" w:hAnsi="仿宋_GB2312" w:eastAsia="仿宋_GB2312" w:cs="仿宋_GB2312"/>
                <w:color w:val="000000"/>
                <w:sz w:val="20"/>
                <w:szCs w:val="20"/>
                <w:highlight w:val="none"/>
                <w:lang w:val="en-US" w:eastAsia="zh-CN"/>
              </w:rPr>
              <w:t>69.5</w:t>
            </w:r>
          </w:p>
        </w:tc>
        <w:tc>
          <w:tcPr>
            <w:tcW w:w="82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10</w:t>
            </w:r>
          </w:p>
        </w:tc>
        <w:tc>
          <w:tcPr>
            <w:tcW w:w="87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100%</w:t>
            </w:r>
          </w:p>
        </w:tc>
        <w:tc>
          <w:tcPr>
            <w:tcW w:w="141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10</w:t>
            </w:r>
          </w:p>
        </w:tc>
      </w:tr>
      <w:tr>
        <w:tblPrEx>
          <w:tblCellMar>
            <w:top w:w="0" w:type="dxa"/>
            <w:left w:w="108" w:type="dxa"/>
            <w:bottom w:w="0" w:type="dxa"/>
            <w:right w:w="108" w:type="dxa"/>
          </w:tblCellMar>
        </w:tblPrEx>
        <w:trPr>
          <w:jc w:val="center"/>
        </w:trPr>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2160"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ind w:firstLine="600" w:firstLineChars="300"/>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上年结转资金　</w:t>
            </w:r>
          </w:p>
        </w:tc>
        <w:tc>
          <w:tcPr>
            <w:tcW w:w="122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0</w:t>
            </w:r>
          </w:p>
        </w:tc>
        <w:tc>
          <w:tcPr>
            <w:tcW w:w="113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0</w:t>
            </w:r>
          </w:p>
        </w:tc>
        <w:tc>
          <w:tcPr>
            <w:tcW w:w="113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0</w:t>
            </w:r>
          </w:p>
        </w:tc>
        <w:tc>
          <w:tcPr>
            <w:tcW w:w="82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lang w:val="en-US" w:eastAsia="zh-CN"/>
              </w:rPr>
            </w:pPr>
          </w:p>
        </w:tc>
        <w:tc>
          <w:tcPr>
            <w:tcW w:w="87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lang w:val="en-US" w:eastAsia="zh-CN"/>
              </w:rPr>
            </w:pPr>
          </w:p>
        </w:tc>
        <w:tc>
          <w:tcPr>
            <w:tcW w:w="141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lang w:val="en-US" w:eastAsia="zh-CN"/>
              </w:rPr>
            </w:pPr>
          </w:p>
        </w:tc>
      </w:tr>
      <w:tr>
        <w:tblPrEx>
          <w:tblCellMar>
            <w:top w:w="0" w:type="dxa"/>
            <w:left w:w="108" w:type="dxa"/>
            <w:bottom w:w="0" w:type="dxa"/>
            <w:right w:w="108" w:type="dxa"/>
          </w:tblCellMar>
        </w:tblPrEx>
        <w:trPr>
          <w:jc w:val="center"/>
        </w:trPr>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2160"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ind w:firstLine="600" w:firstLineChars="300"/>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其他资金</w:t>
            </w:r>
          </w:p>
        </w:tc>
        <w:tc>
          <w:tcPr>
            <w:tcW w:w="122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0</w:t>
            </w:r>
          </w:p>
        </w:tc>
        <w:tc>
          <w:tcPr>
            <w:tcW w:w="113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0</w:t>
            </w:r>
          </w:p>
        </w:tc>
        <w:tc>
          <w:tcPr>
            <w:tcW w:w="113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0</w:t>
            </w:r>
          </w:p>
        </w:tc>
        <w:tc>
          <w:tcPr>
            <w:tcW w:w="82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lang w:val="en-US" w:eastAsia="zh-CN"/>
              </w:rPr>
            </w:pPr>
          </w:p>
        </w:tc>
        <w:tc>
          <w:tcPr>
            <w:tcW w:w="87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lang w:val="en-US" w:eastAsia="zh-CN"/>
              </w:rPr>
            </w:pPr>
          </w:p>
        </w:tc>
        <w:tc>
          <w:tcPr>
            <w:tcW w:w="141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r>
      <w:tr>
        <w:tblPrEx>
          <w:tblCellMar>
            <w:top w:w="0" w:type="dxa"/>
            <w:left w:w="108" w:type="dxa"/>
            <w:bottom w:w="0" w:type="dxa"/>
            <w:right w:w="108" w:type="dxa"/>
          </w:tblCellMar>
        </w:tblPrEx>
        <w:trPr>
          <w:jc w:val="center"/>
        </w:trPr>
        <w:tc>
          <w:tcPr>
            <w:tcW w:w="1080" w:type="dxa"/>
            <w:vMerge w:val="restar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年度总体目标</w:t>
            </w:r>
          </w:p>
        </w:tc>
        <w:tc>
          <w:tcPr>
            <w:tcW w:w="4518" w:type="dxa"/>
            <w:gridSpan w:val="4"/>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预期目标</w:t>
            </w:r>
          </w:p>
        </w:tc>
        <w:tc>
          <w:tcPr>
            <w:tcW w:w="4253" w:type="dxa"/>
            <w:gridSpan w:val="4"/>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实际完成情况　</w:t>
            </w:r>
          </w:p>
        </w:tc>
      </w:tr>
      <w:tr>
        <w:tblPrEx>
          <w:tblCellMar>
            <w:top w:w="0" w:type="dxa"/>
            <w:left w:w="108" w:type="dxa"/>
            <w:bottom w:w="0" w:type="dxa"/>
            <w:right w:w="108" w:type="dxa"/>
          </w:tblCellMar>
        </w:tblPrEx>
        <w:trPr>
          <w:jc w:val="center"/>
        </w:trPr>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4518" w:type="dxa"/>
            <w:gridSpan w:val="4"/>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eastAsia="仿宋_GB2312"/>
                <w:sz w:val="24"/>
                <w:lang w:eastAsia="zh-CN"/>
              </w:rPr>
              <w:t>本年度摄制优化营商环境专题片四期和环保督察警示片专题片四期，并通过电视媒体播出。</w:t>
            </w:r>
            <w:r>
              <w:rPr>
                <w:rFonts w:hint="eastAsia" w:ascii="仿宋_GB2312" w:hAnsi="仿宋_GB2312" w:eastAsia="仿宋_GB2312" w:cs="仿宋_GB2312"/>
                <w:color w:val="000000"/>
                <w:sz w:val="20"/>
                <w:szCs w:val="20"/>
                <w:highlight w:val="none"/>
              </w:rPr>
              <w:t>　</w:t>
            </w:r>
          </w:p>
        </w:tc>
        <w:tc>
          <w:tcPr>
            <w:tcW w:w="4253" w:type="dxa"/>
            <w:gridSpan w:val="4"/>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ind w:firstLine="480" w:firstLineChars="200"/>
              <w:jc w:val="both"/>
              <w:textAlignment w:val="auto"/>
              <w:rPr>
                <w:rFonts w:hint="eastAsia" w:ascii="仿宋_GB2312" w:hAnsi="仿宋_GB2312" w:eastAsia="仿宋_GB2312" w:cs="仿宋_GB2312"/>
                <w:color w:val="000000"/>
                <w:sz w:val="20"/>
                <w:szCs w:val="20"/>
                <w:highlight w:val="none"/>
                <w:lang w:eastAsia="zh-CN"/>
              </w:rPr>
            </w:pPr>
            <w:r>
              <w:rPr>
                <w:rFonts w:hint="eastAsia" w:eastAsia="仿宋_GB2312"/>
                <w:sz w:val="24"/>
                <w:lang w:eastAsia="zh-CN"/>
              </w:rPr>
              <w:t>按时完成优化营商环境与环保督察警示片各四期，共八期，摄制、制作、播出。</w:t>
            </w:r>
          </w:p>
        </w:tc>
      </w:tr>
      <w:tr>
        <w:tblPrEx>
          <w:tblCellMar>
            <w:top w:w="0" w:type="dxa"/>
            <w:left w:w="108" w:type="dxa"/>
            <w:bottom w:w="0" w:type="dxa"/>
            <w:right w:w="108" w:type="dxa"/>
          </w:tblCellMar>
        </w:tblPrEx>
        <w:trPr>
          <w:jc w:val="center"/>
        </w:trPr>
        <w:tc>
          <w:tcPr>
            <w:tcW w:w="1080" w:type="dxa"/>
            <w:vMerge w:val="restar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绩</w:t>
            </w: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效</w:t>
            </w: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指</w:t>
            </w: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标</w:t>
            </w:r>
          </w:p>
        </w:tc>
        <w:tc>
          <w:tcPr>
            <w:tcW w:w="108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一级指标</w:t>
            </w:r>
          </w:p>
        </w:tc>
        <w:tc>
          <w:tcPr>
            <w:tcW w:w="108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二级指标</w:t>
            </w:r>
          </w:p>
        </w:tc>
        <w:tc>
          <w:tcPr>
            <w:tcW w:w="122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三级指标</w:t>
            </w:r>
          </w:p>
        </w:tc>
        <w:tc>
          <w:tcPr>
            <w:tcW w:w="113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年度</w:t>
            </w: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指标值</w:t>
            </w:r>
          </w:p>
        </w:tc>
        <w:tc>
          <w:tcPr>
            <w:tcW w:w="113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实际</w:t>
            </w: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完成值</w:t>
            </w:r>
          </w:p>
        </w:tc>
        <w:tc>
          <w:tcPr>
            <w:tcW w:w="82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分值</w:t>
            </w:r>
          </w:p>
        </w:tc>
        <w:tc>
          <w:tcPr>
            <w:tcW w:w="87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得分</w:t>
            </w:r>
          </w:p>
        </w:tc>
        <w:tc>
          <w:tcPr>
            <w:tcW w:w="141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both"/>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偏差原因分析及改进措施</w:t>
            </w:r>
          </w:p>
        </w:tc>
      </w:tr>
      <w:tr>
        <w:tblPrEx>
          <w:tblCellMar>
            <w:top w:w="0" w:type="dxa"/>
            <w:left w:w="108" w:type="dxa"/>
            <w:bottom w:w="0" w:type="dxa"/>
            <w:right w:w="108" w:type="dxa"/>
          </w:tblCellMar>
        </w:tblPrEx>
        <w:trPr>
          <w:trHeight w:val="680" w:hRule="atLeast"/>
          <w:jc w:val="center"/>
        </w:trPr>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restar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产出指标</w:t>
            </w: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(50分)</w:t>
            </w:r>
          </w:p>
        </w:tc>
        <w:tc>
          <w:tcPr>
            <w:tcW w:w="1080" w:type="dxa"/>
            <w:vMerge w:val="restar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产出指标</w:t>
            </w:r>
          </w:p>
        </w:tc>
        <w:tc>
          <w:tcPr>
            <w:tcW w:w="122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数量指标</w:t>
            </w:r>
          </w:p>
        </w:tc>
        <w:tc>
          <w:tcPr>
            <w:tcW w:w="113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全年8期专题节目摄制</w:t>
            </w:r>
          </w:p>
        </w:tc>
        <w:tc>
          <w:tcPr>
            <w:tcW w:w="113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每季二期专题节目摄制</w:t>
            </w:r>
          </w:p>
        </w:tc>
        <w:tc>
          <w:tcPr>
            <w:tcW w:w="82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每季按时完成摄制</w:t>
            </w:r>
          </w:p>
        </w:tc>
        <w:tc>
          <w:tcPr>
            <w:tcW w:w="87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10</w:t>
            </w:r>
          </w:p>
        </w:tc>
        <w:tc>
          <w:tcPr>
            <w:tcW w:w="141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r>
      <w:tr>
        <w:tblPrEx>
          <w:tblCellMar>
            <w:top w:w="0" w:type="dxa"/>
            <w:left w:w="108" w:type="dxa"/>
            <w:bottom w:w="0" w:type="dxa"/>
            <w:right w:w="108" w:type="dxa"/>
          </w:tblCellMar>
        </w:tblPrEx>
        <w:trPr>
          <w:trHeight w:val="1020" w:hRule="atLeast"/>
          <w:jc w:val="center"/>
        </w:trPr>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lang w:val="en-US" w:eastAsia="zh-CN"/>
              </w:rPr>
            </w:pPr>
          </w:p>
        </w:tc>
        <w:tc>
          <w:tcPr>
            <w:tcW w:w="122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质量指标</w:t>
            </w:r>
          </w:p>
        </w:tc>
        <w:tc>
          <w:tcPr>
            <w:tcW w:w="113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画面清楚流畅无晃动</w:t>
            </w:r>
          </w:p>
        </w:tc>
        <w:tc>
          <w:tcPr>
            <w:tcW w:w="113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画面清楚流畅无晃动</w:t>
            </w:r>
          </w:p>
        </w:tc>
        <w:tc>
          <w:tcPr>
            <w:tcW w:w="82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画面清楚流畅无晃动</w:t>
            </w:r>
          </w:p>
        </w:tc>
        <w:tc>
          <w:tcPr>
            <w:tcW w:w="87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8</w:t>
            </w:r>
          </w:p>
        </w:tc>
        <w:tc>
          <w:tcPr>
            <w:tcW w:w="141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r>
      <w:tr>
        <w:tblPrEx>
          <w:tblCellMar>
            <w:top w:w="0" w:type="dxa"/>
            <w:left w:w="108" w:type="dxa"/>
            <w:bottom w:w="0" w:type="dxa"/>
            <w:right w:w="108" w:type="dxa"/>
          </w:tblCellMar>
        </w:tblPrEx>
        <w:trPr>
          <w:trHeight w:val="907" w:hRule="atLeast"/>
          <w:jc w:val="center"/>
        </w:trPr>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lang w:val="en-US" w:eastAsia="zh-CN"/>
              </w:rPr>
            </w:pPr>
          </w:p>
        </w:tc>
        <w:tc>
          <w:tcPr>
            <w:tcW w:w="122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时效指标</w:t>
            </w:r>
          </w:p>
        </w:tc>
        <w:tc>
          <w:tcPr>
            <w:tcW w:w="113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每季按时摄制播出</w:t>
            </w:r>
          </w:p>
        </w:tc>
        <w:tc>
          <w:tcPr>
            <w:tcW w:w="113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每季按时摄制播出</w:t>
            </w:r>
          </w:p>
        </w:tc>
        <w:tc>
          <w:tcPr>
            <w:tcW w:w="82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每季按时摄制播出</w:t>
            </w:r>
          </w:p>
        </w:tc>
        <w:tc>
          <w:tcPr>
            <w:tcW w:w="87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8</w:t>
            </w:r>
          </w:p>
        </w:tc>
        <w:tc>
          <w:tcPr>
            <w:tcW w:w="141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r>
      <w:tr>
        <w:tblPrEx>
          <w:tblCellMar>
            <w:top w:w="0" w:type="dxa"/>
            <w:left w:w="108" w:type="dxa"/>
            <w:bottom w:w="0" w:type="dxa"/>
            <w:right w:w="108" w:type="dxa"/>
          </w:tblCellMar>
        </w:tblPrEx>
        <w:trPr>
          <w:jc w:val="center"/>
        </w:trPr>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c>
          <w:tcPr>
            <w:tcW w:w="108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经济成本指标</w:t>
            </w:r>
          </w:p>
        </w:tc>
        <w:tc>
          <w:tcPr>
            <w:tcW w:w="122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制作播出专题所需费用</w:t>
            </w:r>
          </w:p>
        </w:tc>
        <w:tc>
          <w:tcPr>
            <w:tcW w:w="113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69.50万元</w:t>
            </w:r>
          </w:p>
        </w:tc>
        <w:tc>
          <w:tcPr>
            <w:tcW w:w="113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69.50万元</w:t>
            </w:r>
          </w:p>
        </w:tc>
        <w:tc>
          <w:tcPr>
            <w:tcW w:w="82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8</w:t>
            </w:r>
          </w:p>
        </w:tc>
        <w:tc>
          <w:tcPr>
            <w:tcW w:w="87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8.00</w:t>
            </w:r>
          </w:p>
        </w:tc>
        <w:tc>
          <w:tcPr>
            <w:tcW w:w="141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lang w:val="en-US" w:eastAsia="zh-CN"/>
              </w:rPr>
            </w:pPr>
          </w:p>
        </w:tc>
      </w:tr>
      <w:tr>
        <w:tblPrEx>
          <w:tblCellMar>
            <w:top w:w="0" w:type="dxa"/>
            <w:left w:w="108" w:type="dxa"/>
            <w:bottom w:w="0" w:type="dxa"/>
            <w:right w:w="108" w:type="dxa"/>
          </w:tblCellMar>
        </w:tblPrEx>
        <w:trPr>
          <w:trHeight w:val="395" w:hRule="atLeast"/>
          <w:jc w:val="center"/>
        </w:trPr>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c>
          <w:tcPr>
            <w:tcW w:w="108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社会成本指标</w:t>
            </w:r>
          </w:p>
        </w:tc>
        <w:tc>
          <w:tcPr>
            <w:tcW w:w="122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对社会发展可能造成的影响</w:t>
            </w:r>
          </w:p>
        </w:tc>
        <w:tc>
          <w:tcPr>
            <w:tcW w:w="113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正面影响</w:t>
            </w:r>
          </w:p>
        </w:tc>
        <w:tc>
          <w:tcPr>
            <w:tcW w:w="113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正影响</w:t>
            </w:r>
          </w:p>
        </w:tc>
        <w:tc>
          <w:tcPr>
            <w:tcW w:w="82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8</w:t>
            </w:r>
          </w:p>
        </w:tc>
        <w:tc>
          <w:tcPr>
            <w:tcW w:w="87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8.00</w:t>
            </w:r>
          </w:p>
        </w:tc>
        <w:tc>
          <w:tcPr>
            <w:tcW w:w="141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lang w:val="en-US" w:eastAsia="zh-CN"/>
              </w:rPr>
            </w:pPr>
          </w:p>
        </w:tc>
      </w:tr>
      <w:tr>
        <w:tblPrEx>
          <w:tblCellMar>
            <w:top w:w="0" w:type="dxa"/>
            <w:left w:w="108" w:type="dxa"/>
            <w:bottom w:w="0" w:type="dxa"/>
            <w:right w:w="108" w:type="dxa"/>
          </w:tblCellMar>
        </w:tblPrEx>
        <w:trPr>
          <w:trHeight w:val="395" w:hRule="atLeast"/>
          <w:jc w:val="center"/>
        </w:trPr>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pPr>
          </w:p>
        </w:tc>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pPr>
          </w:p>
        </w:tc>
        <w:tc>
          <w:tcPr>
            <w:tcW w:w="108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生态环境成本指标</w:t>
            </w:r>
          </w:p>
        </w:tc>
        <w:tc>
          <w:tcPr>
            <w:tcW w:w="122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对自然生态环境造成的影响</w:t>
            </w:r>
          </w:p>
        </w:tc>
        <w:tc>
          <w:tcPr>
            <w:tcW w:w="113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正面影响</w:t>
            </w:r>
          </w:p>
        </w:tc>
        <w:tc>
          <w:tcPr>
            <w:tcW w:w="113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正影响</w:t>
            </w:r>
          </w:p>
        </w:tc>
        <w:tc>
          <w:tcPr>
            <w:tcW w:w="82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8</w:t>
            </w:r>
          </w:p>
        </w:tc>
        <w:tc>
          <w:tcPr>
            <w:tcW w:w="87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8.00</w:t>
            </w:r>
          </w:p>
        </w:tc>
        <w:tc>
          <w:tcPr>
            <w:tcW w:w="141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lang w:val="en-US" w:eastAsia="zh-CN"/>
              </w:rPr>
            </w:pPr>
          </w:p>
        </w:tc>
      </w:tr>
      <w:tr>
        <w:tblPrEx>
          <w:tblCellMar>
            <w:top w:w="0" w:type="dxa"/>
            <w:left w:w="108" w:type="dxa"/>
            <w:bottom w:w="0" w:type="dxa"/>
            <w:right w:w="108" w:type="dxa"/>
          </w:tblCellMar>
        </w:tblPrEx>
        <w:trPr>
          <w:trHeight w:val="790" w:hRule="atLeast"/>
          <w:jc w:val="center"/>
        </w:trPr>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restar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效益指标</w:t>
            </w: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w:t>
            </w:r>
            <w:r>
              <w:rPr>
                <w:rFonts w:hint="eastAsia" w:ascii="仿宋_GB2312" w:hAnsi="仿宋_GB2312" w:eastAsia="仿宋_GB2312" w:cs="仿宋_GB2312"/>
                <w:color w:val="000000"/>
                <w:sz w:val="20"/>
                <w:szCs w:val="20"/>
                <w:highlight w:val="none"/>
                <w:lang w:val="en-US" w:eastAsia="zh-CN"/>
              </w:rPr>
              <w:t>30</w:t>
            </w:r>
            <w:r>
              <w:rPr>
                <w:rFonts w:hint="eastAsia" w:ascii="仿宋_GB2312" w:hAnsi="仿宋_GB2312" w:eastAsia="仿宋_GB2312" w:cs="仿宋_GB2312"/>
                <w:color w:val="000000"/>
                <w:sz w:val="20"/>
                <w:szCs w:val="20"/>
                <w:highlight w:val="none"/>
              </w:rPr>
              <w:t>分）</w:t>
            </w: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c>
          <w:tcPr>
            <w:tcW w:w="1080" w:type="dxa"/>
            <w:vMerge w:val="restar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经济效益指标</w:t>
            </w:r>
          </w:p>
        </w:tc>
        <w:tc>
          <w:tcPr>
            <w:tcW w:w="1224" w:type="dxa"/>
            <w:vMerge w:val="restar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促进单位创收任务按时完成</w:t>
            </w:r>
          </w:p>
        </w:tc>
        <w:tc>
          <w:tcPr>
            <w:tcW w:w="1134" w:type="dxa"/>
            <w:vMerge w:val="restar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促进单位创收任务按时完成</w:t>
            </w:r>
          </w:p>
        </w:tc>
        <w:tc>
          <w:tcPr>
            <w:tcW w:w="1134" w:type="dxa"/>
            <w:vMerge w:val="restar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创收任务百分百完成</w:t>
            </w:r>
          </w:p>
        </w:tc>
        <w:tc>
          <w:tcPr>
            <w:tcW w:w="828" w:type="dxa"/>
            <w:vMerge w:val="restar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8</w:t>
            </w:r>
          </w:p>
        </w:tc>
        <w:tc>
          <w:tcPr>
            <w:tcW w:w="873" w:type="dxa"/>
            <w:vMerge w:val="restar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8</w:t>
            </w:r>
          </w:p>
        </w:tc>
        <w:tc>
          <w:tcPr>
            <w:tcW w:w="141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r>
      <w:tr>
        <w:tblPrEx>
          <w:tblCellMar>
            <w:top w:w="0" w:type="dxa"/>
            <w:left w:w="108" w:type="dxa"/>
            <w:bottom w:w="0" w:type="dxa"/>
            <w:right w:w="108" w:type="dxa"/>
          </w:tblCellMar>
        </w:tblPrEx>
        <w:trPr>
          <w:trHeight w:val="790" w:hRule="atLeast"/>
          <w:jc w:val="center"/>
        </w:trPr>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c>
          <w:tcPr>
            <w:tcW w:w="1080" w:type="dxa"/>
            <w:vMerge w:val="restar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社会效益指标</w:t>
            </w:r>
          </w:p>
        </w:tc>
        <w:tc>
          <w:tcPr>
            <w:tcW w:w="1224" w:type="dxa"/>
            <w:vMerge w:val="restar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着力把握人民需求、反应人民心声</w:t>
            </w:r>
          </w:p>
        </w:tc>
        <w:tc>
          <w:tcPr>
            <w:tcW w:w="1134" w:type="dxa"/>
            <w:vMerge w:val="restar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100%</w:t>
            </w:r>
          </w:p>
        </w:tc>
        <w:tc>
          <w:tcPr>
            <w:tcW w:w="1134" w:type="dxa"/>
            <w:vMerge w:val="restar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100%</w:t>
            </w:r>
          </w:p>
        </w:tc>
        <w:tc>
          <w:tcPr>
            <w:tcW w:w="82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8</w:t>
            </w:r>
          </w:p>
        </w:tc>
        <w:tc>
          <w:tcPr>
            <w:tcW w:w="87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8</w:t>
            </w:r>
          </w:p>
        </w:tc>
        <w:tc>
          <w:tcPr>
            <w:tcW w:w="141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r>
      <w:tr>
        <w:tblPrEx>
          <w:tblCellMar>
            <w:top w:w="0" w:type="dxa"/>
            <w:left w:w="108" w:type="dxa"/>
            <w:bottom w:w="0" w:type="dxa"/>
            <w:right w:w="108" w:type="dxa"/>
          </w:tblCellMar>
        </w:tblPrEx>
        <w:trPr>
          <w:trHeight w:val="794" w:hRule="atLeast"/>
          <w:jc w:val="center"/>
        </w:trPr>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c>
          <w:tcPr>
            <w:tcW w:w="1080" w:type="dxa"/>
            <w:vMerge w:val="restar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生态效益指标</w:t>
            </w:r>
          </w:p>
        </w:tc>
        <w:tc>
          <w:tcPr>
            <w:tcW w:w="1224" w:type="dxa"/>
            <w:vMerge w:val="restar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促进人与自然和谐共处</w:t>
            </w:r>
          </w:p>
        </w:tc>
        <w:tc>
          <w:tcPr>
            <w:tcW w:w="1134" w:type="dxa"/>
            <w:vMerge w:val="restar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100%</w:t>
            </w:r>
          </w:p>
        </w:tc>
        <w:tc>
          <w:tcPr>
            <w:tcW w:w="1134" w:type="dxa"/>
            <w:vMerge w:val="restar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100%</w:t>
            </w:r>
          </w:p>
        </w:tc>
        <w:tc>
          <w:tcPr>
            <w:tcW w:w="828" w:type="dxa"/>
            <w:vMerge w:val="restar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7</w:t>
            </w:r>
          </w:p>
        </w:tc>
        <w:tc>
          <w:tcPr>
            <w:tcW w:w="873" w:type="dxa"/>
            <w:vMerge w:val="restar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7</w:t>
            </w:r>
          </w:p>
        </w:tc>
        <w:tc>
          <w:tcPr>
            <w:tcW w:w="141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r>
      <w:tr>
        <w:tblPrEx>
          <w:tblCellMar>
            <w:top w:w="0" w:type="dxa"/>
            <w:left w:w="108" w:type="dxa"/>
            <w:bottom w:w="0" w:type="dxa"/>
            <w:right w:w="108" w:type="dxa"/>
          </w:tblCellMar>
        </w:tblPrEx>
        <w:trPr>
          <w:trHeight w:val="905" w:hRule="atLeast"/>
          <w:jc w:val="center"/>
        </w:trPr>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c>
          <w:tcPr>
            <w:tcW w:w="1080" w:type="dxa"/>
            <w:vMerge w:val="restar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可持续影响指标</w:t>
            </w:r>
          </w:p>
        </w:tc>
        <w:tc>
          <w:tcPr>
            <w:tcW w:w="122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提高单位影响力</w:t>
            </w:r>
          </w:p>
        </w:tc>
        <w:tc>
          <w:tcPr>
            <w:tcW w:w="113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提高单位影响力</w:t>
            </w:r>
          </w:p>
        </w:tc>
        <w:tc>
          <w:tcPr>
            <w:tcW w:w="113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提高单位影响力</w:t>
            </w:r>
          </w:p>
        </w:tc>
        <w:tc>
          <w:tcPr>
            <w:tcW w:w="82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7</w:t>
            </w:r>
          </w:p>
        </w:tc>
        <w:tc>
          <w:tcPr>
            <w:tcW w:w="87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7</w:t>
            </w:r>
          </w:p>
        </w:tc>
        <w:tc>
          <w:tcPr>
            <w:tcW w:w="141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r>
      <w:tr>
        <w:tblPrEx>
          <w:tblCellMar>
            <w:top w:w="0" w:type="dxa"/>
            <w:left w:w="108" w:type="dxa"/>
            <w:bottom w:w="0" w:type="dxa"/>
            <w:right w:w="108" w:type="dxa"/>
          </w:tblCellMar>
        </w:tblPrEx>
        <w:trPr>
          <w:jc w:val="center"/>
        </w:trPr>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restar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满意度</w:t>
            </w: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指标</w:t>
            </w: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（10分）</w:t>
            </w:r>
          </w:p>
        </w:tc>
        <w:tc>
          <w:tcPr>
            <w:tcW w:w="1080" w:type="dxa"/>
            <w:vMerge w:val="restar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服务对象满意度指标</w:t>
            </w:r>
          </w:p>
        </w:tc>
        <w:tc>
          <w:tcPr>
            <w:tcW w:w="122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群众乐于接受</w:t>
            </w:r>
          </w:p>
        </w:tc>
        <w:tc>
          <w:tcPr>
            <w:tcW w:w="113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100%</w:t>
            </w:r>
          </w:p>
        </w:tc>
        <w:tc>
          <w:tcPr>
            <w:tcW w:w="113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100%</w:t>
            </w:r>
          </w:p>
        </w:tc>
        <w:tc>
          <w:tcPr>
            <w:tcW w:w="82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5</w:t>
            </w:r>
          </w:p>
        </w:tc>
        <w:tc>
          <w:tcPr>
            <w:tcW w:w="87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5.00</w:t>
            </w:r>
          </w:p>
        </w:tc>
        <w:tc>
          <w:tcPr>
            <w:tcW w:w="141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r>
      <w:tr>
        <w:tblPrEx>
          <w:tblCellMar>
            <w:top w:w="0" w:type="dxa"/>
            <w:left w:w="108" w:type="dxa"/>
            <w:bottom w:w="0" w:type="dxa"/>
            <w:right w:w="108" w:type="dxa"/>
          </w:tblCellMar>
        </w:tblPrEx>
        <w:trPr>
          <w:jc w:val="center"/>
        </w:trPr>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_GB2312" w:hAnsi="仿宋_GB2312" w:eastAsia="仿宋_GB2312" w:cs="仿宋_GB2312"/>
                <w:color w:val="000000"/>
                <w:kern w:val="0"/>
                <w:sz w:val="20"/>
                <w:szCs w:val="20"/>
                <w:highlight w:val="none"/>
                <w:lang w:val="en-US" w:eastAsia="zh-CN" w:bidi="ar-SA"/>
              </w:rPr>
            </w:pPr>
          </w:p>
        </w:tc>
        <w:tc>
          <w:tcPr>
            <w:tcW w:w="122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color w:val="000000"/>
                <w:kern w:val="0"/>
                <w:sz w:val="20"/>
                <w:szCs w:val="20"/>
                <w:highlight w:val="none"/>
                <w:lang w:val="en-US" w:eastAsia="zh-CN" w:bidi="ar-SA"/>
              </w:rPr>
            </w:pPr>
            <w:r>
              <w:rPr>
                <w:rFonts w:hint="eastAsia" w:ascii="仿宋_GB2312" w:hAnsi="仿宋_GB2312" w:eastAsia="仿宋_GB2312" w:cs="仿宋_GB2312"/>
                <w:color w:val="000000"/>
                <w:kern w:val="0"/>
                <w:sz w:val="20"/>
                <w:szCs w:val="20"/>
                <w:highlight w:val="none"/>
                <w:lang w:val="en-US" w:eastAsia="zh-CN" w:bidi="ar-SA"/>
              </w:rPr>
              <w:t>人民群众满意度</w:t>
            </w:r>
          </w:p>
        </w:tc>
        <w:tc>
          <w:tcPr>
            <w:tcW w:w="113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color w:val="000000"/>
                <w:kern w:val="0"/>
                <w:sz w:val="20"/>
                <w:szCs w:val="20"/>
                <w:highlight w:val="none"/>
                <w:lang w:val="en-US" w:eastAsia="zh-CN" w:bidi="ar-SA"/>
              </w:rPr>
            </w:pPr>
            <w:r>
              <w:rPr>
                <w:rFonts w:hint="eastAsia" w:ascii="仿宋_GB2312" w:hAnsi="仿宋_GB2312" w:eastAsia="仿宋_GB2312" w:cs="仿宋_GB2312"/>
                <w:color w:val="000000"/>
                <w:kern w:val="0"/>
                <w:sz w:val="20"/>
                <w:szCs w:val="20"/>
                <w:highlight w:val="none"/>
                <w:lang w:val="en-US" w:eastAsia="zh-CN" w:bidi="ar-SA"/>
              </w:rPr>
              <w:t>大于等于95%</w:t>
            </w:r>
          </w:p>
        </w:tc>
        <w:tc>
          <w:tcPr>
            <w:tcW w:w="113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color w:val="000000"/>
                <w:kern w:val="0"/>
                <w:sz w:val="20"/>
                <w:szCs w:val="20"/>
                <w:highlight w:val="none"/>
                <w:lang w:val="en-US" w:eastAsia="zh-CN" w:bidi="ar-SA"/>
              </w:rPr>
            </w:pPr>
            <w:r>
              <w:rPr>
                <w:rFonts w:hint="eastAsia" w:ascii="仿宋_GB2312" w:hAnsi="仿宋_GB2312" w:eastAsia="仿宋_GB2312" w:cs="仿宋_GB2312"/>
                <w:color w:val="000000"/>
                <w:kern w:val="0"/>
                <w:sz w:val="20"/>
                <w:szCs w:val="20"/>
                <w:highlight w:val="none"/>
                <w:lang w:val="en-US" w:eastAsia="zh-CN" w:bidi="ar-SA"/>
              </w:rPr>
              <w:t>大于等于95%</w:t>
            </w:r>
          </w:p>
        </w:tc>
        <w:tc>
          <w:tcPr>
            <w:tcW w:w="82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color w:val="000000"/>
                <w:kern w:val="0"/>
                <w:sz w:val="20"/>
                <w:szCs w:val="20"/>
                <w:highlight w:val="none"/>
                <w:lang w:val="en-US" w:eastAsia="zh-CN" w:bidi="ar-SA"/>
              </w:rPr>
            </w:pPr>
            <w:r>
              <w:rPr>
                <w:rFonts w:hint="eastAsia" w:ascii="仿宋_GB2312" w:hAnsi="仿宋_GB2312" w:eastAsia="仿宋_GB2312" w:cs="仿宋_GB2312"/>
                <w:color w:val="000000"/>
                <w:kern w:val="0"/>
                <w:sz w:val="20"/>
                <w:szCs w:val="20"/>
                <w:highlight w:val="none"/>
                <w:lang w:val="en-US" w:eastAsia="zh-CN" w:bidi="ar-SA"/>
              </w:rPr>
              <w:t>5</w:t>
            </w:r>
          </w:p>
        </w:tc>
        <w:tc>
          <w:tcPr>
            <w:tcW w:w="87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color w:val="000000"/>
                <w:kern w:val="0"/>
                <w:sz w:val="20"/>
                <w:szCs w:val="20"/>
                <w:highlight w:val="none"/>
                <w:lang w:val="en-US" w:eastAsia="zh-CN" w:bidi="ar-SA"/>
              </w:rPr>
            </w:pPr>
            <w:r>
              <w:rPr>
                <w:rFonts w:hint="eastAsia" w:ascii="仿宋_GB2312" w:hAnsi="仿宋_GB2312" w:eastAsia="仿宋_GB2312" w:cs="仿宋_GB2312"/>
                <w:color w:val="000000"/>
                <w:kern w:val="0"/>
                <w:sz w:val="20"/>
                <w:szCs w:val="20"/>
                <w:highlight w:val="none"/>
                <w:lang w:val="en-US" w:eastAsia="zh-CN" w:bidi="ar-SA"/>
              </w:rPr>
              <w:t>5.00</w:t>
            </w:r>
          </w:p>
        </w:tc>
        <w:tc>
          <w:tcPr>
            <w:tcW w:w="141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r>
      <w:tr>
        <w:tblPrEx>
          <w:tblCellMar>
            <w:top w:w="0" w:type="dxa"/>
            <w:left w:w="108" w:type="dxa"/>
            <w:bottom w:w="0" w:type="dxa"/>
            <w:right w:w="108" w:type="dxa"/>
          </w:tblCellMar>
        </w:tblPrEx>
        <w:trPr>
          <w:jc w:val="center"/>
        </w:trPr>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c>
          <w:tcPr>
            <w:tcW w:w="108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kern w:val="0"/>
                <w:sz w:val="20"/>
                <w:szCs w:val="20"/>
                <w:highlight w:val="none"/>
                <w:lang w:val="en-US" w:eastAsia="zh-CN" w:bidi="ar-SA"/>
              </w:rPr>
            </w:pPr>
            <w:r>
              <w:rPr>
                <w:rFonts w:hint="eastAsia" w:ascii="仿宋_GB2312" w:hAnsi="仿宋_GB2312" w:eastAsia="仿宋_GB2312" w:cs="仿宋_GB2312"/>
                <w:color w:val="000000"/>
                <w:kern w:val="0"/>
                <w:sz w:val="20"/>
                <w:szCs w:val="20"/>
                <w:highlight w:val="none"/>
                <w:lang w:val="en-US" w:eastAsia="zh-CN" w:bidi="ar-SA"/>
              </w:rPr>
              <w:t>服务对象满意度指标</w:t>
            </w:r>
          </w:p>
        </w:tc>
        <w:tc>
          <w:tcPr>
            <w:tcW w:w="122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kern w:val="0"/>
                <w:sz w:val="20"/>
                <w:szCs w:val="20"/>
                <w:highlight w:val="none"/>
                <w:lang w:val="en-US" w:eastAsia="zh-CN" w:bidi="ar-SA"/>
              </w:rPr>
            </w:pPr>
            <w:r>
              <w:rPr>
                <w:rFonts w:hint="eastAsia" w:ascii="仿宋_GB2312" w:hAnsi="仿宋_GB2312" w:eastAsia="仿宋_GB2312" w:cs="仿宋_GB2312"/>
                <w:color w:val="000000"/>
                <w:kern w:val="0"/>
                <w:sz w:val="20"/>
                <w:szCs w:val="20"/>
                <w:highlight w:val="none"/>
                <w:lang w:val="en-US" w:eastAsia="zh-CN" w:bidi="ar-SA"/>
              </w:rPr>
              <w:t>群众乐于接受</w:t>
            </w:r>
          </w:p>
        </w:tc>
        <w:tc>
          <w:tcPr>
            <w:tcW w:w="113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kern w:val="0"/>
                <w:sz w:val="20"/>
                <w:szCs w:val="20"/>
                <w:highlight w:val="none"/>
                <w:lang w:val="en-US" w:eastAsia="zh-CN" w:bidi="ar-SA"/>
              </w:rPr>
            </w:pPr>
            <w:r>
              <w:rPr>
                <w:rFonts w:hint="eastAsia" w:ascii="仿宋_GB2312" w:hAnsi="仿宋_GB2312" w:eastAsia="仿宋_GB2312" w:cs="仿宋_GB2312"/>
                <w:color w:val="000000"/>
                <w:kern w:val="0"/>
                <w:sz w:val="20"/>
                <w:szCs w:val="20"/>
                <w:highlight w:val="none"/>
                <w:lang w:val="en-US" w:eastAsia="zh-CN" w:bidi="ar-SA"/>
              </w:rPr>
              <w:t>100%</w:t>
            </w:r>
          </w:p>
        </w:tc>
        <w:tc>
          <w:tcPr>
            <w:tcW w:w="113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kern w:val="0"/>
                <w:sz w:val="20"/>
                <w:szCs w:val="20"/>
                <w:highlight w:val="none"/>
                <w:lang w:val="en-US" w:eastAsia="zh-CN" w:bidi="ar-SA"/>
              </w:rPr>
            </w:pPr>
            <w:r>
              <w:rPr>
                <w:rFonts w:hint="eastAsia" w:ascii="仿宋_GB2312" w:hAnsi="仿宋_GB2312" w:eastAsia="仿宋_GB2312" w:cs="仿宋_GB2312"/>
                <w:color w:val="000000"/>
                <w:kern w:val="0"/>
                <w:sz w:val="20"/>
                <w:szCs w:val="20"/>
                <w:highlight w:val="none"/>
                <w:lang w:val="en-US" w:eastAsia="zh-CN" w:bidi="ar-SA"/>
              </w:rPr>
              <w:t>100%</w:t>
            </w:r>
          </w:p>
        </w:tc>
        <w:tc>
          <w:tcPr>
            <w:tcW w:w="82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kern w:val="0"/>
                <w:sz w:val="20"/>
                <w:szCs w:val="20"/>
                <w:highlight w:val="none"/>
                <w:lang w:val="en-US" w:eastAsia="zh-CN" w:bidi="ar-SA"/>
              </w:rPr>
            </w:pPr>
            <w:r>
              <w:rPr>
                <w:rFonts w:hint="eastAsia" w:ascii="仿宋_GB2312" w:hAnsi="仿宋_GB2312" w:eastAsia="仿宋_GB2312" w:cs="仿宋_GB2312"/>
                <w:color w:val="000000"/>
                <w:kern w:val="0"/>
                <w:sz w:val="20"/>
                <w:szCs w:val="20"/>
                <w:highlight w:val="none"/>
                <w:lang w:val="en-US" w:eastAsia="zh-CN" w:bidi="ar-SA"/>
              </w:rPr>
              <w:t>5</w:t>
            </w:r>
          </w:p>
        </w:tc>
        <w:tc>
          <w:tcPr>
            <w:tcW w:w="87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kern w:val="0"/>
                <w:sz w:val="20"/>
                <w:szCs w:val="20"/>
                <w:highlight w:val="none"/>
                <w:lang w:val="en-US" w:eastAsia="zh-CN" w:bidi="ar-SA"/>
              </w:rPr>
            </w:pPr>
            <w:r>
              <w:rPr>
                <w:rFonts w:hint="eastAsia" w:ascii="仿宋_GB2312" w:hAnsi="仿宋_GB2312" w:eastAsia="仿宋_GB2312" w:cs="仿宋_GB2312"/>
                <w:color w:val="000000"/>
                <w:kern w:val="0"/>
                <w:sz w:val="20"/>
                <w:szCs w:val="20"/>
                <w:highlight w:val="none"/>
                <w:lang w:val="en-US" w:eastAsia="zh-CN" w:bidi="ar-SA"/>
              </w:rPr>
              <w:t>5.00</w:t>
            </w:r>
          </w:p>
        </w:tc>
        <w:tc>
          <w:tcPr>
            <w:tcW w:w="141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r>
      <w:tr>
        <w:tblPrEx>
          <w:tblCellMar>
            <w:top w:w="0" w:type="dxa"/>
            <w:left w:w="108" w:type="dxa"/>
            <w:bottom w:w="0" w:type="dxa"/>
            <w:right w:w="108" w:type="dxa"/>
          </w:tblCellMar>
        </w:tblPrEx>
        <w:trPr>
          <w:jc w:val="center"/>
        </w:trPr>
        <w:tc>
          <w:tcPr>
            <w:tcW w:w="6732" w:type="dxa"/>
            <w:gridSpan w:val="6"/>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总分</w:t>
            </w:r>
          </w:p>
        </w:tc>
        <w:tc>
          <w:tcPr>
            <w:tcW w:w="82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100</w:t>
            </w:r>
          </w:p>
        </w:tc>
        <w:tc>
          <w:tcPr>
            <w:tcW w:w="87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100</w:t>
            </w:r>
          </w:p>
        </w:tc>
        <w:tc>
          <w:tcPr>
            <w:tcW w:w="141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r>
    </w:tbl>
    <w:p>
      <w:pPr>
        <w:keepNext w:val="0"/>
        <w:keepLines w:val="0"/>
        <w:pageBreakBefore w:val="0"/>
        <w:widowControl/>
        <w:kinsoku/>
        <w:wordWrap/>
        <w:overflowPunct/>
        <w:topLinePunct w:val="0"/>
        <w:autoSpaceDE/>
        <w:autoSpaceDN/>
        <w:bidi w:val="0"/>
        <w:adjustRightInd/>
        <w:snapToGrid/>
        <w:spacing w:line="640" w:lineRule="exact"/>
        <w:jc w:val="both"/>
        <w:textAlignment w:val="auto"/>
        <w:rPr>
          <w:rFonts w:hint="eastAsia" w:ascii="Times New Roman" w:hAnsi="Times New Roman" w:eastAsia="仿宋_GB2312" w:cs="Times New Roman"/>
          <w:sz w:val="22"/>
          <w:szCs w:val="22"/>
          <w:highlight w:val="none"/>
        </w:rPr>
      </w:pPr>
      <w:r>
        <w:rPr>
          <w:rFonts w:hint="default" w:ascii="Times New Roman" w:hAnsi="Times New Roman" w:eastAsia="仿宋_GB2312" w:cs="Times New Roman"/>
          <w:sz w:val="22"/>
          <w:szCs w:val="22"/>
          <w:highlight w:val="none"/>
        </w:rPr>
        <w:t>填表人：</w:t>
      </w:r>
      <w:r>
        <w:rPr>
          <w:rFonts w:hint="eastAsia" w:ascii="Times New Roman" w:hAnsi="Times New Roman" w:eastAsia="仿宋_GB2312" w:cs="Times New Roman"/>
          <w:sz w:val="22"/>
          <w:szCs w:val="22"/>
          <w:highlight w:val="none"/>
          <w:lang w:eastAsia="zh-CN"/>
        </w:rPr>
        <w:t>刘钰</w:t>
      </w:r>
      <w:r>
        <w:rPr>
          <w:rFonts w:hint="default" w:ascii="Times New Roman" w:hAnsi="Times New Roman" w:eastAsia="仿宋_GB2312" w:cs="Times New Roman"/>
          <w:sz w:val="22"/>
          <w:szCs w:val="22"/>
          <w:highlight w:val="none"/>
        </w:rPr>
        <w:t xml:space="preserve">  填报日期：</w:t>
      </w:r>
      <w:r>
        <w:rPr>
          <w:rFonts w:hint="eastAsia" w:ascii="Times New Roman" w:hAnsi="Times New Roman" w:eastAsia="仿宋_GB2312" w:cs="Times New Roman"/>
          <w:sz w:val="22"/>
          <w:szCs w:val="22"/>
          <w:highlight w:val="none"/>
          <w:lang w:val="en-US" w:eastAsia="zh-CN"/>
        </w:rPr>
        <w:t>2025.04.20</w:t>
      </w:r>
      <w:r>
        <w:rPr>
          <w:rFonts w:hint="default" w:ascii="Times New Roman" w:hAnsi="Times New Roman" w:eastAsia="仿宋_GB2312" w:cs="Times New Roman"/>
          <w:sz w:val="22"/>
          <w:szCs w:val="22"/>
          <w:highlight w:val="none"/>
        </w:rPr>
        <w:t xml:space="preserve">  </w:t>
      </w:r>
      <w:r>
        <w:rPr>
          <w:rFonts w:hint="eastAsia" w:ascii="Times New Roman" w:hAnsi="Times New Roman" w:eastAsia="仿宋_GB2312" w:cs="Times New Roman"/>
          <w:sz w:val="22"/>
          <w:szCs w:val="22"/>
          <w:highlight w:val="none"/>
          <w:lang w:val="en-US" w:eastAsia="zh-CN"/>
        </w:rPr>
        <w:t xml:space="preserve"> </w:t>
      </w:r>
      <w:r>
        <w:rPr>
          <w:rFonts w:hint="default" w:ascii="Times New Roman" w:hAnsi="Times New Roman" w:eastAsia="仿宋_GB2312" w:cs="Times New Roman"/>
          <w:sz w:val="22"/>
          <w:szCs w:val="22"/>
          <w:highlight w:val="none"/>
        </w:rPr>
        <w:t>联系电话：</w:t>
      </w:r>
      <w:r>
        <w:rPr>
          <w:rFonts w:hint="eastAsia" w:ascii="Times New Roman" w:hAnsi="Times New Roman" w:eastAsia="仿宋_GB2312" w:cs="Times New Roman"/>
          <w:sz w:val="22"/>
          <w:szCs w:val="22"/>
          <w:highlight w:val="none"/>
          <w:lang w:val="en-US" w:eastAsia="zh-CN"/>
        </w:rPr>
        <w:t>19572904765</w:t>
      </w:r>
      <w:r>
        <w:rPr>
          <w:rFonts w:hint="default" w:ascii="Times New Roman" w:hAnsi="Times New Roman" w:eastAsia="仿宋_GB2312" w:cs="Times New Roman"/>
          <w:sz w:val="22"/>
          <w:szCs w:val="22"/>
          <w:highlight w:val="none"/>
        </w:rPr>
        <w:t xml:space="preserve">  单位负责人签字：</w:t>
      </w:r>
    </w:p>
    <w:p>
      <w:pPr>
        <w:keepNext w:val="0"/>
        <w:keepLines w:val="0"/>
        <w:pageBreakBefore w:val="0"/>
        <w:widowControl w:val="0"/>
        <w:kinsoku/>
        <w:wordWrap/>
        <w:overflowPunct/>
        <w:topLinePunct w:val="0"/>
        <w:autoSpaceDE/>
        <w:autoSpaceDN/>
        <w:bidi w:val="0"/>
        <w:adjustRightInd/>
        <w:snapToGrid/>
        <w:spacing w:afterLines="0" w:line="360" w:lineRule="auto"/>
        <w:ind w:right="0" w:rightChars="0"/>
        <w:jc w:val="both"/>
        <w:textAlignment w:val="auto"/>
        <w:rPr>
          <w:rFonts w:hint="eastAsia" w:ascii="仿宋_GB2312" w:hAnsi="仿宋_GB2312" w:eastAsia="仿宋_GB2312" w:cs="仿宋_GB2312"/>
          <w:sz w:val="32"/>
          <w:szCs w:val="32"/>
          <w:highlight w:val="none"/>
          <w:lang w:eastAsia="zh-CN"/>
        </w:rPr>
      </w:pPr>
    </w:p>
    <w:p>
      <w:pPr>
        <w:keepNext w:val="0"/>
        <w:keepLines w:val="0"/>
        <w:pageBreakBefore w:val="0"/>
        <w:widowControl w:val="0"/>
        <w:kinsoku/>
        <w:wordWrap/>
        <w:overflowPunct/>
        <w:topLinePunct w:val="0"/>
        <w:autoSpaceDE/>
        <w:autoSpaceDN/>
        <w:bidi w:val="0"/>
        <w:adjustRightInd/>
        <w:snapToGrid/>
        <w:spacing w:afterLines="0" w:line="360" w:lineRule="auto"/>
        <w:ind w:right="0" w:rightChars="0"/>
        <w:jc w:val="both"/>
        <w:textAlignment w:val="auto"/>
        <w:rPr>
          <w:rFonts w:hint="eastAsia" w:ascii="仿宋_GB2312" w:hAnsi="仿宋_GB2312" w:eastAsia="仿宋_GB2312" w:cs="仿宋_GB2312"/>
          <w:sz w:val="32"/>
          <w:szCs w:val="32"/>
          <w:highlight w:val="none"/>
          <w:lang w:eastAsia="zh-CN"/>
        </w:rPr>
      </w:pPr>
    </w:p>
    <w:p>
      <w:pPr>
        <w:keepNext w:val="0"/>
        <w:keepLines w:val="0"/>
        <w:pageBreakBefore w:val="0"/>
        <w:widowControl w:val="0"/>
        <w:kinsoku/>
        <w:wordWrap/>
        <w:overflowPunct/>
        <w:topLinePunct w:val="0"/>
        <w:autoSpaceDE/>
        <w:autoSpaceDN/>
        <w:bidi w:val="0"/>
        <w:adjustRightInd/>
        <w:snapToGrid/>
        <w:spacing w:afterLines="0" w:line="360" w:lineRule="auto"/>
        <w:ind w:right="0" w:rightChars="0"/>
        <w:jc w:val="both"/>
        <w:textAlignment w:val="auto"/>
        <w:rPr>
          <w:rFonts w:hint="eastAsia" w:ascii="仿宋_GB2312" w:hAnsi="仿宋_GB2312" w:eastAsia="仿宋_GB2312" w:cs="仿宋_GB2312"/>
          <w:sz w:val="32"/>
          <w:szCs w:val="32"/>
          <w:highlight w:val="none"/>
          <w:lang w:eastAsia="zh-CN"/>
        </w:rPr>
      </w:pPr>
    </w:p>
    <w:p>
      <w:pPr>
        <w:keepNext w:val="0"/>
        <w:keepLines w:val="0"/>
        <w:pageBreakBefore w:val="0"/>
        <w:widowControl w:val="0"/>
        <w:kinsoku/>
        <w:wordWrap/>
        <w:overflowPunct/>
        <w:topLinePunct w:val="0"/>
        <w:autoSpaceDE/>
        <w:autoSpaceDN/>
        <w:bidi w:val="0"/>
        <w:adjustRightInd/>
        <w:snapToGrid/>
        <w:spacing w:afterLines="0" w:line="360" w:lineRule="auto"/>
        <w:ind w:right="0" w:rightChars="0"/>
        <w:jc w:val="both"/>
        <w:textAlignment w:val="auto"/>
        <w:rPr>
          <w:rFonts w:hint="eastAsia" w:ascii="仿宋_GB2312" w:hAnsi="仿宋_GB2312" w:eastAsia="仿宋_GB2312" w:cs="仿宋_GB2312"/>
          <w:sz w:val="32"/>
          <w:szCs w:val="32"/>
          <w:highlight w:val="none"/>
          <w:lang w:eastAsia="zh-CN"/>
        </w:rPr>
      </w:pPr>
    </w:p>
    <w:p>
      <w:pPr>
        <w:keepNext w:val="0"/>
        <w:keepLines w:val="0"/>
        <w:pageBreakBefore w:val="0"/>
        <w:widowControl w:val="0"/>
        <w:kinsoku/>
        <w:wordWrap/>
        <w:overflowPunct/>
        <w:topLinePunct w:val="0"/>
        <w:autoSpaceDE/>
        <w:autoSpaceDN/>
        <w:bidi w:val="0"/>
        <w:adjustRightInd/>
        <w:snapToGrid/>
        <w:spacing w:afterLines="0" w:line="360" w:lineRule="auto"/>
        <w:ind w:right="0" w:rightChars="0"/>
        <w:jc w:val="both"/>
        <w:textAlignment w:val="auto"/>
        <w:rPr>
          <w:rFonts w:hint="eastAsia" w:ascii="仿宋_GB2312" w:hAnsi="仿宋_GB2312" w:eastAsia="仿宋_GB2312" w:cs="仿宋_GB2312"/>
          <w:sz w:val="32"/>
          <w:szCs w:val="32"/>
          <w:highlight w:val="none"/>
          <w:lang w:eastAsia="zh-CN"/>
        </w:rPr>
      </w:pPr>
    </w:p>
    <w:p>
      <w:pPr>
        <w:keepNext w:val="0"/>
        <w:keepLines w:val="0"/>
        <w:pageBreakBefore w:val="0"/>
        <w:widowControl w:val="0"/>
        <w:kinsoku/>
        <w:wordWrap/>
        <w:overflowPunct/>
        <w:topLinePunct w:val="0"/>
        <w:autoSpaceDE/>
        <w:autoSpaceDN/>
        <w:bidi w:val="0"/>
        <w:adjustRightInd/>
        <w:snapToGrid/>
        <w:spacing w:afterLines="0" w:line="360" w:lineRule="auto"/>
        <w:ind w:right="0" w:rightChars="0"/>
        <w:jc w:val="both"/>
        <w:textAlignment w:val="auto"/>
        <w:rPr>
          <w:rFonts w:hint="eastAsia" w:ascii="仿宋_GB2312" w:hAnsi="仿宋_GB2312" w:eastAsia="仿宋_GB2312" w:cs="仿宋_GB2312"/>
          <w:sz w:val="32"/>
          <w:szCs w:val="32"/>
          <w:highlight w:val="none"/>
          <w:lang w:eastAsia="zh-CN"/>
        </w:rPr>
      </w:pPr>
    </w:p>
    <w:p>
      <w:pPr>
        <w:keepNext w:val="0"/>
        <w:keepLines w:val="0"/>
        <w:pageBreakBefore w:val="0"/>
        <w:widowControl w:val="0"/>
        <w:kinsoku/>
        <w:wordWrap/>
        <w:overflowPunct/>
        <w:topLinePunct w:val="0"/>
        <w:autoSpaceDE/>
        <w:autoSpaceDN/>
        <w:bidi w:val="0"/>
        <w:adjustRightInd/>
        <w:snapToGrid/>
        <w:spacing w:afterLines="0" w:line="360" w:lineRule="auto"/>
        <w:ind w:right="0" w:rightChars="0"/>
        <w:jc w:val="both"/>
        <w:textAlignment w:val="auto"/>
        <w:rPr>
          <w:rFonts w:hint="eastAsia" w:ascii="仿宋_GB2312" w:hAnsi="仿宋_GB2312" w:eastAsia="仿宋_GB2312" w:cs="仿宋_GB2312"/>
          <w:sz w:val="32"/>
          <w:szCs w:val="32"/>
          <w:highlight w:val="none"/>
          <w:lang w:eastAsia="zh-CN"/>
        </w:rPr>
      </w:pPr>
    </w:p>
    <w:p>
      <w:pPr>
        <w:keepNext w:val="0"/>
        <w:keepLines w:val="0"/>
        <w:pageBreakBefore w:val="0"/>
        <w:widowControl w:val="0"/>
        <w:kinsoku/>
        <w:wordWrap/>
        <w:overflowPunct/>
        <w:topLinePunct w:val="0"/>
        <w:autoSpaceDE/>
        <w:autoSpaceDN/>
        <w:bidi w:val="0"/>
        <w:adjustRightInd/>
        <w:snapToGrid/>
        <w:spacing w:afterLines="0" w:line="360" w:lineRule="auto"/>
        <w:ind w:right="0" w:rightChars="0"/>
        <w:jc w:val="both"/>
        <w:textAlignment w:val="auto"/>
        <w:rPr>
          <w:rFonts w:hint="eastAsia" w:ascii="仿宋_GB2312" w:hAnsi="仿宋_GB2312" w:eastAsia="仿宋_GB2312" w:cs="仿宋_GB2312"/>
          <w:sz w:val="32"/>
          <w:szCs w:val="32"/>
          <w:highlight w:val="none"/>
          <w:lang w:eastAsia="zh-CN"/>
        </w:rPr>
      </w:pPr>
    </w:p>
    <w:p>
      <w:pPr>
        <w:keepNext w:val="0"/>
        <w:keepLines w:val="0"/>
        <w:pageBreakBefore w:val="0"/>
        <w:widowControl w:val="0"/>
        <w:kinsoku/>
        <w:wordWrap/>
        <w:overflowPunct/>
        <w:topLinePunct w:val="0"/>
        <w:autoSpaceDE/>
        <w:autoSpaceDN/>
        <w:bidi w:val="0"/>
        <w:adjustRightInd/>
        <w:snapToGrid/>
        <w:spacing w:afterLines="0" w:line="360" w:lineRule="auto"/>
        <w:ind w:right="0" w:rightChars="0"/>
        <w:jc w:val="both"/>
        <w:textAlignment w:val="auto"/>
        <w:rPr>
          <w:rFonts w:hint="eastAsia" w:ascii="仿宋_GB2312" w:hAnsi="仿宋_GB2312" w:eastAsia="仿宋_GB2312" w:cs="仿宋_GB2312"/>
          <w:sz w:val="32"/>
          <w:szCs w:val="32"/>
          <w:highlight w:val="none"/>
          <w:lang w:eastAsia="zh-CN"/>
        </w:rPr>
      </w:pPr>
    </w:p>
    <w:p>
      <w:pPr>
        <w:keepNext w:val="0"/>
        <w:keepLines w:val="0"/>
        <w:pageBreakBefore w:val="0"/>
        <w:widowControl w:val="0"/>
        <w:kinsoku/>
        <w:wordWrap/>
        <w:overflowPunct/>
        <w:topLinePunct w:val="0"/>
        <w:autoSpaceDE/>
        <w:autoSpaceDN/>
        <w:bidi w:val="0"/>
        <w:adjustRightInd/>
        <w:snapToGrid/>
        <w:spacing w:afterLines="0" w:line="360" w:lineRule="auto"/>
        <w:ind w:right="0" w:rightChars="0"/>
        <w:jc w:val="both"/>
        <w:textAlignment w:val="auto"/>
        <w:rPr>
          <w:rFonts w:hint="eastAsia" w:ascii="仿宋_GB2312" w:hAnsi="仿宋_GB2312" w:eastAsia="仿宋_GB2312" w:cs="仿宋_GB2312"/>
          <w:sz w:val="32"/>
          <w:szCs w:val="32"/>
          <w:highlight w:val="none"/>
          <w:lang w:eastAsia="zh-CN"/>
        </w:rPr>
      </w:pPr>
    </w:p>
    <w:p>
      <w:pPr>
        <w:keepNext w:val="0"/>
        <w:keepLines w:val="0"/>
        <w:pageBreakBefore w:val="0"/>
        <w:widowControl w:val="0"/>
        <w:kinsoku/>
        <w:wordWrap/>
        <w:overflowPunct/>
        <w:topLinePunct w:val="0"/>
        <w:autoSpaceDE/>
        <w:autoSpaceDN/>
        <w:bidi w:val="0"/>
        <w:adjustRightInd/>
        <w:snapToGrid/>
        <w:spacing w:afterLines="0" w:line="360" w:lineRule="auto"/>
        <w:ind w:right="0" w:rightChars="0"/>
        <w:jc w:val="both"/>
        <w:textAlignment w:val="auto"/>
        <w:rPr>
          <w:rFonts w:hint="eastAsia" w:ascii="仿宋_GB2312" w:hAnsi="仿宋_GB2312" w:eastAsia="仿宋_GB2312" w:cs="仿宋_GB2312"/>
          <w:sz w:val="32"/>
          <w:szCs w:val="32"/>
          <w:highlight w:val="none"/>
          <w:lang w:eastAsia="zh-CN"/>
        </w:rPr>
      </w:pPr>
    </w:p>
    <w:p>
      <w:pPr>
        <w:keepNext w:val="0"/>
        <w:keepLines w:val="0"/>
        <w:pageBreakBefore w:val="0"/>
        <w:widowControl w:val="0"/>
        <w:kinsoku/>
        <w:wordWrap/>
        <w:overflowPunct/>
        <w:topLinePunct w:val="0"/>
        <w:autoSpaceDE/>
        <w:autoSpaceDN/>
        <w:bidi w:val="0"/>
        <w:adjustRightInd/>
        <w:snapToGrid/>
        <w:spacing w:afterLines="0" w:line="360" w:lineRule="auto"/>
        <w:ind w:right="0" w:rightChars="0"/>
        <w:jc w:val="both"/>
        <w:textAlignment w:val="auto"/>
        <w:rPr>
          <w:rFonts w:hint="eastAsia" w:ascii="仿宋_GB2312" w:hAnsi="仿宋_GB2312" w:eastAsia="仿宋_GB2312" w:cs="仿宋_GB2312"/>
          <w:sz w:val="32"/>
          <w:szCs w:val="32"/>
          <w:highlight w:val="none"/>
          <w:lang w:eastAsia="zh-CN"/>
        </w:rPr>
      </w:pPr>
    </w:p>
    <w:p>
      <w:pPr>
        <w:keepNext w:val="0"/>
        <w:keepLines w:val="0"/>
        <w:pageBreakBefore w:val="0"/>
        <w:widowControl w:val="0"/>
        <w:kinsoku/>
        <w:wordWrap/>
        <w:overflowPunct/>
        <w:topLinePunct w:val="0"/>
        <w:autoSpaceDE/>
        <w:autoSpaceDN/>
        <w:bidi w:val="0"/>
        <w:adjustRightInd/>
        <w:snapToGrid/>
        <w:spacing w:afterLines="0" w:line="360" w:lineRule="auto"/>
        <w:ind w:right="0" w:rightChars="0"/>
        <w:jc w:val="both"/>
        <w:textAlignment w:val="auto"/>
        <w:rPr>
          <w:rFonts w:hint="eastAsia" w:ascii="仿宋_GB2312" w:hAnsi="仿宋_GB2312" w:eastAsia="仿宋_GB2312" w:cs="仿宋_GB2312"/>
          <w:sz w:val="32"/>
          <w:szCs w:val="32"/>
          <w:highlight w:val="none"/>
          <w:lang w:eastAsia="zh-CN"/>
        </w:rPr>
      </w:pPr>
    </w:p>
    <w:p>
      <w:pPr>
        <w:keepNext w:val="0"/>
        <w:keepLines w:val="0"/>
        <w:pageBreakBefore w:val="0"/>
        <w:widowControl w:val="0"/>
        <w:kinsoku/>
        <w:wordWrap/>
        <w:overflowPunct/>
        <w:topLinePunct w:val="0"/>
        <w:autoSpaceDE/>
        <w:autoSpaceDN/>
        <w:bidi w:val="0"/>
        <w:adjustRightInd/>
        <w:snapToGrid/>
        <w:spacing w:afterLines="0" w:line="360" w:lineRule="auto"/>
        <w:ind w:right="0" w:rightChars="0"/>
        <w:jc w:val="both"/>
        <w:textAlignment w:val="auto"/>
        <w:rPr>
          <w:rFonts w:hint="eastAsia" w:ascii="仿宋_GB2312" w:hAnsi="仿宋_GB2312" w:eastAsia="仿宋_GB2312" w:cs="仿宋_GB2312"/>
          <w:sz w:val="32"/>
          <w:szCs w:val="32"/>
          <w:highlight w:val="none"/>
          <w:lang w:eastAsia="zh-CN"/>
        </w:rPr>
      </w:pPr>
    </w:p>
    <w:p>
      <w:pPr>
        <w:keepNext w:val="0"/>
        <w:keepLines w:val="0"/>
        <w:pageBreakBefore w:val="0"/>
        <w:widowControl w:val="0"/>
        <w:kinsoku/>
        <w:wordWrap/>
        <w:overflowPunct/>
        <w:topLinePunct w:val="0"/>
        <w:autoSpaceDE/>
        <w:autoSpaceDN/>
        <w:bidi w:val="0"/>
        <w:adjustRightInd/>
        <w:snapToGrid/>
        <w:spacing w:afterLines="0" w:line="360" w:lineRule="auto"/>
        <w:ind w:right="0" w:rightChars="0"/>
        <w:jc w:val="both"/>
        <w:textAlignment w:val="auto"/>
        <w:rPr>
          <w:rFonts w:hint="eastAsia" w:ascii="仿宋_GB2312" w:hAnsi="仿宋_GB2312" w:eastAsia="仿宋_GB2312" w:cs="仿宋_GB2312"/>
          <w:sz w:val="32"/>
          <w:szCs w:val="32"/>
          <w:highlight w:val="none"/>
          <w:lang w:eastAsia="zh-CN"/>
        </w:rPr>
      </w:pPr>
    </w:p>
    <w:p>
      <w:pPr>
        <w:keepNext w:val="0"/>
        <w:keepLines w:val="0"/>
        <w:pageBreakBefore w:val="0"/>
        <w:widowControl w:val="0"/>
        <w:kinsoku/>
        <w:wordWrap/>
        <w:overflowPunct/>
        <w:topLinePunct w:val="0"/>
        <w:autoSpaceDE/>
        <w:autoSpaceDN/>
        <w:bidi w:val="0"/>
        <w:adjustRightInd/>
        <w:snapToGrid/>
        <w:spacing w:afterLines="0" w:line="360" w:lineRule="auto"/>
        <w:ind w:right="0" w:rightChars="0"/>
        <w:jc w:val="both"/>
        <w:textAlignment w:val="auto"/>
        <w:rPr>
          <w:rFonts w:hint="eastAsia" w:ascii="仿宋_GB2312" w:hAnsi="仿宋_GB2312" w:eastAsia="仿宋_GB2312" w:cs="仿宋_GB2312"/>
          <w:sz w:val="32"/>
          <w:szCs w:val="32"/>
          <w:highlight w:val="none"/>
          <w:lang w:eastAsia="zh-CN"/>
        </w:rPr>
      </w:pPr>
    </w:p>
    <w:p>
      <w:pPr>
        <w:keepNext w:val="0"/>
        <w:keepLines w:val="0"/>
        <w:pageBreakBefore w:val="0"/>
        <w:widowControl w:val="0"/>
        <w:kinsoku/>
        <w:wordWrap/>
        <w:overflowPunct/>
        <w:topLinePunct w:val="0"/>
        <w:autoSpaceDE/>
        <w:autoSpaceDN/>
        <w:bidi w:val="0"/>
        <w:adjustRightInd/>
        <w:snapToGrid/>
        <w:spacing w:afterLines="0" w:line="360" w:lineRule="auto"/>
        <w:ind w:right="0" w:rightChars="0"/>
        <w:jc w:val="both"/>
        <w:textAlignment w:val="auto"/>
        <w:rPr>
          <w:rFonts w:hint="eastAsia" w:ascii="仿宋_GB2312" w:hAnsi="仿宋_GB2312" w:eastAsia="仿宋_GB2312" w:cs="仿宋_GB2312"/>
          <w:sz w:val="32"/>
          <w:szCs w:val="32"/>
          <w:highlight w:val="none"/>
          <w:lang w:eastAsia="zh-CN"/>
        </w:rPr>
      </w:pPr>
    </w:p>
    <w:p>
      <w:pPr>
        <w:keepNext w:val="0"/>
        <w:keepLines w:val="0"/>
        <w:pageBreakBefore w:val="0"/>
        <w:widowControl w:val="0"/>
        <w:kinsoku/>
        <w:wordWrap/>
        <w:overflowPunct/>
        <w:topLinePunct w:val="0"/>
        <w:autoSpaceDE/>
        <w:autoSpaceDN/>
        <w:bidi w:val="0"/>
        <w:adjustRightInd/>
        <w:snapToGrid/>
        <w:spacing w:afterLines="0" w:line="360" w:lineRule="auto"/>
        <w:ind w:right="0" w:rightChars="0"/>
        <w:jc w:val="both"/>
        <w:textAlignment w:val="auto"/>
        <w:rPr>
          <w:rFonts w:hint="eastAsia" w:ascii="仿宋_GB2312" w:hAnsi="仿宋_GB2312" w:eastAsia="仿宋_GB2312" w:cs="仿宋_GB2312"/>
          <w:sz w:val="32"/>
          <w:szCs w:val="32"/>
          <w:highlight w:val="none"/>
          <w:lang w:eastAsia="zh-CN"/>
        </w:rPr>
      </w:pPr>
    </w:p>
    <w:p>
      <w:pPr>
        <w:widowControl/>
        <w:spacing w:line="600" w:lineRule="exact"/>
        <w:jc w:val="left"/>
        <w:rPr>
          <w:rFonts w:hint="eastAsia" w:ascii="Times New Roman" w:hAnsi="Times New Roman" w:eastAsia="黑体" w:cs="Times New Roman"/>
          <w:sz w:val="32"/>
          <w:szCs w:val="32"/>
          <w:highlight w:val="none"/>
          <w:lang w:eastAsia="zh-CN"/>
        </w:rPr>
      </w:pPr>
      <w:r>
        <w:rPr>
          <w:rFonts w:hint="eastAsia" w:ascii="黑体" w:hAnsi="黑体" w:eastAsia="黑体" w:cs="黑体"/>
          <w:sz w:val="32"/>
          <w:szCs w:val="32"/>
          <w:highlight w:val="none"/>
        </w:rPr>
        <w:t>附件</w:t>
      </w:r>
      <w:r>
        <w:rPr>
          <w:rFonts w:hint="eastAsia" w:ascii="黑体" w:hAnsi="黑体" w:eastAsia="黑体" w:cs="黑体"/>
          <w:sz w:val="32"/>
          <w:szCs w:val="32"/>
          <w:highlight w:val="none"/>
          <w:lang w:val="en-US" w:eastAsia="zh-CN"/>
        </w:rPr>
        <w:t>3</w:t>
      </w:r>
    </w:p>
    <w:p>
      <w:pPr>
        <w:widowControl/>
        <w:spacing w:line="600" w:lineRule="exact"/>
        <w:jc w:val="center"/>
        <w:rPr>
          <w:rFonts w:hint="eastAsia" w:ascii="方正小标宋简体" w:hAnsi="方正小标宋简体" w:eastAsia="方正小标宋简体" w:cs="方正小标宋简体"/>
          <w:color w:val="000000"/>
          <w:sz w:val="36"/>
          <w:szCs w:val="36"/>
          <w:highlight w:val="none"/>
          <w:lang w:val="en-US" w:eastAsia="zh-CN"/>
        </w:rPr>
      </w:pPr>
      <w:r>
        <w:rPr>
          <w:rFonts w:hint="eastAsia" w:ascii="方正小标宋简体" w:hAnsi="方正小标宋简体" w:eastAsia="方正小标宋简体" w:cs="方正小标宋简体"/>
          <w:color w:val="000000"/>
          <w:sz w:val="36"/>
          <w:szCs w:val="36"/>
          <w:highlight w:val="none"/>
          <w:lang w:eastAsia="zh-CN"/>
        </w:rPr>
        <w:t>2024</w:t>
      </w:r>
      <w:r>
        <w:rPr>
          <w:rFonts w:hint="eastAsia" w:ascii="方正小标宋简体" w:hAnsi="方正小标宋简体" w:eastAsia="方正小标宋简体" w:cs="方正小标宋简体"/>
          <w:color w:val="000000"/>
          <w:sz w:val="36"/>
          <w:szCs w:val="36"/>
          <w:highlight w:val="none"/>
        </w:rPr>
        <w:t>年度项目支出绩效自评表</w:t>
      </w:r>
      <w:r>
        <w:rPr>
          <w:rFonts w:hint="eastAsia" w:ascii="方正小标宋简体" w:hAnsi="方正小标宋简体" w:eastAsia="方正小标宋简体" w:cs="方正小标宋简体"/>
          <w:color w:val="000000"/>
          <w:sz w:val="36"/>
          <w:szCs w:val="36"/>
          <w:highlight w:val="none"/>
          <w:lang w:val="en-US" w:eastAsia="zh-CN"/>
        </w:rPr>
        <w:t>5</w:t>
      </w:r>
    </w:p>
    <w:tbl>
      <w:tblPr>
        <w:tblStyle w:val="6"/>
        <w:tblW w:w="9851" w:type="dxa"/>
        <w:jc w:val="center"/>
        <w:tblLayout w:type="autofit"/>
        <w:tblCellMar>
          <w:top w:w="0" w:type="dxa"/>
          <w:left w:w="108" w:type="dxa"/>
          <w:bottom w:w="0" w:type="dxa"/>
          <w:right w:w="108" w:type="dxa"/>
        </w:tblCellMar>
      </w:tblPr>
      <w:tblGrid>
        <w:gridCol w:w="1080"/>
        <w:gridCol w:w="1080"/>
        <w:gridCol w:w="1080"/>
        <w:gridCol w:w="1224"/>
        <w:gridCol w:w="1134"/>
        <w:gridCol w:w="1134"/>
        <w:gridCol w:w="828"/>
        <w:gridCol w:w="873"/>
        <w:gridCol w:w="1418"/>
      </w:tblGrid>
      <w:tr>
        <w:tblPrEx>
          <w:tblCellMar>
            <w:top w:w="0" w:type="dxa"/>
            <w:left w:w="108" w:type="dxa"/>
            <w:bottom w:w="0" w:type="dxa"/>
            <w:right w:w="108" w:type="dxa"/>
          </w:tblCellMar>
        </w:tblPrEx>
        <w:trPr>
          <w:jc w:val="center"/>
        </w:trPr>
        <w:tc>
          <w:tcPr>
            <w:tcW w:w="108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项目支</w:t>
            </w: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出名称</w:t>
            </w:r>
          </w:p>
        </w:tc>
        <w:tc>
          <w:tcPr>
            <w:tcW w:w="8771" w:type="dxa"/>
            <w:gridSpan w:val="8"/>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eastAsia="zh-CN"/>
              </w:rPr>
              <w:t>有线电视优免用户专项项目支出</w:t>
            </w:r>
          </w:p>
        </w:tc>
      </w:tr>
      <w:tr>
        <w:tblPrEx>
          <w:tblCellMar>
            <w:top w:w="0" w:type="dxa"/>
            <w:left w:w="108" w:type="dxa"/>
            <w:bottom w:w="0" w:type="dxa"/>
            <w:right w:w="108" w:type="dxa"/>
          </w:tblCellMar>
        </w:tblPrEx>
        <w:trPr>
          <w:jc w:val="center"/>
        </w:trPr>
        <w:tc>
          <w:tcPr>
            <w:tcW w:w="108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主管部门</w:t>
            </w:r>
          </w:p>
        </w:tc>
        <w:tc>
          <w:tcPr>
            <w:tcW w:w="4518" w:type="dxa"/>
            <w:gridSpan w:val="4"/>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lang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eastAsia="zh-CN"/>
              </w:rPr>
              <w:t>岳阳市财政局</w:t>
            </w:r>
          </w:p>
        </w:tc>
        <w:tc>
          <w:tcPr>
            <w:tcW w:w="113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实施单位</w:t>
            </w:r>
          </w:p>
        </w:tc>
        <w:tc>
          <w:tcPr>
            <w:tcW w:w="3119" w:type="dxa"/>
            <w:gridSpan w:val="3"/>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岳阳市广播电视台</w:t>
            </w:r>
          </w:p>
        </w:tc>
      </w:tr>
      <w:tr>
        <w:tblPrEx>
          <w:tblCellMar>
            <w:top w:w="0" w:type="dxa"/>
            <w:left w:w="108" w:type="dxa"/>
            <w:bottom w:w="0" w:type="dxa"/>
            <w:right w:w="108" w:type="dxa"/>
          </w:tblCellMar>
        </w:tblPrEx>
        <w:trPr>
          <w:jc w:val="center"/>
        </w:trPr>
        <w:tc>
          <w:tcPr>
            <w:tcW w:w="1080" w:type="dxa"/>
            <w:vMerge w:val="restar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项目资金</w:t>
            </w:r>
            <w:r>
              <w:rPr>
                <w:rFonts w:hint="eastAsia" w:ascii="仿宋_GB2312" w:hAnsi="仿宋_GB2312" w:eastAsia="仿宋_GB2312" w:cs="仿宋_GB2312"/>
                <w:color w:val="000000"/>
                <w:sz w:val="20"/>
                <w:szCs w:val="20"/>
                <w:highlight w:val="none"/>
              </w:rPr>
              <w:br w:type="textWrapping"/>
            </w:r>
            <w:r>
              <w:rPr>
                <w:rFonts w:hint="eastAsia" w:ascii="仿宋_GB2312" w:hAnsi="仿宋_GB2312" w:eastAsia="仿宋_GB2312" w:cs="仿宋_GB2312"/>
                <w:color w:val="000000"/>
                <w:sz w:val="20"/>
                <w:szCs w:val="20"/>
                <w:highlight w:val="none"/>
              </w:rPr>
              <w:t>（万元）</w:t>
            </w:r>
          </w:p>
        </w:tc>
        <w:tc>
          <w:tcPr>
            <w:tcW w:w="2160"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22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年初</w:t>
            </w: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预算数</w:t>
            </w:r>
          </w:p>
        </w:tc>
        <w:tc>
          <w:tcPr>
            <w:tcW w:w="113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全年</w:t>
            </w: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预算数</w:t>
            </w:r>
          </w:p>
        </w:tc>
        <w:tc>
          <w:tcPr>
            <w:tcW w:w="113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全年</w:t>
            </w:r>
          </w:p>
          <w:p>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执行数</w:t>
            </w:r>
          </w:p>
        </w:tc>
        <w:tc>
          <w:tcPr>
            <w:tcW w:w="82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分值</w:t>
            </w:r>
          </w:p>
        </w:tc>
        <w:tc>
          <w:tcPr>
            <w:tcW w:w="87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执行率</w:t>
            </w:r>
          </w:p>
        </w:tc>
        <w:tc>
          <w:tcPr>
            <w:tcW w:w="141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得分</w:t>
            </w:r>
          </w:p>
        </w:tc>
      </w:tr>
      <w:tr>
        <w:tblPrEx>
          <w:tblCellMar>
            <w:top w:w="0" w:type="dxa"/>
            <w:left w:w="108" w:type="dxa"/>
            <w:bottom w:w="0" w:type="dxa"/>
            <w:right w:w="108" w:type="dxa"/>
          </w:tblCellMar>
        </w:tblPrEx>
        <w:trPr>
          <w:trHeight w:val="273" w:hRule="atLeast"/>
          <w:jc w:val="center"/>
        </w:trPr>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2160"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年度资金总额　</w:t>
            </w:r>
          </w:p>
        </w:tc>
        <w:tc>
          <w:tcPr>
            <w:tcW w:w="122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85</w:t>
            </w:r>
          </w:p>
        </w:tc>
        <w:tc>
          <w:tcPr>
            <w:tcW w:w="113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highlight w:val="none"/>
                <w:lang w:val="en-US"/>
              </w:rPr>
            </w:pPr>
            <w:r>
              <w:rPr>
                <w:rFonts w:hint="eastAsia" w:ascii="仿宋_GB2312" w:hAnsi="仿宋_GB2312" w:eastAsia="仿宋_GB2312" w:cs="仿宋_GB2312"/>
                <w:color w:val="000000"/>
                <w:sz w:val="20"/>
                <w:szCs w:val="20"/>
                <w:highlight w:val="none"/>
                <w:lang w:val="en-US" w:eastAsia="zh-CN"/>
              </w:rPr>
              <w:t>85</w:t>
            </w:r>
          </w:p>
        </w:tc>
        <w:tc>
          <w:tcPr>
            <w:tcW w:w="113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highlight w:val="none"/>
                <w:lang w:val="en-US"/>
              </w:rPr>
            </w:pPr>
            <w:r>
              <w:rPr>
                <w:rFonts w:hint="eastAsia" w:ascii="仿宋_GB2312" w:hAnsi="仿宋_GB2312" w:eastAsia="仿宋_GB2312" w:cs="仿宋_GB2312"/>
                <w:color w:val="000000"/>
                <w:sz w:val="20"/>
                <w:szCs w:val="20"/>
                <w:highlight w:val="none"/>
                <w:lang w:val="en-US" w:eastAsia="zh-CN"/>
              </w:rPr>
              <w:t>85</w:t>
            </w:r>
          </w:p>
        </w:tc>
        <w:tc>
          <w:tcPr>
            <w:tcW w:w="82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10</w:t>
            </w:r>
          </w:p>
        </w:tc>
        <w:tc>
          <w:tcPr>
            <w:tcW w:w="87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100%</w:t>
            </w:r>
          </w:p>
        </w:tc>
        <w:tc>
          <w:tcPr>
            <w:tcW w:w="141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10</w:t>
            </w:r>
          </w:p>
        </w:tc>
      </w:tr>
      <w:tr>
        <w:tblPrEx>
          <w:tblCellMar>
            <w:top w:w="0" w:type="dxa"/>
            <w:left w:w="108" w:type="dxa"/>
            <w:bottom w:w="0" w:type="dxa"/>
            <w:right w:w="108" w:type="dxa"/>
          </w:tblCellMar>
        </w:tblPrEx>
        <w:trPr>
          <w:trHeight w:val="198" w:hRule="atLeast"/>
          <w:jc w:val="center"/>
        </w:trPr>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2160"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其中：当年财政拨款　</w:t>
            </w:r>
          </w:p>
        </w:tc>
        <w:tc>
          <w:tcPr>
            <w:tcW w:w="122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highlight w:val="none"/>
                <w:lang w:val="en-US"/>
              </w:rPr>
            </w:pPr>
            <w:r>
              <w:rPr>
                <w:rFonts w:hint="eastAsia" w:ascii="仿宋_GB2312" w:hAnsi="仿宋_GB2312" w:eastAsia="仿宋_GB2312" w:cs="仿宋_GB2312"/>
                <w:color w:val="000000"/>
                <w:sz w:val="20"/>
                <w:szCs w:val="20"/>
                <w:highlight w:val="none"/>
                <w:lang w:val="en-US" w:eastAsia="zh-CN"/>
              </w:rPr>
              <w:t>85</w:t>
            </w:r>
          </w:p>
        </w:tc>
        <w:tc>
          <w:tcPr>
            <w:tcW w:w="113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highlight w:val="none"/>
                <w:lang w:val="en-US"/>
              </w:rPr>
            </w:pPr>
            <w:r>
              <w:rPr>
                <w:rFonts w:hint="eastAsia" w:ascii="仿宋_GB2312" w:hAnsi="仿宋_GB2312" w:eastAsia="仿宋_GB2312" w:cs="仿宋_GB2312"/>
                <w:color w:val="000000"/>
                <w:sz w:val="20"/>
                <w:szCs w:val="20"/>
                <w:highlight w:val="none"/>
                <w:lang w:val="en-US" w:eastAsia="zh-CN"/>
              </w:rPr>
              <w:t>85</w:t>
            </w:r>
          </w:p>
        </w:tc>
        <w:tc>
          <w:tcPr>
            <w:tcW w:w="113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highlight w:val="none"/>
                <w:lang w:val="en-US"/>
              </w:rPr>
            </w:pPr>
            <w:r>
              <w:rPr>
                <w:rFonts w:hint="eastAsia" w:ascii="仿宋_GB2312" w:hAnsi="仿宋_GB2312" w:eastAsia="仿宋_GB2312" w:cs="仿宋_GB2312"/>
                <w:color w:val="000000"/>
                <w:sz w:val="20"/>
                <w:szCs w:val="20"/>
                <w:highlight w:val="none"/>
                <w:lang w:val="en-US" w:eastAsia="zh-CN"/>
              </w:rPr>
              <w:t>85</w:t>
            </w:r>
          </w:p>
        </w:tc>
        <w:tc>
          <w:tcPr>
            <w:tcW w:w="82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10</w:t>
            </w:r>
          </w:p>
        </w:tc>
        <w:tc>
          <w:tcPr>
            <w:tcW w:w="87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100%</w:t>
            </w:r>
          </w:p>
        </w:tc>
        <w:tc>
          <w:tcPr>
            <w:tcW w:w="141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10</w:t>
            </w:r>
          </w:p>
        </w:tc>
      </w:tr>
      <w:tr>
        <w:tblPrEx>
          <w:tblCellMar>
            <w:top w:w="0" w:type="dxa"/>
            <w:left w:w="108" w:type="dxa"/>
            <w:bottom w:w="0" w:type="dxa"/>
            <w:right w:w="108" w:type="dxa"/>
          </w:tblCellMar>
        </w:tblPrEx>
        <w:trPr>
          <w:jc w:val="center"/>
        </w:trPr>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2160"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ind w:firstLine="600" w:firstLineChars="300"/>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上年结转资金　</w:t>
            </w:r>
          </w:p>
        </w:tc>
        <w:tc>
          <w:tcPr>
            <w:tcW w:w="122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0</w:t>
            </w:r>
          </w:p>
        </w:tc>
        <w:tc>
          <w:tcPr>
            <w:tcW w:w="113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0</w:t>
            </w:r>
          </w:p>
        </w:tc>
        <w:tc>
          <w:tcPr>
            <w:tcW w:w="113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0</w:t>
            </w:r>
          </w:p>
        </w:tc>
        <w:tc>
          <w:tcPr>
            <w:tcW w:w="82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lang w:val="en-US" w:eastAsia="zh-CN"/>
              </w:rPr>
            </w:pPr>
          </w:p>
        </w:tc>
        <w:tc>
          <w:tcPr>
            <w:tcW w:w="87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lang w:val="en-US" w:eastAsia="zh-CN"/>
              </w:rPr>
            </w:pPr>
          </w:p>
        </w:tc>
        <w:tc>
          <w:tcPr>
            <w:tcW w:w="141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lang w:val="en-US" w:eastAsia="zh-CN"/>
              </w:rPr>
            </w:pPr>
          </w:p>
        </w:tc>
      </w:tr>
      <w:tr>
        <w:tblPrEx>
          <w:tblCellMar>
            <w:top w:w="0" w:type="dxa"/>
            <w:left w:w="108" w:type="dxa"/>
            <w:bottom w:w="0" w:type="dxa"/>
            <w:right w:w="108" w:type="dxa"/>
          </w:tblCellMar>
        </w:tblPrEx>
        <w:trPr>
          <w:jc w:val="center"/>
        </w:trPr>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2160"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ind w:firstLine="600" w:firstLineChars="300"/>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其他资金</w:t>
            </w:r>
          </w:p>
        </w:tc>
        <w:tc>
          <w:tcPr>
            <w:tcW w:w="122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0</w:t>
            </w:r>
          </w:p>
        </w:tc>
        <w:tc>
          <w:tcPr>
            <w:tcW w:w="113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0</w:t>
            </w:r>
          </w:p>
        </w:tc>
        <w:tc>
          <w:tcPr>
            <w:tcW w:w="113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0</w:t>
            </w:r>
          </w:p>
        </w:tc>
        <w:tc>
          <w:tcPr>
            <w:tcW w:w="82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lang w:val="en-US" w:eastAsia="zh-CN"/>
              </w:rPr>
            </w:pPr>
          </w:p>
        </w:tc>
        <w:tc>
          <w:tcPr>
            <w:tcW w:w="87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lang w:val="en-US" w:eastAsia="zh-CN"/>
              </w:rPr>
            </w:pPr>
          </w:p>
        </w:tc>
        <w:tc>
          <w:tcPr>
            <w:tcW w:w="141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r>
      <w:tr>
        <w:tblPrEx>
          <w:tblCellMar>
            <w:top w:w="0" w:type="dxa"/>
            <w:left w:w="108" w:type="dxa"/>
            <w:bottom w:w="0" w:type="dxa"/>
            <w:right w:w="108" w:type="dxa"/>
          </w:tblCellMar>
        </w:tblPrEx>
        <w:trPr>
          <w:trHeight w:val="430" w:hRule="atLeast"/>
          <w:jc w:val="center"/>
        </w:trPr>
        <w:tc>
          <w:tcPr>
            <w:tcW w:w="1080" w:type="dxa"/>
            <w:vMerge w:val="restar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年度总体目标</w:t>
            </w:r>
          </w:p>
        </w:tc>
        <w:tc>
          <w:tcPr>
            <w:tcW w:w="4518" w:type="dxa"/>
            <w:gridSpan w:val="4"/>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预期目标</w:t>
            </w:r>
          </w:p>
        </w:tc>
        <w:tc>
          <w:tcPr>
            <w:tcW w:w="4253" w:type="dxa"/>
            <w:gridSpan w:val="4"/>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实际完成情况　</w:t>
            </w:r>
          </w:p>
        </w:tc>
      </w:tr>
      <w:tr>
        <w:tblPrEx>
          <w:tblCellMar>
            <w:top w:w="0" w:type="dxa"/>
            <w:left w:w="108" w:type="dxa"/>
            <w:bottom w:w="0" w:type="dxa"/>
            <w:right w:w="108" w:type="dxa"/>
          </w:tblCellMar>
        </w:tblPrEx>
        <w:trPr>
          <w:trHeight w:val="1760" w:hRule="atLeast"/>
          <w:jc w:val="center"/>
        </w:trPr>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4518" w:type="dxa"/>
            <w:gridSpan w:val="4"/>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eastAsia="仿宋_GB2312"/>
                <w:sz w:val="24"/>
                <w:lang w:eastAsia="zh-CN"/>
              </w:rPr>
              <w:t>确保我市老红军（遗孀）、无子女和无生活来源的孤寡老人及低收入家庭等特殊群体提供有线电视免费服务，践行社会主义新时代文化公益服务先行者。对曾经为有线网络建设作出贡献的编制内退休人员进行基本生活补贴。</w:t>
            </w:r>
          </w:p>
        </w:tc>
        <w:tc>
          <w:tcPr>
            <w:tcW w:w="4253" w:type="dxa"/>
            <w:gridSpan w:val="4"/>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ind w:firstLine="480" w:firstLineChars="200"/>
              <w:jc w:val="both"/>
              <w:textAlignment w:val="auto"/>
              <w:rPr>
                <w:rFonts w:hint="eastAsia" w:ascii="仿宋_GB2312" w:hAnsi="仿宋_GB2312" w:eastAsia="仿宋_GB2312" w:cs="仿宋_GB2312"/>
                <w:color w:val="000000"/>
                <w:sz w:val="20"/>
                <w:szCs w:val="20"/>
                <w:highlight w:val="none"/>
                <w:lang w:eastAsia="zh-CN"/>
              </w:rPr>
            </w:pPr>
            <w:r>
              <w:rPr>
                <w:rFonts w:hint="eastAsia" w:eastAsia="仿宋_GB2312"/>
                <w:sz w:val="24"/>
                <w:lang w:eastAsia="zh-CN"/>
              </w:rPr>
              <w:t>减免我市城区困难群众有线电视用户数5000户；对岳阳市宽带网络有限公司退休到市广播电视台的65人进行生活补贴。</w:t>
            </w:r>
          </w:p>
        </w:tc>
      </w:tr>
      <w:tr>
        <w:tblPrEx>
          <w:tblCellMar>
            <w:top w:w="0" w:type="dxa"/>
            <w:left w:w="108" w:type="dxa"/>
            <w:bottom w:w="0" w:type="dxa"/>
            <w:right w:w="108" w:type="dxa"/>
          </w:tblCellMar>
        </w:tblPrEx>
        <w:trPr>
          <w:jc w:val="center"/>
        </w:trPr>
        <w:tc>
          <w:tcPr>
            <w:tcW w:w="1080" w:type="dxa"/>
            <w:vMerge w:val="restar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绩</w:t>
            </w: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效</w:t>
            </w: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指</w:t>
            </w: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标</w:t>
            </w:r>
          </w:p>
        </w:tc>
        <w:tc>
          <w:tcPr>
            <w:tcW w:w="108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一级指标</w:t>
            </w:r>
          </w:p>
        </w:tc>
        <w:tc>
          <w:tcPr>
            <w:tcW w:w="108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二级指标</w:t>
            </w:r>
          </w:p>
        </w:tc>
        <w:tc>
          <w:tcPr>
            <w:tcW w:w="122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三级指标</w:t>
            </w:r>
          </w:p>
        </w:tc>
        <w:tc>
          <w:tcPr>
            <w:tcW w:w="113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年度</w:t>
            </w: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指标值</w:t>
            </w:r>
          </w:p>
        </w:tc>
        <w:tc>
          <w:tcPr>
            <w:tcW w:w="113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实际</w:t>
            </w: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完成值</w:t>
            </w:r>
          </w:p>
        </w:tc>
        <w:tc>
          <w:tcPr>
            <w:tcW w:w="82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分值</w:t>
            </w:r>
          </w:p>
        </w:tc>
        <w:tc>
          <w:tcPr>
            <w:tcW w:w="87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得分</w:t>
            </w:r>
          </w:p>
        </w:tc>
        <w:tc>
          <w:tcPr>
            <w:tcW w:w="141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both"/>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偏差原因分析及改进措施</w:t>
            </w:r>
          </w:p>
        </w:tc>
      </w:tr>
      <w:tr>
        <w:tblPrEx>
          <w:tblCellMar>
            <w:top w:w="0" w:type="dxa"/>
            <w:left w:w="108" w:type="dxa"/>
            <w:bottom w:w="0" w:type="dxa"/>
            <w:right w:w="108" w:type="dxa"/>
          </w:tblCellMar>
        </w:tblPrEx>
        <w:trPr>
          <w:trHeight w:val="680" w:hRule="atLeast"/>
          <w:jc w:val="center"/>
        </w:trPr>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restar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产出指标</w:t>
            </w: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(50分)</w:t>
            </w:r>
          </w:p>
        </w:tc>
        <w:tc>
          <w:tcPr>
            <w:tcW w:w="108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数量指标</w:t>
            </w:r>
          </w:p>
        </w:tc>
        <w:tc>
          <w:tcPr>
            <w:tcW w:w="122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优免用户5000户</w:t>
            </w:r>
          </w:p>
        </w:tc>
        <w:tc>
          <w:tcPr>
            <w:tcW w:w="113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完成5000户减免</w:t>
            </w:r>
          </w:p>
        </w:tc>
        <w:tc>
          <w:tcPr>
            <w:tcW w:w="113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完成5000户减免</w:t>
            </w:r>
          </w:p>
        </w:tc>
        <w:tc>
          <w:tcPr>
            <w:tcW w:w="82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10</w:t>
            </w:r>
          </w:p>
        </w:tc>
        <w:tc>
          <w:tcPr>
            <w:tcW w:w="87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10.00</w:t>
            </w:r>
          </w:p>
        </w:tc>
        <w:tc>
          <w:tcPr>
            <w:tcW w:w="141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r>
      <w:tr>
        <w:tblPrEx>
          <w:tblCellMar>
            <w:top w:w="0" w:type="dxa"/>
            <w:left w:w="108" w:type="dxa"/>
            <w:bottom w:w="0" w:type="dxa"/>
            <w:right w:w="108" w:type="dxa"/>
          </w:tblCellMar>
        </w:tblPrEx>
        <w:trPr>
          <w:trHeight w:val="1020" w:hRule="atLeast"/>
          <w:jc w:val="center"/>
        </w:trPr>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c>
          <w:tcPr>
            <w:tcW w:w="108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质量指标</w:t>
            </w:r>
          </w:p>
        </w:tc>
        <w:tc>
          <w:tcPr>
            <w:tcW w:w="122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补贴人数应补尽补</w:t>
            </w:r>
          </w:p>
        </w:tc>
        <w:tc>
          <w:tcPr>
            <w:tcW w:w="113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足额发放</w:t>
            </w:r>
          </w:p>
        </w:tc>
        <w:tc>
          <w:tcPr>
            <w:tcW w:w="113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足额发放</w:t>
            </w:r>
          </w:p>
        </w:tc>
        <w:tc>
          <w:tcPr>
            <w:tcW w:w="82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8</w:t>
            </w:r>
          </w:p>
        </w:tc>
        <w:tc>
          <w:tcPr>
            <w:tcW w:w="87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8.00</w:t>
            </w:r>
          </w:p>
        </w:tc>
        <w:tc>
          <w:tcPr>
            <w:tcW w:w="141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r>
      <w:tr>
        <w:tblPrEx>
          <w:tblCellMar>
            <w:top w:w="0" w:type="dxa"/>
            <w:left w:w="108" w:type="dxa"/>
            <w:bottom w:w="0" w:type="dxa"/>
            <w:right w:w="108" w:type="dxa"/>
          </w:tblCellMar>
        </w:tblPrEx>
        <w:trPr>
          <w:trHeight w:val="907" w:hRule="atLeast"/>
          <w:jc w:val="center"/>
        </w:trPr>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c>
          <w:tcPr>
            <w:tcW w:w="108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时效指标</w:t>
            </w:r>
          </w:p>
        </w:tc>
        <w:tc>
          <w:tcPr>
            <w:tcW w:w="122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按时发放退休待遇</w:t>
            </w:r>
          </w:p>
        </w:tc>
        <w:tc>
          <w:tcPr>
            <w:tcW w:w="113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每月按时发放</w:t>
            </w:r>
          </w:p>
        </w:tc>
        <w:tc>
          <w:tcPr>
            <w:tcW w:w="113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每月按时发放</w:t>
            </w:r>
          </w:p>
        </w:tc>
        <w:tc>
          <w:tcPr>
            <w:tcW w:w="82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8</w:t>
            </w:r>
          </w:p>
        </w:tc>
        <w:tc>
          <w:tcPr>
            <w:tcW w:w="87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8.00</w:t>
            </w:r>
          </w:p>
        </w:tc>
        <w:tc>
          <w:tcPr>
            <w:tcW w:w="141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r>
      <w:tr>
        <w:tblPrEx>
          <w:tblCellMar>
            <w:top w:w="0" w:type="dxa"/>
            <w:left w:w="108" w:type="dxa"/>
            <w:bottom w:w="0" w:type="dxa"/>
            <w:right w:w="108" w:type="dxa"/>
          </w:tblCellMar>
        </w:tblPrEx>
        <w:trPr>
          <w:jc w:val="center"/>
        </w:trPr>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c>
          <w:tcPr>
            <w:tcW w:w="108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经济成本指标</w:t>
            </w:r>
          </w:p>
        </w:tc>
        <w:tc>
          <w:tcPr>
            <w:tcW w:w="122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补贴成本85万元</w:t>
            </w:r>
          </w:p>
        </w:tc>
        <w:tc>
          <w:tcPr>
            <w:tcW w:w="113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成本85万元</w:t>
            </w:r>
          </w:p>
        </w:tc>
        <w:tc>
          <w:tcPr>
            <w:tcW w:w="113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成本85万元</w:t>
            </w:r>
          </w:p>
        </w:tc>
        <w:tc>
          <w:tcPr>
            <w:tcW w:w="82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24</w:t>
            </w:r>
          </w:p>
        </w:tc>
        <w:tc>
          <w:tcPr>
            <w:tcW w:w="87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24.00</w:t>
            </w:r>
          </w:p>
        </w:tc>
        <w:tc>
          <w:tcPr>
            <w:tcW w:w="141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lang w:val="en-US" w:eastAsia="zh-CN"/>
              </w:rPr>
            </w:pPr>
          </w:p>
        </w:tc>
      </w:tr>
      <w:tr>
        <w:tblPrEx>
          <w:tblCellMar>
            <w:top w:w="0" w:type="dxa"/>
            <w:left w:w="108" w:type="dxa"/>
            <w:bottom w:w="0" w:type="dxa"/>
            <w:right w:w="108" w:type="dxa"/>
          </w:tblCellMar>
        </w:tblPrEx>
        <w:trPr>
          <w:trHeight w:val="395" w:hRule="atLeast"/>
          <w:jc w:val="center"/>
        </w:trPr>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c>
          <w:tcPr>
            <w:tcW w:w="108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社会成本指标</w:t>
            </w:r>
          </w:p>
        </w:tc>
        <w:tc>
          <w:tcPr>
            <w:tcW w:w="122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lang w:val="en-US" w:eastAsia="zh-CN"/>
              </w:rPr>
            </w:pPr>
          </w:p>
        </w:tc>
        <w:tc>
          <w:tcPr>
            <w:tcW w:w="113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lang w:val="en-US" w:eastAsia="zh-CN"/>
              </w:rPr>
            </w:pPr>
          </w:p>
        </w:tc>
        <w:tc>
          <w:tcPr>
            <w:tcW w:w="113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lang w:val="en-US" w:eastAsia="zh-CN"/>
              </w:rPr>
            </w:pPr>
          </w:p>
        </w:tc>
        <w:tc>
          <w:tcPr>
            <w:tcW w:w="82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lang w:val="en-US" w:eastAsia="zh-CN"/>
              </w:rPr>
            </w:pPr>
          </w:p>
        </w:tc>
        <w:tc>
          <w:tcPr>
            <w:tcW w:w="87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lang w:val="en-US" w:eastAsia="zh-CN"/>
              </w:rPr>
            </w:pPr>
          </w:p>
        </w:tc>
        <w:tc>
          <w:tcPr>
            <w:tcW w:w="141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lang w:val="en-US" w:eastAsia="zh-CN"/>
              </w:rPr>
            </w:pPr>
          </w:p>
        </w:tc>
      </w:tr>
      <w:tr>
        <w:tblPrEx>
          <w:tblCellMar>
            <w:top w:w="0" w:type="dxa"/>
            <w:left w:w="108" w:type="dxa"/>
            <w:bottom w:w="0" w:type="dxa"/>
            <w:right w:w="108" w:type="dxa"/>
          </w:tblCellMar>
        </w:tblPrEx>
        <w:trPr>
          <w:trHeight w:val="395" w:hRule="atLeast"/>
          <w:jc w:val="center"/>
        </w:trPr>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pPr>
          </w:p>
        </w:tc>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pPr>
          </w:p>
        </w:tc>
        <w:tc>
          <w:tcPr>
            <w:tcW w:w="108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生态环境成本指标</w:t>
            </w:r>
          </w:p>
        </w:tc>
        <w:tc>
          <w:tcPr>
            <w:tcW w:w="122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lang w:val="en-US" w:eastAsia="zh-CN"/>
              </w:rPr>
            </w:pPr>
          </w:p>
        </w:tc>
        <w:tc>
          <w:tcPr>
            <w:tcW w:w="113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lang w:val="en-US" w:eastAsia="zh-CN"/>
              </w:rPr>
            </w:pPr>
          </w:p>
        </w:tc>
        <w:tc>
          <w:tcPr>
            <w:tcW w:w="113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lang w:val="en-US" w:eastAsia="zh-CN"/>
              </w:rPr>
            </w:pPr>
          </w:p>
        </w:tc>
        <w:tc>
          <w:tcPr>
            <w:tcW w:w="82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highlight w:val="none"/>
                <w:lang w:val="en-US" w:eastAsia="zh-CN"/>
              </w:rPr>
            </w:pPr>
          </w:p>
        </w:tc>
        <w:tc>
          <w:tcPr>
            <w:tcW w:w="87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highlight w:val="none"/>
                <w:lang w:val="en-US" w:eastAsia="zh-CN"/>
              </w:rPr>
            </w:pPr>
          </w:p>
        </w:tc>
        <w:tc>
          <w:tcPr>
            <w:tcW w:w="141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lang w:val="en-US" w:eastAsia="zh-CN"/>
              </w:rPr>
            </w:pPr>
          </w:p>
        </w:tc>
      </w:tr>
      <w:tr>
        <w:tblPrEx>
          <w:tblCellMar>
            <w:top w:w="0" w:type="dxa"/>
            <w:left w:w="108" w:type="dxa"/>
            <w:bottom w:w="0" w:type="dxa"/>
            <w:right w:w="108" w:type="dxa"/>
          </w:tblCellMar>
        </w:tblPrEx>
        <w:trPr>
          <w:trHeight w:val="790" w:hRule="atLeast"/>
          <w:jc w:val="center"/>
        </w:trPr>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restar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效益指标</w:t>
            </w: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w:t>
            </w:r>
            <w:r>
              <w:rPr>
                <w:rFonts w:hint="eastAsia" w:ascii="仿宋_GB2312" w:hAnsi="仿宋_GB2312" w:eastAsia="仿宋_GB2312" w:cs="仿宋_GB2312"/>
                <w:color w:val="000000"/>
                <w:sz w:val="20"/>
                <w:szCs w:val="20"/>
                <w:highlight w:val="none"/>
                <w:lang w:val="en-US" w:eastAsia="zh-CN"/>
              </w:rPr>
              <w:t>30</w:t>
            </w:r>
            <w:r>
              <w:rPr>
                <w:rFonts w:hint="eastAsia" w:ascii="仿宋_GB2312" w:hAnsi="仿宋_GB2312" w:eastAsia="仿宋_GB2312" w:cs="仿宋_GB2312"/>
                <w:color w:val="000000"/>
                <w:sz w:val="20"/>
                <w:szCs w:val="20"/>
                <w:highlight w:val="none"/>
              </w:rPr>
              <w:t>分）</w:t>
            </w: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c>
          <w:tcPr>
            <w:tcW w:w="1080" w:type="dxa"/>
            <w:vMerge w:val="restar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经济效益指标</w:t>
            </w:r>
          </w:p>
        </w:tc>
        <w:tc>
          <w:tcPr>
            <w:tcW w:w="1224" w:type="dxa"/>
            <w:vMerge w:val="restar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工作人员干劲更足</w:t>
            </w:r>
          </w:p>
        </w:tc>
        <w:tc>
          <w:tcPr>
            <w:tcW w:w="1134" w:type="dxa"/>
            <w:vMerge w:val="restar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工作人员完成各项工作任务</w:t>
            </w:r>
          </w:p>
        </w:tc>
        <w:tc>
          <w:tcPr>
            <w:tcW w:w="1134" w:type="dxa"/>
            <w:vMerge w:val="restar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工作人员完成各项工作任务</w:t>
            </w:r>
          </w:p>
        </w:tc>
        <w:tc>
          <w:tcPr>
            <w:tcW w:w="828" w:type="dxa"/>
            <w:vMerge w:val="restar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8</w:t>
            </w:r>
          </w:p>
        </w:tc>
        <w:tc>
          <w:tcPr>
            <w:tcW w:w="873" w:type="dxa"/>
            <w:vMerge w:val="restar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8.00</w:t>
            </w:r>
          </w:p>
        </w:tc>
        <w:tc>
          <w:tcPr>
            <w:tcW w:w="141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r>
      <w:tr>
        <w:tblPrEx>
          <w:tblCellMar>
            <w:top w:w="0" w:type="dxa"/>
            <w:left w:w="108" w:type="dxa"/>
            <w:bottom w:w="0" w:type="dxa"/>
            <w:right w:w="108" w:type="dxa"/>
          </w:tblCellMar>
        </w:tblPrEx>
        <w:trPr>
          <w:trHeight w:val="790" w:hRule="atLeast"/>
          <w:jc w:val="center"/>
        </w:trPr>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c>
          <w:tcPr>
            <w:tcW w:w="1080" w:type="dxa"/>
            <w:vMerge w:val="restar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社会效益指标</w:t>
            </w:r>
          </w:p>
        </w:tc>
        <w:tc>
          <w:tcPr>
            <w:tcW w:w="1224" w:type="dxa"/>
            <w:vMerge w:val="restar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社会稳定、退休人员安享晚年</w:t>
            </w:r>
          </w:p>
        </w:tc>
        <w:tc>
          <w:tcPr>
            <w:tcW w:w="1134" w:type="dxa"/>
            <w:vMerge w:val="restar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100%</w:t>
            </w:r>
          </w:p>
        </w:tc>
        <w:tc>
          <w:tcPr>
            <w:tcW w:w="1134" w:type="dxa"/>
            <w:vMerge w:val="restar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100%</w:t>
            </w:r>
          </w:p>
        </w:tc>
        <w:tc>
          <w:tcPr>
            <w:tcW w:w="82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8</w:t>
            </w:r>
          </w:p>
        </w:tc>
        <w:tc>
          <w:tcPr>
            <w:tcW w:w="87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8.00</w:t>
            </w:r>
          </w:p>
        </w:tc>
        <w:tc>
          <w:tcPr>
            <w:tcW w:w="141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r>
      <w:tr>
        <w:tblPrEx>
          <w:tblCellMar>
            <w:top w:w="0" w:type="dxa"/>
            <w:left w:w="108" w:type="dxa"/>
            <w:bottom w:w="0" w:type="dxa"/>
            <w:right w:w="108" w:type="dxa"/>
          </w:tblCellMar>
        </w:tblPrEx>
        <w:trPr>
          <w:trHeight w:val="794" w:hRule="atLeast"/>
          <w:jc w:val="center"/>
        </w:trPr>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c>
          <w:tcPr>
            <w:tcW w:w="1080" w:type="dxa"/>
            <w:vMerge w:val="restar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生态效益指标</w:t>
            </w:r>
          </w:p>
        </w:tc>
        <w:tc>
          <w:tcPr>
            <w:tcW w:w="1224" w:type="dxa"/>
            <w:vMerge w:val="restar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退休人员身体健康、节约资源</w:t>
            </w:r>
          </w:p>
        </w:tc>
        <w:tc>
          <w:tcPr>
            <w:tcW w:w="1134" w:type="dxa"/>
            <w:vMerge w:val="restar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100%</w:t>
            </w:r>
          </w:p>
        </w:tc>
        <w:tc>
          <w:tcPr>
            <w:tcW w:w="1134" w:type="dxa"/>
            <w:vMerge w:val="restar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100%</w:t>
            </w:r>
          </w:p>
        </w:tc>
        <w:tc>
          <w:tcPr>
            <w:tcW w:w="828" w:type="dxa"/>
            <w:vMerge w:val="restar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7</w:t>
            </w:r>
          </w:p>
        </w:tc>
        <w:tc>
          <w:tcPr>
            <w:tcW w:w="873" w:type="dxa"/>
            <w:vMerge w:val="restar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7.00</w:t>
            </w:r>
          </w:p>
        </w:tc>
        <w:tc>
          <w:tcPr>
            <w:tcW w:w="141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r>
      <w:tr>
        <w:tblPrEx>
          <w:tblCellMar>
            <w:top w:w="0" w:type="dxa"/>
            <w:left w:w="108" w:type="dxa"/>
            <w:bottom w:w="0" w:type="dxa"/>
            <w:right w:w="108" w:type="dxa"/>
          </w:tblCellMar>
        </w:tblPrEx>
        <w:trPr>
          <w:trHeight w:val="905" w:hRule="atLeast"/>
          <w:jc w:val="center"/>
        </w:trPr>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c>
          <w:tcPr>
            <w:tcW w:w="1080" w:type="dxa"/>
            <w:vMerge w:val="restar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可持续影响指标</w:t>
            </w:r>
          </w:p>
        </w:tc>
        <w:tc>
          <w:tcPr>
            <w:tcW w:w="122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有利于社会长治久安</w:t>
            </w:r>
          </w:p>
        </w:tc>
        <w:tc>
          <w:tcPr>
            <w:tcW w:w="113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退休人员情绪稳定</w:t>
            </w:r>
          </w:p>
        </w:tc>
        <w:tc>
          <w:tcPr>
            <w:tcW w:w="113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退休人员情绪稳定</w:t>
            </w:r>
          </w:p>
        </w:tc>
        <w:tc>
          <w:tcPr>
            <w:tcW w:w="82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7</w:t>
            </w:r>
          </w:p>
        </w:tc>
        <w:tc>
          <w:tcPr>
            <w:tcW w:w="87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7.00</w:t>
            </w:r>
          </w:p>
        </w:tc>
        <w:tc>
          <w:tcPr>
            <w:tcW w:w="141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r>
      <w:tr>
        <w:tblPrEx>
          <w:tblCellMar>
            <w:top w:w="0" w:type="dxa"/>
            <w:left w:w="108" w:type="dxa"/>
            <w:bottom w:w="0" w:type="dxa"/>
            <w:right w:w="108" w:type="dxa"/>
          </w:tblCellMar>
        </w:tblPrEx>
        <w:trPr>
          <w:jc w:val="center"/>
        </w:trPr>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满意度</w:t>
            </w: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指标</w:t>
            </w: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（10分）</w:t>
            </w:r>
          </w:p>
        </w:tc>
        <w:tc>
          <w:tcPr>
            <w:tcW w:w="108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服务对象满意度指标</w:t>
            </w:r>
          </w:p>
        </w:tc>
        <w:tc>
          <w:tcPr>
            <w:tcW w:w="122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退休人员满意度</w:t>
            </w:r>
          </w:p>
        </w:tc>
        <w:tc>
          <w:tcPr>
            <w:tcW w:w="113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接近100%</w:t>
            </w:r>
          </w:p>
        </w:tc>
        <w:tc>
          <w:tcPr>
            <w:tcW w:w="113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接近100%</w:t>
            </w:r>
          </w:p>
        </w:tc>
        <w:tc>
          <w:tcPr>
            <w:tcW w:w="82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10</w:t>
            </w:r>
          </w:p>
        </w:tc>
        <w:tc>
          <w:tcPr>
            <w:tcW w:w="87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10.00</w:t>
            </w:r>
          </w:p>
        </w:tc>
        <w:tc>
          <w:tcPr>
            <w:tcW w:w="141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lang w:val="en-US" w:eastAsia="zh-CN"/>
              </w:rPr>
            </w:pPr>
          </w:p>
        </w:tc>
      </w:tr>
      <w:tr>
        <w:tblPrEx>
          <w:tblCellMar>
            <w:top w:w="0" w:type="dxa"/>
            <w:left w:w="108" w:type="dxa"/>
            <w:bottom w:w="0" w:type="dxa"/>
            <w:right w:w="108" w:type="dxa"/>
          </w:tblCellMar>
        </w:tblPrEx>
        <w:trPr>
          <w:jc w:val="center"/>
        </w:trPr>
        <w:tc>
          <w:tcPr>
            <w:tcW w:w="6732" w:type="dxa"/>
            <w:gridSpan w:val="6"/>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总分</w:t>
            </w:r>
          </w:p>
        </w:tc>
        <w:tc>
          <w:tcPr>
            <w:tcW w:w="82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100</w:t>
            </w:r>
          </w:p>
        </w:tc>
        <w:tc>
          <w:tcPr>
            <w:tcW w:w="87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100</w:t>
            </w:r>
          </w:p>
        </w:tc>
        <w:tc>
          <w:tcPr>
            <w:tcW w:w="141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r>
    </w:tbl>
    <w:p>
      <w:pPr>
        <w:keepNext w:val="0"/>
        <w:keepLines w:val="0"/>
        <w:pageBreakBefore w:val="0"/>
        <w:widowControl/>
        <w:kinsoku/>
        <w:wordWrap/>
        <w:overflowPunct/>
        <w:topLinePunct w:val="0"/>
        <w:autoSpaceDE/>
        <w:autoSpaceDN/>
        <w:bidi w:val="0"/>
        <w:adjustRightInd/>
        <w:snapToGrid/>
        <w:spacing w:line="640" w:lineRule="exact"/>
        <w:jc w:val="both"/>
        <w:textAlignment w:val="auto"/>
        <w:rPr>
          <w:rFonts w:hint="eastAsia" w:ascii="Times New Roman" w:hAnsi="Times New Roman" w:eastAsia="仿宋_GB2312" w:cs="Times New Roman"/>
          <w:sz w:val="22"/>
          <w:szCs w:val="22"/>
          <w:highlight w:val="none"/>
        </w:rPr>
      </w:pPr>
      <w:r>
        <w:rPr>
          <w:rFonts w:hint="default" w:ascii="Times New Roman" w:hAnsi="Times New Roman" w:eastAsia="仿宋_GB2312" w:cs="Times New Roman"/>
          <w:sz w:val="22"/>
          <w:szCs w:val="22"/>
          <w:highlight w:val="none"/>
        </w:rPr>
        <w:t>填表人：</w:t>
      </w:r>
      <w:r>
        <w:rPr>
          <w:rFonts w:hint="eastAsia" w:ascii="Times New Roman" w:hAnsi="Times New Roman" w:eastAsia="仿宋_GB2312" w:cs="Times New Roman"/>
          <w:sz w:val="22"/>
          <w:szCs w:val="22"/>
          <w:highlight w:val="none"/>
          <w:lang w:eastAsia="zh-CN"/>
        </w:rPr>
        <w:t>刘钰</w:t>
      </w:r>
      <w:r>
        <w:rPr>
          <w:rFonts w:hint="default" w:ascii="Times New Roman" w:hAnsi="Times New Roman" w:eastAsia="仿宋_GB2312" w:cs="Times New Roman"/>
          <w:sz w:val="22"/>
          <w:szCs w:val="22"/>
          <w:highlight w:val="none"/>
        </w:rPr>
        <w:t xml:space="preserve">  填报日期：</w:t>
      </w:r>
      <w:r>
        <w:rPr>
          <w:rFonts w:hint="eastAsia" w:ascii="Times New Roman" w:hAnsi="Times New Roman" w:eastAsia="仿宋_GB2312" w:cs="Times New Roman"/>
          <w:sz w:val="22"/>
          <w:szCs w:val="22"/>
          <w:highlight w:val="none"/>
          <w:lang w:val="en-US" w:eastAsia="zh-CN"/>
        </w:rPr>
        <w:t>2025.04.20</w:t>
      </w:r>
      <w:r>
        <w:rPr>
          <w:rFonts w:hint="default" w:ascii="Times New Roman" w:hAnsi="Times New Roman" w:eastAsia="仿宋_GB2312" w:cs="Times New Roman"/>
          <w:sz w:val="22"/>
          <w:szCs w:val="22"/>
          <w:highlight w:val="none"/>
        </w:rPr>
        <w:t xml:space="preserve">  </w:t>
      </w:r>
      <w:r>
        <w:rPr>
          <w:rFonts w:hint="eastAsia" w:ascii="Times New Roman" w:hAnsi="Times New Roman" w:eastAsia="仿宋_GB2312" w:cs="Times New Roman"/>
          <w:sz w:val="22"/>
          <w:szCs w:val="22"/>
          <w:highlight w:val="none"/>
          <w:lang w:val="en-US" w:eastAsia="zh-CN"/>
        </w:rPr>
        <w:t xml:space="preserve"> </w:t>
      </w:r>
      <w:r>
        <w:rPr>
          <w:rFonts w:hint="default" w:ascii="Times New Roman" w:hAnsi="Times New Roman" w:eastAsia="仿宋_GB2312" w:cs="Times New Roman"/>
          <w:sz w:val="22"/>
          <w:szCs w:val="22"/>
          <w:highlight w:val="none"/>
        </w:rPr>
        <w:t>联系电话：</w:t>
      </w:r>
      <w:r>
        <w:rPr>
          <w:rFonts w:hint="eastAsia" w:ascii="Times New Roman" w:hAnsi="Times New Roman" w:eastAsia="仿宋_GB2312" w:cs="Times New Roman"/>
          <w:sz w:val="22"/>
          <w:szCs w:val="22"/>
          <w:highlight w:val="none"/>
          <w:lang w:val="en-US" w:eastAsia="zh-CN"/>
        </w:rPr>
        <w:t>19572904765</w:t>
      </w:r>
      <w:r>
        <w:rPr>
          <w:rFonts w:hint="default" w:ascii="Times New Roman" w:hAnsi="Times New Roman" w:eastAsia="仿宋_GB2312" w:cs="Times New Roman"/>
          <w:sz w:val="22"/>
          <w:szCs w:val="22"/>
          <w:highlight w:val="none"/>
        </w:rPr>
        <w:t xml:space="preserve">  单位负责人签字：</w:t>
      </w:r>
    </w:p>
    <w:p>
      <w:pPr>
        <w:keepNext w:val="0"/>
        <w:keepLines w:val="0"/>
        <w:pageBreakBefore w:val="0"/>
        <w:widowControl w:val="0"/>
        <w:kinsoku/>
        <w:wordWrap/>
        <w:overflowPunct/>
        <w:topLinePunct w:val="0"/>
        <w:autoSpaceDE/>
        <w:autoSpaceDN/>
        <w:bidi w:val="0"/>
        <w:adjustRightInd/>
        <w:snapToGrid/>
        <w:spacing w:afterLines="0" w:line="360" w:lineRule="auto"/>
        <w:ind w:right="0" w:rightChars="0"/>
        <w:jc w:val="both"/>
        <w:textAlignment w:val="auto"/>
        <w:rPr>
          <w:rFonts w:hint="eastAsia" w:ascii="仿宋_GB2312" w:hAnsi="仿宋_GB2312" w:eastAsia="仿宋_GB2312" w:cs="仿宋_GB2312"/>
          <w:sz w:val="32"/>
          <w:szCs w:val="32"/>
          <w:highlight w:val="none"/>
          <w:lang w:eastAsia="zh-CN"/>
        </w:rPr>
      </w:pP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auto"/>
    <w:pitch w:val="default"/>
    <w:sig w:usb0="800002BF" w:usb1="38CF7CFA" w:usb2="00000016" w:usb3="00000000" w:csb0="00040001" w:csb1="00000000"/>
  </w:font>
  <w:font w:name="方正小标宋_GBK">
    <w:panose1 w:val="02000000000000000000"/>
    <w:charset w:val="86"/>
    <w:family w:val="script"/>
    <w:pitch w:val="default"/>
    <w:sig w:usb0="00000001" w:usb1="0800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楷体_GB2312">
    <w:altName w:val="楷体"/>
    <w:panose1 w:val="02010609030101010101"/>
    <w:charset w:val="86"/>
    <w:family w:val="modern"/>
    <w:pitch w:val="default"/>
    <w:sig w:usb0="00000000" w:usb1="0000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方正书宋_GBK">
    <w:panose1 w:val="02000000000000000000"/>
    <w:charset w:val="86"/>
    <w:family w:val="auto"/>
    <w:pitch w:val="default"/>
    <w:sig w:usb0="00000001" w:usb1="08000000" w:usb2="00000000" w:usb3="00000000" w:csb0="00040000" w:csb1="00000000"/>
  </w:font>
  <w:font w:name="楷体">
    <w:panose1 w:val="02010609060101010101"/>
    <w:charset w:val="86"/>
    <w:family w:val="auto"/>
    <w:pitch w:val="default"/>
    <w:sig w:usb0="800002BF" w:usb1="38CF7CFA" w:usb2="00000016" w:usb3="00000000" w:csb0="00040001" w:csb1="00000000"/>
  </w:font>
  <w:font w:name="方正宋体S-超大字符集">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8240" behindDoc="0" locked="0" layoutInCell="1" allowOverlap="1">
              <wp:simplePos x="0" y="0"/>
              <wp:positionH relativeFrom="margin">
                <wp:align>right</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58240;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FgAAAGRycy9QSwECFAAUAAAACACH&#10;TuJAs0lY7tAAAAAFAQAADwAAAAAAAAABACAAAAA4AAAAZHJzL2Rvd25yZXYueG1sUEsBAhQAFAAA&#10;AAgAh07iQCYa0m4aAgAAKQQAAA4AAAAAAAAAAQAgAAAANQEAAGRycy9lMm9Eb2MueG1sUEsFBgAA&#10;AAAGAAYAWQEAAMEFAAAAAA==&#10;">
              <v:fill on="f" focussize="0,0"/>
              <v:stroke on="f" weight="0.5pt"/>
              <v:imagedata o:title=""/>
              <o:lock v:ext="edit" aspectratio="f"/>
              <v:textbox inset="0mm,0mm,0mm,0mm" style="mso-fit-shape-to-text:t;">
                <w:txbxContent>
                  <w:p>
                    <w:pPr>
                      <w:pStyle w:val="3"/>
                    </w:pPr>
                    <w:r>
                      <w:fldChar w:fldCharType="begin"/>
                    </w:r>
                    <w:r>
                      <w:instrText xml:space="preserve"> PAGE  \* MERGEFORMAT </w:instrText>
                    </w:r>
                    <w:r>
                      <w:fldChar w:fldCharType="separate"/>
                    </w:r>
                    <w:r>
                      <w:t>1</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87002C0"/>
    <w:multiLevelType w:val="singleLevel"/>
    <w:tmpl w:val="A87002C0"/>
    <w:lvl w:ilvl="0" w:tentative="0">
      <w:start w:val="1"/>
      <w:numFmt w:val="decimal"/>
      <w:suff w:val="nothing"/>
      <w:lvlText w:val="%1、"/>
      <w:lvlJc w:val="left"/>
    </w:lvl>
  </w:abstractNum>
  <w:abstractNum w:abstractNumId="1">
    <w:nsid w:val="2D9DE8F8"/>
    <w:multiLevelType w:val="singleLevel"/>
    <w:tmpl w:val="2D9DE8F8"/>
    <w:lvl w:ilvl="0" w:tentative="0">
      <w:start w:val="8"/>
      <w:numFmt w:val="chineseCounting"/>
      <w:suff w:val="nothing"/>
      <w:lvlText w:val="%1、"/>
      <w:lvlJc w:val="left"/>
      <w:rPr>
        <w:rFonts w:hint="eastAsia"/>
      </w:rPr>
    </w:lvl>
  </w:abstractNum>
  <w:abstractNum w:abstractNumId="2">
    <w:nsid w:val="7B1E33E3"/>
    <w:multiLevelType w:val="singleLevel"/>
    <w:tmpl w:val="7B1E33E3"/>
    <w:lvl w:ilvl="0" w:tentative="0">
      <w:start w:val="1"/>
      <w:numFmt w:val="chineseCounting"/>
      <w:suff w:val="nothing"/>
      <w:lvlText w:val="%1、"/>
      <w:lvlJc w:val="left"/>
      <w:rPr>
        <w:rFonts w:hint="eastAsia"/>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false"/>
  <w:bordersDoNotSurroundFooter w:val="false"/>
  <w:documentProtection w:enforcement="0"/>
  <w:defaultTabStop w:val="420"/>
  <w:drawingGridVerticalSpacing w:val="156"/>
  <w:displayHorizontalDrawingGridEvery w:val="1"/>
  <w:displayVerticalDrawingGridEvery w:val="1"/>
  <w:noPunctuationKerning w:val="true"/>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RkZjRiN2U4MTkwNWE2MDQ5MGIxZWMwNjA1MzRlOGYifQ=="/>
  </w:docVars>
  <w:rsids>
    <w:rsidRoot w:val="59886344"/>
    <w:rsid w:val="008322BB"/>
    <w:rsid w:val="00861DAB"/>
    <w:rsid w:val="014A2DD9"/>
    <w:rsid w:val="01834833"/>
    <w:rsid w:val="01D552CE"/>
    <w:rsid w:val="020C4406"/>
    <w:rsid w:val="023000CF"/>
    <w:rsid w:val="02A12ECC"/>
    <w:rsid w:val="02CD3CC1"/>
    <w:rsid w:val="030D0562"/>
    <w:rsid w:val="03511F76"/>
    <w:rsid w:val="035166A0"/>
    <w:rsid w:val="0365456D"/>
    <w:rsid w:val="03795BF7"/>
    <w:rsid w:val="03847533"/>
    <w:rsid w:val="039B791C"/>
    <w:rsid w:val="03A013D6"/>
    <w:rsid w:val="0405748B"/>
    <w:rsid w:val="04930218"/>
    <w:rsid w:val="04A722F0"/>
    <w:rsid w:val="05322502"/>
    <w:rsid w:val="05D15EAE"/>
    <w:rsid w:val="05D80394"/>
    <w:rsid w:val="066E57BB"/>
    <w:rsid w:val="067A1D26"/>
    <w:rsid w:val="069A65B0"/>
    <w:rsid w:val="06D4170C"/>
    <w:rsid w:val="07293490"/>
    <w:rsid w:val="073267E9"/>
    <w:rsid w:val="076028A5"/>
    <w:rsid w:val="07603356"/>
    <w:rsid w:val="078F59E9"/>
    <w:rsid w:val="07BE62CF"/>
    <w:rsid w:val="081E6D6D"/>
    <w:rsid w:val="087057F9"/>
    <w:rsid w:val="087E7819"/>
    <w:rsid w:val="08C23B9D"/>
    <w:rsid w:val="08FD4BD5"/>
    <w:rsid w:val="092E2FE0"/>
    <w:rsid w:val="09CB40F2"/>
    <w:rsid w:val="09CF1002"/>
    <w:rsid w:val="09DC2A3C"/>
    <w:rsid w:val="0A1E3055"/>
    <w:rsid w:val="0A2368BD"/>
    <w:rsid w:val="0A7809B7"/>
    <w:rsid w:val="0AA277E2"/>
    <w:rsid w:val="0ACC485F"/>
    <w:rsid w:val="0AE3408C"/>
    <w:rsid w:val="0B3F6E6A"/>
    <w:rsid w:val="0B4F760A"/>
    <w:rsid w:val="0BD22349"/>
    <w:rsid w:val="0C160487"/>
    <w:rsid w:val="0C3C5A98"/>
    <w:rsid w:val="0CA05FA3"/>
    <w:rsid w:val="0CE20369"/>
    <w:rsid w:val="0D645222"/>
    <w:rsid w:val="0D9E6F5F"/>
    <w:rsid w:val="0DBC6E0C"/>
    <w:rsid w:val="0F6C03BE"/>
    <w:rsid w:val="0FAE09D7"/>
    <w:rsid w:val="0FC91CB4"/>
    <w:rsid w:val="0FCB1589"/>
    <w:rsid w:val="102869DB"/>
    <w:rsid w:val="1034712E"/>
    <w:rsid w:val="10352EA6"/>
    <w:rsid w:val="103A3450"/>
    <w:rsid w:val="10853E2D"/>
    <w:rsid w:val="10881228"/>
    <w:rsid w:val="10A43CE3"/>
    <w:rsid w:val="10A73DA4"/>
    <w:rsid w:val="10CF32FA"/>
    <w:rsid w:val="10DE674D"/>
    <w:rsid w:val="1111121D"/>
    <w:rsid w:val="11342C8E"/>
    <w:rsid w:val="1154735C"/>
    <w:rsid w:val="118916FB"/>
    <w:rsid w:val="11F33019"/>
    <w:rsid w:val="12B5207C"/>
    <w:rsid w:val="12F901BB"/>
    <w:rsid w:val="131B6383"/>
    <w:rsid w:val="13B32A60"/>
    <w:rsid w:val="13CB7DA9"/>
    <w:rsid w:val="14103A0E"/>
    <w:rsid w:val="147E0E11"/>
    <w:rsid w:val="14831CA6"/>
    <w:rsid w:val="14A423A8"/>
    <w:rsid w:val="14A66120"/>
    <w:rsid w:val="14D032FC"/>
    <w:rsid w:val="150317C5"/>
    <w:rsid w:val="15154C72"/>
    <w:rsid w:val="15632263"/>
    <w:rsid w:val="15735E21"/>
    <w:rsid w:val="157601E9"/>
    <w:rsid w:val="15F829AC"/>
    <w:rsid w:val="1635775C"/>
    <w:rsid w:val="1648658E"/>
    <w:rsid w:val="166E2C6E"/>
    <w:rsid w:val="16847B4A"/>
    <w:rsid w:val="16AD7C3A"/>
    <w:rsid w:val="16F2564D"/>
    <w:rsid w:val="1783099B"/>
    <w:rsid w:val="178C784F"/>
    <w:rsid w:val="17C23271"/>
    <w:rsid w:val="18335F1D"/>
    <w:rsid w:val="18371E00"/>
    <w:rsid w:val="186E33F9"/>
    <w:rsid w:val="188E75F7"/>
    <w:rsid w:val="18A60196"/>
    <w:rsid w:val="18DF42F7"/>
    <w:rsid w:val="18F05EEA"/>
    <w:rsid w:val="18F13CF3"/>
    <w:rsid w:val="193006AE"/>
    <w:rsid w:val="193957B5"/>
    <w:rsid w:val="194D1260"/>
    <w:rsid w:val="19524BF4"/>
    <w:rsid w:val="198C1D89"/>
    <w:rsid w:val="19A45D24"/>
    <w:rsid w:val="1ABD5F72"/>
    <w:rsid w:val="1B4B5C73"/>
    <w:rsid w:val="1BD143CB"/>
    <w:rsid w:val="1BDE2644"/>
    <w:rsid w:val="1BFD51C0"/>
    <w:rsid w:val="1C6E5776"/>
    <w:rsid w:val="1CE95744"/>
    <w:rsid w:val="1DB4365C"/>
    <w:rsid w:val="1DD43CFE"/>
    <w:rsid w:val="1DE1641B"/>
    <w:rsid w:val="1DFE01AE"/>
    <w:rsid w:val="1DFF7BBC"/>
    <w:rsid w:val="1E236A34"/>
    <w:rsid w:val="1E2C58E8"/>
    <w:rsid w:val="1ECB3353"/>
    <w:rsid w:val="1EFB52BB"/>
    <w:rsid w:val="1F0B502F"/>
    <w:rsid w:val="1F2574DF"/>
    <w:rsid w:val="1F2E5690"/>
    <w:rsid w:val="1F78690B"/>
    <w:rsid w:val="1F805A59"/>
    <w:rsid w:val="1FB738D7"/>
    <w:rsid w:val="1FD20711"/>
    <w:rsid w:val="1FFCBAEC"/>
    <w:rsid w:val="20D90C8E"/>
    <w:rsid w:val="20DF6505"/>
    <w:rsid w:val="20FE5916"/>
    <w:rsid w:val="211663DC"/>
    <w:rsid w:val="212C6AD3"/>
    <w:rsid w:val="2130749E"/>
    <w:rsid w:val="213425D3"/>
    <w:rsid w:val="214E3DC8"/>
    <w:rsid w:val="215C4736"/>
    <w:rsid w:val="216E7FC6"/>
    <w:rsid w:val="219537A4"/>
    <w:rsid w:val="21F04E7F"/>
    <w:rsid w:val="221C3EC6"/>
    <w:rsid w:val="2224079B"/>
    <w:rsid w:val="22631AF5"/>
    <w:rsid w:val="2398757C"/>
    <w:rsid w:val="23A457AD"/>
    <w:rsid w:val="23C44815"/>
    <w:rsid w:val="245060A9"/>
    <w:rsid w:val="24617CAD"/>
    <w:rsid w:val="249E6E14"/>
    <w:rsid w:val="24AE34FB"/>
    <w:rsid w:val="24E0742D"/>
    <w:rsid w:val="25423C43"/>
    <w:rsid w:val="264562B9"/>
    <w:rsid w:val="268A58A2"/>
    <w:rsid w:val="274666AE"/>
    <w:rsid w:val="27677991"/>
    <w:rsid w:val="27A504B9"/>
    <w:rsid w:val="27B11D07"/>
    <w:rsid w:val="27B56CF5"/>
    <w:rsid w:val="281F201A"/>
    <w:rsid w:val="28C332ED"/>
    <w:rsid w:val="28E13773"/>
    <w:rsid w:val="28F6721F"/>
    <w:rsid w:val="290F082D"/>
    <w:rsid w:val="299802D6"/>
    <w:rsid w:val="29BD3E99"/>
    <w:rsid w:val="29CC7F7F"/>
    <w:rsid w:val="29FF65A7"/>
    <w:rsid w:val="2A0911D4"/>
    <w:rsid w:val="2A8E62C9"/>
    <w:rsid w:val="2AA64C74"/>
    <w:rsid w:val="2AE00186"/>
    <w:rsid w:val="2AE35581"/>
    <w:rsid w:val="2AFB4FC0"/>
    <w:rsid w:val="2B275DB5"/>
    <w:rsid w:val="2B4A3852"/>
    <w:rsid w:val="2BA20995"/>
    <w:rsid w:val="2BAA0794"/>
    <w:rsid w:val="2BD80E5D"/>
    <w:rsid w:val="2BDD46C6"/>
    <w:rsid w:val="2C0530BD"/>
    <w:rsid w:val="2C0E487F"/>
    <w:rsid w:val="2C831550"/>
    <w:rsid w:val="2D652BC5"/>
    <w:rsid w:val="2DBE22D5"/>
    <w:rsid w:val="2DF06932"/>
    <w:rsid w:val="2DF8162E"/>
    <w:rsid w:val="2DF87595"/>
    <w:rsid w:val="2E1B3283"/>
    <w:rsid w:val="2E7F7CB6"/>
    <w:rsid w:val="2EC433A1"/>
    <w:rsid w:val="2EC45814"/>
    <w:rsid w:val="2EF75A9F"/>
    <w:rsid w:val="2F860BD0"/>
    <w:rsid w:val="2FF63FA8"/>
    <w:rsid w:val="30022544"/>
    <w:rsid w:val="301D32E3"/>
    <w:rsid w:val="30366C6D"/>
    <w:rsid w:val="304B6CC9"/>
    <w:rsid w:val="309F019C"/>
    <w:rsid w:val="30D70ADB"/>
    <w:rsid w:val="313A6116"/>
    <w:rsid w:val="315F7B3E"/>
    <w:rsid w:val="31CD0D39"/>
    <w:rsid w:val="31E0281A"/>
    <w:rsid w:val="31E22A36"/>
    <w:rsid w:val="3267118D"/>
    <w:rsid w:val="32701416"/>
    <w:rsid w:val="329728DC"/>
    <w:rsid w:val="32CC0FF0"/>
    <w:rsid w:val="32DA370D"/>
    <w:rsid w:val="33016EEC"/>
    <w:rsid w:val="33645D21"/>
    <w:rsid w:val="33AA1B86"/>
    <w:rsid w:val="33B2468A"/>
    <w:rsid w:val="33CF2B46"/>
    <w:rsid w:val="344F012B"/>
    <w:rsid w:val="348778C5"/>
    <w:rsid w:val="35973B37"/>
    <w:rsid w:val="364D069A"/>
    <w:rsid w:val="36541A28"/>
    <w:rsid w:val="37225683"/>
    <w:rsid w:val="375C0B95"/>
    <w:rsid w:val="37BD53AB"/>
    <w:rsid w:val="37EB3CC7"/>
    <w:rsid w:val="38003135"/>
    <w:rsid w:val="380A05F1"/>
    <w:rsid w:val="380D005B"/>
    <w:rsid w:val="389D1465"/>
    <w:rsid w:val="38B16CBE"/>
    <w:rsid w:val="38B90269"/>
    <w:rsid w:val="39225E0E"/>
    <w:rsid w:val="393022D9"/>
    <w:rsid w:val="395F700E"/>
    <w:rsid w:val="3A1C460B"/>
    <w:rsid w:val="3A680E3F"/>
    <w:rsid w:val="3A687850"/>
    <w:rsid w:val="3B0672D5"/>
    <w:rsid w:val="3B4262F3"/>
    <w:rsid w:val="3B547DD5"/>
    <w:rsid w:val="3B7F30A4"/>
    <w:rsid w:val="3C432323"/>
    <w:rsid w:val="3C771FCD"/>
    <w:rsid w:val="3CA56B3A"/>
    <w:rsid w:val="3CCD42E3"/>
    <w:rsid w:val="3D4881BF"/>
    <w:rsid w:val="3D4E0F7F"/>
    <w:rsid w:val="3D5B544A"/>
    <w:rsid w:val="3D975066"/>
    <w:rsid w:val="3E18333B"/>
    <w:rsid w:val="3E2717D1"/>
    <w:rsid w:val="3E2C6DE7"/>
    <w:rsid w:val="3E3068D7"/>
    <w:rsid w:val="3E546A69"/>
    <w:rsid w:val="3E8D3D29"/>
    <w:rsid w:val="3E8E35FE"/>
    <w:rsid w:val="3EA370A9"/>
    <w:rsid w:val="3EBC63BD"/>
    <w:rsid w:val="3EC26672"/>
    <w:rsid w:val="3FD87226"/>
    <w:rsid w:val="3FE060DB"/>
    <w:rsid w:val="401272A7"/>
    <w:rsid w:val="40737D7B"/>
    <w:rsid w:val="40CD2B03"/>
    <w:rsid w:val="40E90FBF"/>
    <w:rsid w:val="41405083"/>
    <w:rsid w:val="416A40BB"/>
    <w:rsid w:val="41BB6E00"/>
    <w:rsid w:val="41BE218B"/>
    <w:rsid w:val="41F145CF"/>
    <w:rsid w:val="41F44BA6"/>
    <w:rsid w:val="42042555"/>
    <w:rsid w:val="423D5A66"/>
    <w:rsid w:val="42446DF5"/>
    <w:rsid w:val="42521512"/>
    <w:rsid w:val="42734FE4"/>
    <w:rsid w:val="42C4231B"/>
    <w:rsid w:val="42F9198D"/>
    <w:rsid w:val="431C38CE"/>
    <w:rsid w:val="434554C3"/>
    <w:rsid w:val="434A3F97"/>
    <w:rsid w:val="437B05F4"/>
    <w:rsid w:val="438F30ED"/>
    <w:rsid w:val="43EF3FF3"/>
    <w:rsid w:val="43FD54AD"/>
    <w:rsid w:val="449135EA"/>
    <w:rsid w:val="44C22253"/>
    <w:rsid w:val="452847AC"/>
    <w:rsid w:val="454B4D37"/>
    <w:rsid w:val="458B6AB2"/>
    <w:rsid w:val="45B20519"/>
    <w:rsid w:val="45CB2113"/>
    <w:rsid w:val="46040D75"/>
    <w:rsid w:val="46080139"/>
    <w:rsid w:val="461E170B"/>
    <w:rsid w:val="46D5626E"/>
    <w:rsid w:val="46DB5471"/>
    <w:rsid w:val="46E91D19"/>
    <w:rsid w:val="47025EAF"/>
    <w:rsid w:val="470628CB"/>
    <w:rsid w:val="47083327"/>
    <w:rsid w:val="472B40E0"/>
    <w:rsid w:val="474E7DCE"/>
    <w:rsid w:val="479B74B7"/>
    <w:rsid w:val="47B70069"/>
    <w:rsid w:val="4808425A"/>
    <w:rsid w:val="485B09F4"/>
    <w:rsid w:val="48691363"/>
    <w:rsid w:val="49804BB7"/>
    <w:rsid w:val="49D56585"/>
    <w:rsid w:val="49F47005"/>
    <w:rsid w:val="4A541B9F"/>
    <w:rsid w:val="4A690117"/>
    <w:rsid w:val="4ACA3C0F"/>
    <w:rsid w:val="4B2D1392"/>
    <w:rsid w:val="4B3416C3"/>
    <w:rsid w:val="4B35377F"/>
    <w:rsid w:val="4BE807F1"/>
    <w:rsid w:val="4C001FDF"/>
    <w:rsid w:val="4C0D2A80"/>
    <w:rsid w:val="4C4D68A6"/>
    <w:rsid w:val="4C800A2A"/>
    <w:rsid w:val="4CB81DB4"/>
    <w:rsid w:val="4CE74F4D"/>
    <w:rsid w:val="4CFF538B"/>
    <w:rsid w:val="4D583754"/>
    <w:rsid w:val="4D70684F"/>
    <w:rsid w:val="4DA44BEC"/>
    <w:rsid w:val="4DDC25D7"/>
    <w:rsid w:val="4DDDF879"/>
    <w:rsid w:val="4DF96CE5"/>
    <w:rsid w:val="4DFB6CA2"/>
    <w:rsid w:val="4E17716C"/>
    <w:rsid w:val="4E235B10"/>
    <w:rsid w:val="4E45017D"/>
    <w:rsid w:val="4F5166AD"/>
    <w:rsid w:val="4FD86DCF"/>
    <w:rsid w:val="4FDA48F5"/>
    <w:rsid w:val="4FE315E4"/>
    <w:rsid w:val="4FFB633C"/>
    <w:rsid w:val="50060093"/>
    <w:rsid w:val="501C315F"/>
    <w:rsid w:val="504306EC"/>
    <w:rsid w:val="504B75A0"/>
    <w:rsid w:val="50680152"/>
    <w:rsid w:val="50BE5FC4"/>
    <w:rsid w:val="50E21CB3"/>
    <w:rsid w:val="511B26EB"/>
    <w:rsid w:val="51426BF5"/>
    <w:rsid w:val="5181771E"/>
    <w:rsid w:val="51B178D7"/>
    <w:rsid w:val="51D830B6"/>
    <w:rsid w:val="51EC090F"/>
    <w:rsid w:val="51FC6DA4"/>
    <w:rsid w:val="52214A5D"/>
    <w:rsid w:val="523522B6"/>
    <w:rsid w:val="524F7C14"/>
    <w:rsid w:val="5253273C"/>
    <w:rsid w:val="525F5585"/>
    <w:rsid w:val="53177C0E"/>
    <w:rsid w:val="533B38FC"/>
    <w:rsid w:val="53733C18"/>
    <w:rsid w:val="539F032F"/>
    <w:rsid w:val="5406215C"/>
    <w:rsid w:val="543C3DD0"/>
    <w:rsid w:val="54451139"/>
    <w:rsid w:val="54477DB2"/>
    <w:rsid w:val="545D78A2"/>
    <w:rsid w:val="546926EB"/>
    <w:rsid w:val="54DE09E3"/>
    <w:rsid w:val="54E51D72"/>
    <w:rsid w:val="54F975CB"/>
    <w:rsid w:val="552A1E7A"/>
    <w:rsid w:val="556A671B"/>
    <w:rsid w:val="55BA31FE"/>
    <w:rsid w:val="55E262B1"/>
    <w:rsid w:val="56004989"/>
    <w:rsid w:val="56153E6D"/>
    <w:rsid w:val="56334D5F"/>
    <w:rsid w:val="5743422D"/>
    <w:rsid w:val="57C87729"/>
    <w:rsid w:val="57C9597B"/>
    <w:rsid w:val="57CC546B"/>
    <w:rsid w:val="57EF2F07"/>
    <w:rsid w:val="57EF6597"/>
    <w:rsid w:val="57FD3876"/>
    <w:rsid w:val="58006EC2"/>
    <w:rsid w:val="58B32187"/>
    <w:rsid w:val="58D2085F"/>
    <w:rsid w:val="58D63C53"/>
    <w:rsid w:val="58FC1D80"/>
    <w:rsid w:val="59101387"/>
    <w:rsid w:val="593A6404"/>
    <w:rsid w:val="59682F71"/>
    <w:rsid w:val="59815DE1"/>
    <w:rsid w:val="59886344"/>
    <w:rsid w:val="59A73C58"/>
    <w:rsid w:val="59AE78C8"/>
    <w:rsid w:val="59B461B6"/>
    <w:rsid w:val="59C26B25"/>
    <w:rsid w:val="59C3132C"/>
    <w:rsid w:val="59EE16C8"/>
    <w:rsid w:val="59FA62BF"/>
    <w:rsid w:val="5A3317D1"/>
    <w:rsid w:val="5AD325D0"/>
    <w:rsid w:val="5B022F52"/>
    <w:rsid w:val="5B445318"/>
    <w:rsid w:val="5B501F0F"/>
    <w:rsid w:val="5B6F05E7"/>
    <w:rsid w:val="5B6F6839"/>
    <w:rsid w:val="5B957A7B"/>
    <w:rsid w:val="5BC16969"/>
    <w:rsid w:val="5BDD4922"/>
    <w:rsid w:val="5C5226B4"/>
    <w:rsid w:val="5C5872CD"/>
    <w:rsid w:val="5C777671"/>
    <w:rsid w:val="5C814A76"/>
    <w:rsid w:val="5CAB1AF3"/>
    <w:rsid w:val="5CF50FC0"/>
    <w:rsid w:val="5D2E44D2"/>
    <w:rsid w:val="5D3970FE"/>
    <w:rsid w:val="5DCA5FA9"/>
    <w:rsid w:val="5DF05C9F"/>
    <w:rsid w:val="5E323B4E"/>
    <w:rsid w:val="5E6C52B2"/>
    <w:rsid w:val="5E894DF5"/>
    <w:rsid w:val="5EBF087E"/>
    <w:rsid w:val="5F122193"/>
    <w:rsid w:val="5F1D65AC"/>
    <w:rsid w:val="5F427DC1"/>
    <w:rsid w:val="5F9920D6"/>
    <w:rsid w:val="5FB72EB3"/>
    <w:rsid w:val="5FC8476A"/>
    <w:rsid w:val="5FCA6734"/>
    <w:rsid w:val="60A46F85"/>
    <w:rsid w:val="60AA0313"/>
    <w:rsid w:val="60CC028A"/>
    <w:rsid w:val="61131A15"/>
    <w:rsid w:val="61A13C33"/>
    <w:rsid w:val="61E37374"/>
    <w:rsid w:val="623E6F65"/>
    <w:rsid w:val="624520A2"/>
    <w:rsid w:val="633B34A5"/>
    <w:rsid w:val="634C3904"/>
    <w:rsid w:val="638E1380"/>
    <w:rsid w:val="63C27722"/>
    <w:rsid w:val="643061D8"/>
    <w:rsid w:val="64326656"/>
    <w:rsid w:val="64787710"/>
    <w:rsid w:val="647C7B30"/>
    <w:rsid w:val="64944CF0"/>
    <w:rsid w:val="64D8544F"/>
    <w:rsid w:val="655A5285"/>
    <w:rsid w:val="65773E6E"/>
    <w:rsid w:val="65913850"/>
    <w:rsid w:val="65A82250"/>
    <w:rsid w:val="661E50E3"/>
    <w:rsid w:val="66442670"/>
    <w:rsid w:val="66846F11"/>
    <w:rsid w:val="66F47CDF"/>
    <w:rsid w:val="67136C12"/>
    <w:rsid w:val="671A3D79"/>
    <w:rsid w:val="679B428D"/>
    <w:rsid w:val="67C021CA"/>
    <w:rsid w:val="67C1666E"/>
    <w:rsid w:val="685D4245"/>
    <w:rsid w:val="68923B67"/>
    <w:rsid w:val="68C43B49"/>
    <w:rsid w:val="68F00F3B"/>
    <w:rsid w:val="68F62348"/>
    <w:rsid w:val="690F51B7"/>
    <w:rsid w:val="69145458"/>
    <w:rsid w:val="696372B1"/>
    <w:rsid w:val="69833B7E"/>
    <w:rsid w:val="6A1B7B8C"/>
    <w:rsid w:val="6B1940CB"/>
    <w:rsid w:val="6B2C10BB"/>
    <w:rsid w:val="6B3320BE"/>
    <w:rsid w:val="6B921BA6"/>
    <w:rsid w:val="6B947BF6"/>
    <w:rsid w:val="6BC404DB"/>
    <w:rsid w:val="6BE4292B"/>
    <w:rsid w:val="6C2948E8"/>
    <w:rsid w:val="6C90660F"/>
    <w:rsid w:val="6CA80B7F"/>
    <w:rsid w:val="6D033285"/>
    <w:rsid w:val="6D2F5E28"/>
    <w:rsid w:val="6D580AAC"/>
    <w:rsid w:val="6D88378A"/>
    <w:rsid w:val="6DA71E62"/>
    <w:rsid w:val="6DDA327B"/>
    <w:rsid w:val="6DEF55B7"/>
    <w:rsid w:val="6DFF3A4C"/>
    <w:rsid w:val="6E1868BC"/>
    <w:rsid w:val="6E980103"/>
    <w:rsid w:val="6EC377BA"/>
    <w:rsid w:val="6EF74724"/>
    <w:rsid w:val="6F24754D"/>
    <w:rsid w:val="6F3418E5"/>
    <w:rsid w:val="6F6D654F"/>
    <w:rsid w:val="6F7264A0"/>
    <w:rsid w:val="6F8F7621"/>
    <w:rsid w:val="6FC566E6"/>
    <w:rsid w:val="6FC62348"/>
    <w:rsid w:val="6FEA072C"/>
    <w:rsid w:val="701337DF"/>
    <w:rsid w:val="70135FD1"/>
    <w:rsid w:val="70223A22"/>
    <w:rsid w:val="70E4517B"/>
    <w:rsid w:val="712446E7"/>
    <w:rsid w:val="714B0D57"/>
    <w:rsid w:val="71520337"/>
    <w:rsid w:val="71E2790D"/>
    <w:rsid w:val="71E74F23"/>
    <w:rsid w:val="724265FE"/>
    <w:rsid w:val="724D21B9"/>
    <w:rsid w:val="727722BF"/>
    <w:rsid w:val="72B041DC"/>
    <w:rsid w:val="72B8066E"/>
    <w:rsid w:val="733C304D"/>
    <w:rsid w:val="7372081D"/>
    <w:rsid w:val="7377757F"/>
    <w:rsid w:val="73781BAB"/>
    <w:rsid w:val="73A905BB"/>
    <w:rsid w:val="73AA67F2"/>
    <w:rsid w:val="74365CEE"/>
    <w:rsid w:val="745443C6"/>
    <w:rsid w:val="74D55507"/>
    <w:rsid w:val="74E4574A"/>
    <w:rsid w:val="74FD680C"/>
    <w:rsid w:val="75232716"/>
    <w:rsid w:val="752B0F7F"/>
    <w:rsid w:val="75616D9B"/>
    <w:rsid w:val="75736ACE"/>
    <w:rsid w:val="759E1D9D"/>
    <w:rsid w:val="75AC398A"/>
    <w:rsid w:val="75B72E5F"/>
    <w:rsid w:val="75FF8EC7"/>
    <w:rsid w:val="760D0CD1"/>
    <w:rsid w:val="76490B25"/>
    <w:rsid w:val="765B7C8E"/>
    <w:rsid w:val="77004391"/>
    <w:rsid w:val="77387FCF"/>
    <w:rsid w:val="773C2D8E"/>
    <w:rsid w:val="773D7394"/>
    <w:rsid w:val="77493F8A"/>
    <w:rsid w:val="774E334F"/>
    <w:rsid w:val="77521091"/>
    <w:rsid w:val="775F555C"/>
    <w:rsid w:val="782E76C0"/>
    <w:rsid w:val="7836450F"/>
    <w:rsid w:val="78661041"/>
    <w:rsid w:val="787212BF"/>
    <w:rsid w:val="7884367B"/>
    <w:rsid w:val="78F05F0F"/>
    <w:rsid w:val="79426EE3"/>
    <w:rsid w:val="794F33AE"/>
    <w:rsid w:val="796B468C"/>
    <w:rsid w:val="796B643A"/>
    <w:rsid w:val="79856DD0"/>
    <w:rsid w:val="799D05BD"/>
    <w:rsid w:val="7A83317A"/>
    <w:rsid w:val="7A85177D"/>
    <w:rsid w:val="7A884DCA"/>
    <w:rsid w:val="7A8B6668"/>
    <w:rsid w:val="7B1D7C08"/>
    <w:rsid w:val="7B7B66DC"/>
    <w:rsid w:val="7B86755B"/>
    <w:rsid w:val="7B933A26"/>
    <w:rsid w:val="7BBB59DD"/>
    <w:rsid w:val="7C0A2C4D"/>
    <w:rsid w:val="7C433025"/>
    <w:rsid w:val="7C4494A0"/>
    <w:rsid w:val="7DB7D8C3"/>
    <w:rsid w:val="7DC91981"/>
    <w:rsid w:val="7DF54524"/>
    <w:rsid w:val="7E21356B"/>
    <w:rsid w:val="7E7D047B"/>
    <w:rsid w:val="7E961685"/>
    <w:rsid w:val="7E9FA5B9"/>
    <w:rsid w:val="7EA036EC"/>
    <w:rsid w:val="7EBE0DBA"/>
    <w:rsid w:val="7F1255AA"/>
    <w:rsid w:val="7F392B36"/>
    <w:rsid w:val="7F8977A1"/>
    <w:rsid w:val="7FBE7FEC"/>
    <w:rsid w:val="7FFD3A32"/>
    <w:rsid w:val="979DBADC"/>
    <w:rsid w:val="B6FA38CB"/>
    <w:rsid w:val="B7F5E162"/>
    <w:rsid w:val="BDDD85FF"/>
    <w:rsid w:val="C7F9EC7D"/>
    <w:rsid w:val="D1F716DE"/>
    <w:rsid w:val="DBDF2B0A"/>
    <w:rsid w:val="DFEF884A"/>
    <w:rsid w:val="E77A253B"/>
    <w:rsid w:val="EFFF413A"/>
    <w:rsid w:val="F3699179"/>
    <w:rsid w:val="F3CF99C8"/>
    <w:rsid w:val="FFBFD88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仿宋" w:hAnsi="仿宋" w:eastAsia="宋体" w:cs="Times New Roman"/>
      <w:kern w:val="0"/>
      <w:sz w:val="28"/>
      <w:szCs w:val="24"/>
      <w:lang w:val="en-US" w:eastAsia="zh-CN" w:bidi="ar-SA"/>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Body Text"/>
    <w:basedOn w:val="1"/>
    <w:semiHidden/>
    <w:qFormat/>
    <w:uiPriority w:val="0"/>
    <w:rPr>
      <w:rFonts w:ascii="仿宋" w:hAnsi="仿宋" w:eastAsia="仿宋" w:cs="仿宋"/>
      <w:sz w:val="31"/>
      <w:szCs w:val="31"/>
      <w:lang w:val="en-US" w:eastAsia="en-US" w:bidi="ar-SA"/>
    </w:r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kern w:val="0"/>
      <w:sz w:val="24"/>
    </w:rPr>
  </w:style>
  <w:style w:type="paragraph" w:customStyle="1" w:styleId="8">
    <w:name w:val="_Style 1"/>
    <w:basedOn w:val="1"/>
    <w:qFormat/>
    <w:uiPriority w:val="0"/>
    <w:rPr>
      <w:rFonts w:ascii="Times New Roman" w:hAnsi="Times New Roman"/>
    </w:rPr>
  </w:style>
  <w:style w:type="paragraph" w:customStyle="1" w:styleId="9">
    <w:name w:val="列出段落1"/>
    <w:basedOn w:val="1"/>
    <w:qFormat/>
    <w:uiPriority w:val="34"/>
    <w:pPr>
      <w:ind w:firstLine="420" w:firstLineChars="200"/>
    </w:pPr>
  </w:style>
  <w:style w:type="paragraph" w:styleId="10">
    <w:name w:val="List Paragraph"/>
    <w:basedOn w:val="1"/>
    <w:qFormat/>
    <w:uiPriority w:val="99"/>
    <w:pPr>
      <w:ind w:firstLine="420" w:firstLineChars="200"/>
    </w:pPr>
    <w:rPr>
      <w:rFonts w:ascii="Calibri" w:hAnsi="Calibri"/>
      <w:szCs w:val="22"/>
    </w:rPr>
  </w:style>
  <w:style w:type="table" w:customStyle="1" w:styleId="11">
    <w:name w:val="Table Normal"/>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29</Pages>
  <Words>1136</Words>
  <Characters>1451</Characters>
  <Lines>0</Lines>
  <Paragraphs>0</Paragraphs>
  <TotalTime>36</TotalTime>
  <ScaleCrop>false</ScaleCrop>
  <LinksUpToDate>false</LinksUpToDate>
  <CharactersWithSpaces>1579</CharactersWithSpaces>
  <Application>WPS Office_11.8.2.10386_F1E327BC-269C-435d-A152-05C5408002CA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2024-03-19T16:36:00Z</dcterms:created>
  <dc:creator>Administrator</dc:creator>
  <cp:lastModifiedBy>yyadmin</cp:lastModifiedBy>
  <cp:lastPrinted>2025-09-23T23:10:00Z</cp:lastPrinted>
  <dcterms:modified xsi:type="dcterms:W3CDTF">2025-09-23T16:36:39Z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2052-11.8.2.10386</vt:lpwstr>
  </property>
  <property fmtid="{D5CDD505-2E9C-101B-9397-08002B2CF9AE}" pid="3" name="ICV">
    <vt:lpwstr>C65A5228DA8F4936BD745FC15350B1B5_13</vt:lpwstr>
  </property>
  <property fmtid="{D5CDD505-2E9C-101B-9397-08002B2CF9AE}" pid="4" name="KSOTemplateDocerSaveRecord">
    <vt:lpwstr>eyJoZGlkIjoiMTRkZjRiN2U4MTkwNWE2MDQ5MGIxZWMwNjA1MzRlOGYifQ==</vt:lpwstr>
  </property>
</Properties>
</file>