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A6B6">
      <w:pPr>
        <w:keepNext w:val="0"/>
        <w:keepLines w:val="0"/>
        <w:pageBreakBefore w:val="0"/>
        <w:widowControl w:val="0"/>
        <w:kinsoku/>
        <w:wordWrap/>
        <w:overflowPunct/>
        <w:topLinePunct w:val="0"/>
        <w:autoSpaceDE/>
        <w:autoSpaceDN/>
        <w:bidi w:val="0"/>
        <w:adjustRightInd/>
        <w:snapToGrid/>
        <w:ind w:firstLine="883" w:firstLineChars="200"/>
        <w:textAlignment w:val="auto"/>
        <w:rPr>
          <w:rFonts w:hint="eastAsia" w:ascii="方正仿宋_GBK" w:hAnsi="方正仿宋_GBK" w:eastAsia="方正仿宋_GBK" w:cs="方正仿宋_GBK"/>
          <w:b/>
          <w:bCs/>
          <w:kern w:val="0"/>
          <w:sz w:val="44"/>
          <w:szCs w:val="44"/>
        </w:rPr>
      </w:pPr>
    </w:p>
    <w:p w14:paraId="22C348C5">
      <w:pPr>
        <w:keepNext w:val="0"/>
        <w:keepLines w:val="0"/>
        <w:pageBreakBefore w:val="0"/>
        <w:widowControl w:val="0"/>
        <w:kinsoku/>
        <w:wordWrap/>
        <w:overflowPunct/>
        <w:topLinePunct w:val="0"/>
        <w:autoSpaceDE/>
        <w:autoSpaceDN/>
        <w:bidi w:val="0"/>
        <w:adjustRightInd/>
        <w:snapToGrid/>
        <w:ind w:firstLine="1446" w:firstLineChars="200"/>
        <w:jc w:val="center"/>
        <w:textAlignment w:val="auto"/>
        <w:rPr>
          <w:rFonts w:hint="eastAsia" w:ascii="方正仿宋_GBK" w:hAnsi="方正仿宋_GBK" w:eastAsia="方正仿宋_GBK" w:cs="方正仿宋_GBK"/>
          <w:b/>
          <w:bCs/>
          <w:kern w:val="0"/>
          <w:sz w:val="72"/>
          <w:szCs w:val="72"/>
        </w:rPr>
      </w:pPr>
    </w:p>
    <w:p w14:paraId="40760986">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36CF2D3B">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760863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bCs/>
          <w:kern w:val="0"/>
          <w:sz w:val="52"/>
          <w:szCs w:val="52"/>
          <w:lang w:eastAsia="zh-CN"/>
        </w:rPr>
      </w:pPr>
      <w:r>
        <w:rPr>
          <w:rFonts w:hint="eastAsia" w:ascii="方正黑体_GBK" w:hAnsi="方正黑体_GBK" w:eastAsia="方正黑体_GBK" w:cs="方正黑体_GBK"/>
          <w:b/>
          <w:bCs/>
          <w:kern w:val="0"/>
          <w:sz w:val="52"/>
          <w:szCs w:val="52"/>
          <w:lang w:eastAsia="zh-CN"/>
        </w:rPr>
        <w:t>岳阳市纪委市监委案件管理中心</w:t>
      </w:r>
    </w:p>
    <w:p w14:paraId="7DA86D94">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eastAsia="zh-CN"/>
        </w:rPr>
      </w:pPr>
    </w:p>
    <w:p w14:paraId="52C92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kern w:val="0"/>
          <w:sz w:val="72"/>
          <w:szCs w:val="72"/>
        </w:rPr>
      </w:pPr>
      <w:r>
        <w:rPr>
          <w:rFonts w:hint="eastAsia" w:ascii="方正小标宋简体" w:hAnsi="方正小标宋简体" w:eastAsia="方正小标宋简体" w:cs="方正小标宋简体"/>
          <w:b/>
          <w:bCs/>
          <w:kern w:val="0"/>
          <w:sz w:val="72"/>
          <w:szCs w:val="72"/>
          <w:lang w:eastAsia="zh-CN"/>
        </w:rPr>
        <w:t>2025年</w:t>
      </w:r>
      <w:r>
        <w:rPr>
          <w:rFonts w:hint="eastAsia" w:ascii="方正小标宋简体" w:hAnsi="方正小标宋简体" w:eastAsia="方正小标宋简体" w:cs="方正小标宋简体"/>
          <w:b/>
          <w:bCs/>
          <w:kern w:val="0"/>
          <w:sz w:val="72"/>
          <w:szCs w:val="72"/>
        </w:rPr>
        <w:t>度</w:t>
      </w:r>
      <w:r>
        <w:rPr>
          <w:rFonts w:hint="eastAsia" w:ascii="方正小标宋简体" w:hAnsi="方正小标宋简体" w:eastAsia="方正小标宋简体" w:cs="方正小标宋简体"/>
          <w:b/>
          <w:bCs/>
          <w:kern w:val="0"/>
          <w:sz w:val="72"/>
          <w:szCs w:val="72"/>
          <w:lang w:val="en-US" w:eastAsia="zh-CN"/>
        </w:rPr>
        <w:t>单位预算</w:t>
      </w:r>
    </w:p>
    <w:p w14:paraId="2DA95B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楷体_GB2312"/>
          <w:b/>
          <w:bCs/>
          <w:kern w:val="0"/>
          <w:sz w:val="32"/>
          <w:szCs w:val="32"/>
        </w:rPr>
      </w:pPr>
    </w:p>
    <w:p w14:paraId="48E2A10D">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3E430DD2">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55BBC616">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36624744">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7556EC3C">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4C89912E">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sectPr>
          <w:pgSz w:w="11906" w:h="16838"/>
          <w:pgMar w:top="1440" w:right="1800" w:bottom="1440" w:left="1800" w:header="851" w:footer="992" w:gutter="0"/>
          <w:cols w:space="425" w:num="1"/>
          <w:docGrid w:type="lines" w:linePitch="312" w:charSpace="0"/>
        </w:sectPr>
      </w:pPr>
    </w:p>
    <w:p w14:paraId="1A88FB5E">
      <w:pPr>
        <w:keepNext w:val="0"/>
        <w:keepLines w:val="0"/>
        <w:pageBreakBefore w:val="0"/>
        <w:widowControl w:val="0"/>
        <w:kinsoku/>
        <w:wordWrap/>
        <w:overflowPunct/>
        <w:topLinePunct w:val="0"/>
        <w:autoSpaceDE/>
        <w:autoSpaceDN/>
        <w:bidi w:val="0"/>
        <w:adjustRightInd/>
        <w:snapToGrid/>
        <w:jc w:val="both"/>
        <w:textAlignment w:val="auto"/>
        <w:rPr>
          <w:b/>
          <w:bCs/>
          <w:kern w:val="0"/>
          <w:sz w:val="44"/>
          <w:szCs w:val="44"/>
        </w:rPr>
      </w:pPr>
    </w:p>
    <w:p w14:paraId="2F552D9C">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0"/>
        <w:rPr>
          <w:rFonts w:hint="eastAsia" w:eastAsia="方正小标宋简体"/>
          <w:b/>
          <w:bCs/>
          <w:sz w:val="44"/>
          <w:lang w:val="en-US" w:eastAsia="zh-CN"/>
        </w:rPr>
      </w:pPr>
      <w:r>
        <w:rPr>
          <w:rFonts w:hint="eastAsia" w:eastAsia="方正小标宋简体"/>
          <w:b/>
          <w:bCs/>
          <w:sz w:val="44"/>
          <w:lang w:val="en-US" w:eastAsia="zh-CN"/>
        </w:rPr>
        <w:t>目    录</w:t>
      </w:r>
    </w:p>
    <w:p w14:paraId="402419D2">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p>
    <w:p w14:paraId="449047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第一部分  2025年单位预算说明</w:t>
      </w:r>
    </w:p>
    <w:p w14:paraId="24C052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第二部分  2025年单位预算公开表格</w:t>
      </w:r>
    </w:p>
    <w:p w14:paraId="0BC5FAE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1626599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4690DC8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47BE57B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19CC7A7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229EC04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70AF6E2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6D963BD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6629C0F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4E06D73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26B229E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493BF61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72B7CF6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28BEC24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282541E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007DC4F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0AE1D9E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30F385B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460E018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412F875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4BED855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39DD55D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08CE272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56C4B4E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6D1FE68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1DB1806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02616E27">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br w:type="page"/>
      </w:r>
    </w:p>
    <w:p w14:paraId="4EA4E74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40C4005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第一部分  2025年部门预算说明</w:t>
      </w:r>
    </w:p>
    <w:p w14:paraId="54D92A67">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b/>
          <w:bCs/>
          <w:lang w:val="en-US" w:eastAsia="zh-CN"/>
        </w:rPr>
      </w:pPr>
    </w:p>
    <w:p w14:paraId="00D5D6C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一、单位基本概况</w:t>
      </w:r>
    </w:p>
    <w:p w14:paraId="3CF464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（一）职能职责</w:t>
      </w:r>
    </w:p>
    <w:p w14:paraId="10FC80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岳阳市纪委市监委案件管理中心为岳阳市纪委市监委机关下设的二级机构，为正科级公益一类事业单位。负责为监督执纪问责和监督调查处置提供必要的场所和安全管理、后勤保障服务等。</w:t>
      </w:r>
    </w:p>
    <w:p w14:paraId="0755E4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（二）机构设置</w:t>
      </w:r>
    </w:p>
    <w:p w14:paraId="0A1C62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内设科室1个，办公室。在编在岗人数，10人。</w:t>
      </w:r>
    </w:p>
    <w:p w14:paraId="7811131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二、单位预算单位构成</w:t>
      </w:r>
    </w:p>
    <w:p w14:paraId="53D626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本单位预算仅含本级预算。</w:t>
      </w:r>
    </w:p>
    <w:p w14:paraId="64C60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bidi="ar-SA"/>
        </w:rPr>
        <w:t>三、</w:t>
      </w:r>
      <w:r>
        <w:rPr>
          <w:rFonts w:hint="eastAsia" w:ascii="方正黑体_GBK" w:hAnsi="方正黑体_GBK" w:eastAsia="方正黑体_GBK" w:cs="方正黑体_GBK"/>
          <w:b/>
          <w:bCs/>
          <w:kern w:val="0"/>
          <w:sz w:val="32"/>
          <w:szCs w:val="32"/>
          <w:lang w:val="en-US" w:eastAsia="zh-CN"/>
        </w:rPr>
        <w:t>单位收支总体情况</w:t>
      </w:r>
    </w:p>
    <w:p w14:paraId="0AC2B3B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11946B6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（一）收入预算</w:t>
      </w:r>
    </w:p>
    <w:p w14:paraId="5DA288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包括一般公共预算、政府性基金、国有资本经营预算等财政拨款收入，以及经营收入、事业收入等单位资金。2025年度本单位收入预算2223.75万元，其中，一般公共预算拨款2223.75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2025年收入较去年减少1986.79万元，主要是因为落实过紧日子要求。</w:t>
      </w:r>
    </w:p>
    <w:p w14:paraId="5CF02AC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（二）支出预算</w:t>
      </w:r>
    </w:p>
    <w:p w14:paraId="565D5B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本单位支出预算2223.75万元，其中，201一般公共服务支出2189.68万元，208社会保障和就业支出18.40万元，210卫生健康支出5.26万元，221住房保障支出10.42万元，支出较去年减少1986.79万元，主要是因为落实过紧日子要求。</w:t>
      </w:r>
    </w:p>
    <w:p w14:paraId="7FEFF266">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四、一般公共预算拨款支出预算</w:t>
      </w:r>
    </w:p>
    <w:p w14:paraId="2932E7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一般公共预算拨款支出预算2223.75万元，其中，201一般公共服务支出2189.68万元，占98.47%；208社会保障和就业支出18.40万元，占0.83%；210卫生健康支出5.26万元，占0.24%；221住房保障支出10.42万元，占0.47%；具体安排情况如下：</w:t>
      </w:r>
    </w:p>
    <w:p w14:paraId="3117D1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一）基本支出：2025年基本支出年初预算数为146.25万元（数据来源见表23），是指为保障单位机构正常运转、完成日常工作任务而发生的各项支出，包括用于基本工资、津贴补贴等人员经费以及办公费、印刷费、水电费、差旅费等日常公用经费。</w:t>
      </w:r>
      <w:r>
        <w:rPr>
          <w:rFonts w:hint="eastAsia" w:ascii="方正仿宋_GBK" w:hAnsi="方正仿宋_GBK" w:eastAsia="方正仿宋_GBK" w:cs="方正仿宋_GBK"/>
          <w:b/>
          <w:bCs/>
          <w:kern w:val="0"/>
          <w:sz w:val="32"/>
          <w:szCs w:val="32"/>
          <w:lang w:val="en-US" w:eastAsia="zh-CN" w:bidi="ar-SA"/>
        </w:rPr>
        <w:tab/>
      </w:r>
    </w:p>
    <w:p w14:paraId="2564A4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二）项目支出：2025年项目支出年初预算数为2077.50万元（数据来源见表20），是指单位为完成特定行政工作任务或事业发展目标而发生的支出，包括有关业务工作经费、运行维护经费、其他事业发展资金等。其中：日常工作经费专项支出2077.50万元，主要用于保障案件管理中心正常安全运转方面。</w:t>
      </w:r>
      <w:r>
        <w:rPr>
          <w:rFonts w:hint="eastAsia" w:ascii="方正仿宋_GBK" w:hAnsi="方正仿宋_GBK" w:eastAsia="方正仿宋_GBK" w:cs="方正仿宋_GBK"/>
          <w:b/>
          <w:bCs/>
          <w:kern w:val="0"/>
          <w:sz w:val="32"/>
          <w:szCs w:val="32"/>
          <w:lang w:val="en-US" w:eastAsia="zh-CN" w:bidi="ar-SA"/>
        </w:rPr>
        <w:tab/>
      </w:r>
    </w:p>
    <w:p w14:paraId="641A5D6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五、政府性基金预算支出</w:t>
      </w:r>
    </w:p>
    <w:p w14:paraId="797259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2025年度本单位无政府性基金安排的支出，所以公开的附件15-17（政府性基金预算）为空。</w:t>
      </w:r>
    </w:p>
    <w:p w14:paraId="202E30FF">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六、其他重要事项的情况说明</w:t>
      </w:r>
    </w:p>
    <w:p w14:paraId="65CCE4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（一）机关运行经费</w:t>
      </w:r>
    </w:p>
    <w:p w14:paraId="3B0A3E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本单位2025年机关运行经费当年一般公共预算拨款13.69万元（数据来源见表12），比上一年增加2.65万元，增加24%。主要原因是工资调标，社保费增加。</w:t>
      </w:r>
    </w:p>
    <w:p w14:paraId="61C278A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（二）“三公”经费预算</w:t>
      </w:r>
    </w:p>
    <w:p w14:paraId="18D61D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三公”经费预算数0.00万元（数据来源见表14），其中，公务接待费0.00万元，因公出国（境）费0.00万元，公务用车购置及运行费0.00万元（其中，公务用车购置费0.00万元，公务用车运行费0.00万元）。2025年三公经费预算较上年增加0万元，主要原因是无变动。</w:t>
      </w:r>
    </w:p>
    <w:p w14:paraId="736C21C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（三）一般性支出情况</w:t>
      </w:r>
    </w:p>
    <w:p w14:paraId="248D93E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2025年度本单位未计划安排会议、培训，未计划举办节庆、晚会、论坛、赛事活动。</w:t>
      </w:r>
    </w:p>
    <w:p w14:paraId="5B4AEE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（四）委托业务费情况</w:t>
      </w:r>
    </w:p>
    <w:p w14:paraId="0E539F7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本单位2025年本级委托业务费100万元，与上年预算持平，无法计算比值，</w:t>
      </w:r>
      <w:bookmarkStart w:id="0" w:name="_GoBack"/>
      <w:bookmarkEnd w:id="0"/>
      <w:r>
        <w:rPr>
          <w:rFonts w:hint="eastAsia" w:ascii="方正仿宋_GBK" w:hAnsi="方正仿宋_GBK" w:eastAsia="方正仿宋_GBK" w:cs="方正仿宋_GBK"/>
          <w:b/>
          <w:bCs/>
          <w:kern w:val="0"/>
          <w:sz w:val="32"/>
          <w:szCs w:val="32"/>
          <w:lang w:val="en-US" w:eastAsia="zh-CN" w:bidi="ar-SA"/>
        </w:rPr>
        <w:t>主要原因是严格落实过紧日子要求。</w:t>
      </w:r>
    </w:p>
    <w:p w14:paraId="0DAED1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（五）政府采购情况</w:t>
      </w:r>
    </w:p>
    <w:p w14:paraId="1B7C4C3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本单位2025年政府采购预算总额1630万元，其中工程类30万元，货物类1000万元，服务类600万元。</w:t>
      </w:r>
    </w:p>
    <w:p w14:paraId="42FF22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（六）国有资产占有使用及新增资产配置情况</w:t>
      </w:r>
    </w:p>
    <w:p w14:paraId="4356382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截至上年底，本单位共有车辆0辆，其中领导干部用车0辆，一般公务用车0辆，其他用车0辆。单位价值50万元以上通用设备0台，单位价值100万元以上专用设备0台。</w:t>
      </w:r>
    </w:p>
    <w:p w14:paraId="08F84C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2025年度本单位未计划处置或新增车辆、设备等。</w:t>
      </w:r>
    </w:p>
    <w:p w14:paraId="7194E0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（七）预算绩效目标说明</w:t>
      </w:r>
    </w:p>
    <w:p w14:paraId="0E45804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本单位所有支出实行绩效目标管理。纳入2025年单位整体支出绩效目标的金额为2223.75万元，其中，基本支出146.25万元，项目支出2077.50万元，详见文尾附表中单位预算公开表格的表21-22。</w:t>
      </w:r>
    </w:p>
    <w:p w14:paraId="694A9FA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七、名词解释</w:t>
      </w:r>
    </w:p>
    <w:p w14:paraId="570C04D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方正仿宋_GBK" w:hAnsi="方正仿宋_GBK" w:eastAsia="方正仿宋_GBK" w:cs="方正仿宋_GBK"/>
          <w:b/>
          <w:bCs/>
          <w:kern w:val="0"/>
          <w:sz w:val="32"/>
          <w:szCs w:val="32"/>
          <w:lang w:val="en-US" w:eastAsia="zh-CN" w:bidi="ar-SA"/>
        </w:rPr>
        <w:tab/>
      </w:r>
    </w:p>
    <w:p w14:paraId="1D6105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28F6647">
      <w:pPr>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p>
    <w:p w14:paraId="4BB3C1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6F63693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p>
    <w:p w14:paraId="2538F8E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第二部分  2025年单位预算公开表格</w:t>
      </w:r>
    </w:p>
    <w:p w14:paraId="5E1A870B">
      <w:pPr>
        <w:pStyle w:val="2"/>
        <w:keepNext w:val="0"/>
        <w:keepLines w:val="0"/>
        <w:pageBreakBefore w:val="0"/>
        <w:widowControl w:val="0"/>
        <w:kinsoku/>
        <w:wordWrap/>
        <w:overflowPunct/>
        <w:topLinePunct w:val="0"/>
        <w:autoSpaceDE/>
        <w:autoSpaceDN/>
        <w:bidi w:val="0"/>
        <w:adjustRightInd/>
        <w:snapToGrid/>
        <w:spacing w:before="0" w:after="0" w:line="600" w:lineRule="exact"/>
        <w:ind w:left="0" w:firstLine="482" w:firstLineChars="200"/>
        <w:textAlignment w:val="auto"/>
        <w:rPr>
          <w:rFonts w:hint="eastAsia"/>
          <w:b/>
          <w:bCs/>
          <w:lang w:val="en-US" w:eastAsia="zh-CN"/>
        </w:rPr>
      </w:pPr>
    </w:p>
    <w:p w14:paraId="3328C46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4E80D2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63C8041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23B9F8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662570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7B9E4D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642D3D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300159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30A689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14C409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4E5A904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7A8C4ED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1083BBF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1D1CD5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6F9C37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4174E0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2FBF01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78E060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1B9EC5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044CC24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1F4317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2522B8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5D5955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0E893D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5078169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14:paraId="0A86320C">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p w14:paraId="2535FFDC">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413AAD"/>
    <w:rsid w:val="05C07E92"/>
    <w:rsid w:val="05FF6D42"/>
    <w:rsid w:val="09DC787E"/>
    <w:rsid w:val="1178670A"/>
    <w:rsid w:val="1D6E79F7"/>
    <w:rsid w:val="1E4E1FC7"/>
    <w:rsid w:val="1F7152FF"/>
    <w:rsid w:val="2014078C"/>
    <w:rsid w:val="24546843"/>
    <w:rsid w:val="256E4291"/>
    <w:rsid w:val="2ED7694A"/>
    <w:rsid w:val="363A561E"/>
    <w:rsid w:val="38FC020D"/>
    <w:rsid w:val="3D5B49AB"/>
    <w:rsid w:val="3E825F9A"/>
    <w:rsid w:val="42A33E5A"/>
    <w:rsid w:val="4AB849A6"/>
    <w:rsid w:val="4BA430E9"/>
    <w:rsid w:val="4EFD6A39"/>
    <w:rsid w:val="4F045A40"/>
    <w:rsid w:val="51807A2D"/>
    <w:rsid w:val="537D17AE"/>
    <w:rsid w:val="58C25A91"/>
    <w:rsid w:val="5BE865EB"/>
    <w:rsid w:val="5EC65FBA"/>
    <w:rsid w:val="5F064F2A"/>
    <w:rsid w:val="638566FF"/>
    <w:rsid w:val="69EF7CD8"/>
    <w:rsid w:val="6CDD640B"/>
    <w:rsid w:val="6E054C0E"/>
    <w:rsid w:val="70A76982"/>
    <w:rsid w:val="75D43A11"/>
    <w:rsid w:val="76016C28"/>
    <w:rsid w:val="79287514"/>
    <w:rsid w:val="797926D7"/>
    <w:rsid w:val="7EF4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2923</Words>
  <Characters>3232</Characters>
  <Lines>0</Lines>
  <Paragraphs>0</Paragraphs>
  <TotalTime>325</TotalTime>
  <ScaleCrop>false</ScaleCrop>
  <LinksUpToDate>false</LinksUpToDate>
  <CharactersWithSpaces>3247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2023-04-04T01:15:00Z</dcterms:created>
  <dc:creator>Administrator</dc:creator>
  <cp:lastModifiedBy>付敏</cp:lastModifiedBy>
  <dcterms:modified xsi:type="dcterms:W3CDTF">2026-06-04T02:24:11Z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9B7939E9BD49457B90D587D83002F2E7_13</vt:lpwstr>
  </property>
  <property fmtid="{D5CDD505-2E9C-101B-9397-08002B2CF9AE}" pid="4" name="KSOTemplateDocerSaveRecord">
    <vt:lpwstr>eyJoZGlkIjoiMzEwNTM5NzYwMDRjMzkwZTVkZjY2ODkwMGIxNGU0OTUiLCJ1c2VySWQiOiIxNDgxMDAwNDYxIn0=</vt:lpwstr>
  </property>
</Properties>
</file>