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20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tbl>
      <w:tblPr>
        <w:tblStyle w:val="4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97.92</w:t>
            </w: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"/>
              </w:rPr>
              <w:t>2.3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"/>
              </w:rPr>
              <w:t>1.38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1.35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"/>
              </w:rPr>
              <w:t>1.38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"/>
              </w:rPr>
              <w:t>0.92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0.82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734.29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575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585.68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649.29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470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480.68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" w:eastAsia="zh-CN"/>
              </w:rPr>
              <w:t>日常工作经费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科技交流与合作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科技条件与服务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保运转工作经费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99.79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137.63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134.21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"/>
              </w:rPr>
              <w:t>6.85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4.41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3.93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"/>
              </w:rPr>
              <w:t>12.93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13.2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12.2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"/>
              </w:rPr>
              <w:t>1.16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1.65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1.98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"/>
              </w:rPr>
              <w:t>274.56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177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141.26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严控三公经费的规模和比例，严格三公经费支出和审核审批流程。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left="660" w:hanging="660" w:hangingChars="300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br w:type="page"/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20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年度部门整体支出绩效自评表</w:t>
      </w:r>
    </w:p>
    <w:tbl>
      <w:tblPr>
        <w:tblStyle w:val="4"/>
        <w:tblW w:w="100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887"/>
        <w:gridCol w:w="1487"/>
        <w:gridCol w:w="1241"/>
        <w:gridCol w:w="1269"/>
        <w:gridCol w:w="716"/>
        <w:gridCol w:w="873"/>
        <w:gridCol w:w="14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级预算部门名称</w:t>
            </w:r>
          </w:p>
        </w:tc>
        <w:tc>
          <w:tcPr>
            <w:tcW w:w="89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岳阳市科学技术局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1025.73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2244.96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1786.21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79.57%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7.96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按收入性质分：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1780.93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1200.53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政府性基金拨款：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585.68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纳入专户管理的非税收入拨款：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5.28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任务1:加快推进市级科技体制改革；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任务2:加强科技创新平台建设；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任务3:大力推动科技成果转化。　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一是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承办全国创新创业大赛石化专业赛，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抓好统筹调度，突出宣传引导；二是创新主体实现新增长，投入产出实现新提升，技术攻关实现新突破。三是着力推进省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平台创建。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887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新增省级创新平台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2家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3家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新增省级创新平台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30家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40家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开展科技业务培训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组织各县市区开展全社会研发投入培训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组织各县市区开展全社会研发投入培训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根据省、市绩效考核管理办法规定的时间完成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及时完成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在省、市绩效考核管理办法规定的时间完成。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控制在全年预算内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2244.96万元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1786.21万元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全社会研发投入强度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2.15%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2.20%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完成技术合同认定成交额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亿元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600.99亿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元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科技活动对生态环境影响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减少对环境资源的侵占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减少对环境资源的侵占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科技创新能力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加快科技体制改革，推进国家创新型城市创建工作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加快科技体制改革，推进国家创新型城市创建工作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全市科技人员满意度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98%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97.96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br w:type="page"/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4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071"/>
        <w:gridCol w:w="1004"/>
        <w:gridCol w:w="1200"/>
        <w:gridCol w:w="1300"/>
        <w:gridCol w:w="1375"/>
        <w:gridCol w:w="813"/>
        <w:gridCol w:w="875"/>
        <w:gridCol w:w="11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8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专项资金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岳阳市科学技术局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岳阳市科学技术局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>
        <w:trPr>
          <w:jc w:val="center"/>
        </w:trPr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105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105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105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105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105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105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rPr>
          <w:jc w:val="center"/>
        </w:trPr>
        <w:tc>
          <w:tcPr>
            <w:tcW w:w="10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任务1:加快推进市级科技体制改革；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任务2:加强科技创新平台建设；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任务3:大力推动科技成果转化。　</w:t>
            </w:r>
          </w:p>
        </w:tc>
        <w:tc>
          <w:tcPr>
            <w:tcW w:w="42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一是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承办全国创新创业大赛石化专业赛，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抓好统筹调度，突出宣传引导；二是创新主体实现新增长，投入产出实现新提升，技术攻关实现新突破。三是着力推进省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平台创建。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0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新增省级创新平台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2家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3家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0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新增省级创新平台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30家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40家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开展科技业务培训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组织各县市区开展全社会研发投入培训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组织各县市区开展全社会研发投入培训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完成时间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2026.12.31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2026.12.31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控制在全年预算内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2244.96万元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1786.21万元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全社会研发投入强度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2.15%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2.20%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完成技术合同认定成交额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亿元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600.99亿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元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科技活动对生态环境影响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减少对环境资源的侵占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减少对环境资源的侵占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科技创新能力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加快科技体制改革，推进国家创新型城市创建工作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加快科技体制改革，推进国家创新型城市创建工作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全市科技人员满意度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98%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99%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CCB00"/>
    <w:rsid w:val="5AFEDA68"/>
    <w:rsid w:val="5CBF5446"/>
    <w:rsid w:val="5DECCB00"/>
    <w:rsid w:val="73FFEF02"/>
    <w:rsid w:val="7777F074"/>
    <w:rsid w:val="79FD82DA"/>
    <w:rsid w:val="79FF405F"/>
    <w:rsid w:val="7B7FE303"/>
    <w:rsid w:val="7B9F1D9A"/>
    <w:rsid w:val="9BF7C9F6"/>
    <w:rsid w:val="B3FB8D1C"/>
    <w:rsid w:val="CBF638FF"/>
    <w:rsid w:val="D7DF0349"/>
    <w:rsid w:val="DDB5755C"/>
    <w:rsid w:val="E9BF00EE"/>
    <w:rsid w:val="EADF9A0A"/>
    <w:rsid w:val="EE4B430F"/>
    <w:rsid w:val="EFFF93A7"/>
    <w:rsid w:val="FAE688A9"/>
    <w:rsid w:val="FCDF2292"/>
    <w:rsid w:val="FDDF257C"/>
    <w:rsid w:val="FFFFF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194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2026-06-25T09:08:00Z</dcterms:created>
  <dc:creator>xjkp</dc:creator>
  <cp:lastModifiedBy>xjkp</cp:lastModifiedBy>
  <cp:lastPrinted>2026-07-03T14:38:10Z</cp:lastPrinted>
  <dcterms:modified xsi:type="dcterms:W3CDTF">2026-07-03T15:13:34Z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