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060"/>
        <w:gridCol w:w="1260"/>
        <w:gridCol w:w="3014"/>
      </w:tblGrid>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事项名称</w:t>
            </w:r>
          </w:p>
        </w:tc>
        <w:tc>
          <w:tcPr>
            <w:tcW w:w="7334" w:type="dxa"/>
            <w:gridSpan w:val="3"/>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hint="eastAsia"/>
                <w:sz w:val="24"/>
              </w:rPr>
              <w:t>防洪大堤堤顶或戗台兼作公路审批</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事项类型</w:t>
            </w:r>
          </w:p>
        </w:tc>
        <w:tc>
          <w:tcPr>
            <w:tcW w:w="3060"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hint="eastAsia"/>
                <w:sz w:val="24"/>
              </w:rPr>
              <w:t>行政许可</w:t>
            </w:r>
          </w:p>
        </w:tc>
        <w:tc>
          <w:tcPr>
            <w:tcW w:w="1260" w:type="dxa"/>
            <w:vAlign w:val="center"/>
          </w:tcPr>
          <w:p w:rsidR="00153678" w:rsidRPr="00023790" w:rsidRDefault="00153678" w:rsidP="00023790">
            <w:pPr>
              <w:spacing w:line="460" w:lineRule="exact"/>
              <w:jc w:val="center"/>
              <w:rPr>
                <w:rFonts w:ascii="仿宋_GB2312" w:eastAsia="仿宋_GB2312" w:hAnsi="黑体"/>
                <w:b/>
                <w:sz w:val="24"/>
              </w:rPr>
            </w:pPr>
            <w:r w:rsidRPr="00023790">
              <w:rPr>
                <w:rFonts w:ascii="仿宋_GB2312" w:eastAsia="仿宋_GB2312" w:hAnsi="黑体" w:hint="eastAsia"/>
                <w:b/>
                <w:sz w:val="24"/>
              </w:rPr>
              <w:t>办事对象</w:t>
            </w:r>
          </w:p>
        </w:tc>
        <w:tc>
          <w:tcPr>
            <w:tcW w:w="3014"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hint="eastAsia"/>
                <w:sz w:val="24"/>
              </w:rPr>
              <w:t>确需利用一线防洪大堤以及撇洪渠堤、间渍堤顶或戗台兼作公路的单位或个人</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法定期限</w:t>
            </w:r>
          </w:p>
        </w:tc>
        <w:tc>
          <w:tcPr>
            <w:tcW w:w="3060"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sz w:val="24"/>
              </w:rPr>
              <w:t>20</w:t>
            </w:r>
            <w:r w:rsidRPr="00023790">
              <w:rPr>
                <w:rFonts w:ascii="仿宋_GB2312" w:eastAsia="仿宋_GB2312" w:hint="eastAsia"/>
                <w:sz w:val="24"/>
              </w:rPr>
              <w:t>个工作日</w:t>
            </w:r>
          </w:p>
        </w:tc>
        <w:tc>
          <w:tcPr>
            <w:tcW w:w="1260" w:type="dxa"/>
            <w:vAlign w:val="center"/>
          </w:tcPr>
          <w:p w:rsidR="00153678" w:rsidRPr="00023790" w:rsidRDefault="00153678" w:rsidP="00023790">
            <w:pPr>
              <w:spacing w:line="460" w:lineRule="exact"/>
              <w:jc w:val="center"/>
              <w:rPr>
                <w:rFonts w:ascii="仿宋_GB2312" w:eastAsia="仿宋_GB2312" w:hAnsi="黑体"/>
                <w:b/>
                <w:sz w:val="24"/>
              </w:rPr>
            </w:pPr>
            <w:r w:rsidRPr="00023790">
              <w:rPr>
                <w:rFonts w:ascii="仿宋_GB2312" w:eastAsia="仿宋_GB2312" w:hAnsi="黑体" w:hint="eastAsia"/>
                <w:b/>
                <w:sz w:val="24"/>
              </w:rPr>
              <w:t>承诺期限</w:t>
            </w:r>
          </w:p>
        </w:tc>
        <w:tc>
          <w:tcPr>
            <w:tcW w:w="3014"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sz w:val="24"/>
              </w:rPr>
              <w:t>1</w:t>
            </w:r>
            <w:r>
              <w:rPr>
                <w:rFonts w:ascii="仿宋_GB2312" w:eastAsia="仿宋_GB2312"/>
                <w:sz w:val="24"/>
              </w:rPr>
              <w:t>2</w:t>
            </w:r>
            <w:r w:rsidRPr="00023790">
              <w:rPr>
                <w:rFonts w:ascii="仿宋_GB2312" w:eastAsia="仿宋_GB2312" w:hint="eastAsia"/>
                <w:sz w:val="24"/>
              </w:rPr>
              <w:t>个工作日</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实施机关</w:t>
            </w:r>
          </w:p>
        </w:tc>
        <w:tc>
          <w:tcPr>
            <w:tcW w:w="3060"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hint="eastAsia"/>
                <w:sz w:val="24"/>
              </w:rPr>
              <w:t>岳阳市水务局</w:t>
            </w:r>
          </w:p>
        </w:tc>
        <w:tc>
          <w:tcPr>
            <w:tcW w:w="1260" w:type="dxa"/>
            <w:vAlign w:val="center"/>
          </w:tcPr>
          <w:p w:rsidR="00153678" w:rsidRPr="00023790" w:rsidRDefault="00153678" w:rsidP="00023790">
            <w:pPr>
              <w:spacing w:line="460" w:lineRule="exact"/>
              <w:jc w:val="center"/>
              <w:rPr>
                <w:rFonts w:ascii="仿宋_GB2312" w:eastAsia="仿宋_GB2312" w:hAnsi="黑体"/>
                <w:b/>
                <w:sz w:val="24"/>
              </w:rPr>
            </w:pPr>
            <w:r w:rsidRPr="00023790">
              <w:rPr>
                <w:rFonts w:ascii="仿宋_GB2312" w:eastAsia="仿宋_GB2312" w:hAnsi="黑体" w:hint="eastAsia"/>
                <w:b/>
                <w:sz w:val="24"/>
              </w:rPr>
              <w:t>责任科室</w:t>
            </w:r>
          </w:p>
        </w:tc>
        <w:tc>
          <w:tcPr>
            <w:tcW w:w="3014"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hint="eastAsia"/>
                <w:sz w:val="24"/>
              </w:rPr>
              <w:t>行政审批科</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咨询电话</w:t>
            </w:r>
          </w:p>
        </w:tc>
        <w:tc>
          <w:tcPr>
            <w:tcW w:w="3060"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sz w:val="24"/>
              </w:rPr>
              <w:t>0730-8882046</w:t>
            </w:r>
          </w:p>
        </w:tc>
        <w:tc>
          <w:tcPr>
            <w:tcW w:w="1260" w:type="dxa"/>
            <w:vAlign w:val="center"/>
          </w:tcPr>
          <w:p w:rsidR="00153678" w:rsidRPr="00023790" w:rsidRDefault="00153678" w:rsidP="00023790">
            <w:pPr>
              <w:spacing w:line="460" w:lineRule="exact"/>
              <w:jc w:val="center"/>
              <w:rPr>
                <w:rFonts w:ascii="仿宋_GB2312" w:eastAsia="仿宋_GB2312" w:hAnsi="黑体"/>
                <w:b/>
                <w:sz w:val="24"/>
              </w:rPr>
            </w:pPr>
            <w:r w:rsidRPr="00023790">
              <w:rPr>
                <w:rFonts w:ascii="仿宋_GB2312" w:eastAsia="仿宋_GB2312" w:hAnsi="黑体" w:hint="eastAsia"/>
                <w:b/>
                <w:sz w:val="24"/>
              </w:rPr>
              <w:t>投诉电话</w:t>
            </w:r>
          </w:p>
        </w:tc>
        <w:tc>
          <w:tcPr>
            <w:tcW w:w="3014" w:type="dxa"/>
            <w:vAlign w:val="center"/>
          </w:tcPr>
          <w:p w:rsidR="00153678" w:rsidRPr="00023790" w:rsidRDefault="00153678" w:rsidP="00023790">
            <w:pPr>
              <w:spacing w:line="460" w:lineRule="exact"/>
              <w:rPr>
                <w:rFonts w:ascii="仿宋_GB2312" w:eastAsia="仿宋_GB2312"/>
                <w:sz w:val="24"/>
              </w:rPr>
            </w:pPr>
            <w:r w:rsidRPr="00023790">
              <w:rPr>
                <w:rFonts w:ascii="仿宋_GB2312" w:eastAsia="仿宋_GB2312"/>
                <w:sz w:val="24"/>
              </w:rPr>
              <w:t>0730-8882111</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受理条件</w:t>
            </w:r>
          </w:p>
        </w:tc>
        <w:tc>
          <w:tcPr>
            <w:tcW w:w="7334" w:type="dxa"/>
            <w:gridSpan w:val="3"/>
            <w:vAlign w:val="center"/>
          </w:tcPr>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1</w:t>
            </w:r>
            <w:r w:rsidRPr="00023790">
              <w:rPr>
                <w:rFonts w:ascii="仿宋_GB2312" w:eastAsia="仿宋_GB2312" w:hint="eastAsia"/>
                <w:sz w:val="24"/>
              </w:rPr>
              <w:t>、符合防洪标准和有关技术要求；</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2</w:t>
            </w:r>
            <w:r w:rsidRPr="00023790">
              <w:rPr>
                <w:rFonts w:ascii="仿宋_GB2312" w:eastAsia="仿宋_GB2312" w:hint="eastAsia"/>
                <w:sz w:val="24"/>
              </w:rPr>
              <w:t>、符合堤防管理要求，不影响防汛抢险；</w:t>
            </w:r>
            <w:r w:rsidRPr="00023790">
              <w:rPr>
                <w:rFonts w:ascii="仿宋_GB2312" w:eastAsia="仿宋_GB2312"/>
                <w:sz w:val="24"/>
              </w:rPr>
              <w:t xml:space="preserve"> </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3</w:t>
            </w:r>
            <w:r w:rsidRPr="00023790">
              <w:rPr>
                <w:rFonts w:ascii="仿宋_GB2312" w:eastAsia="仿宋_GB2312" w:hint="eastAsia"/>
                <w:sz w:val="24"/>
              </w:rPr>
              <w:t>、不影响堤防的加高加固和堤防安全；</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4</w:t>
            </w:r>
            <w:r w:rsidRPr="00023790">
              <w:rPr>
                <w:rFonts w:ascii="仿宋_GB2312" w:eastAsia="仿宋_GB2312" w:hint="eastAsia"/>
                <w:sz w:val="24"/>
              </w:rPr>
              <w:t>、不影响第三人合法的水事权益。</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申报材料</w:t>
            </w:r>
          </w:p>
        </w:tc>
        <w:tc>
          <w:tcPr>
            <w:tcW w:w="7334" w:type="dxa"/>
            <w:gridSpan w:val="3"/>
            <w:vAlign w:val="center"/>
          </w:tcPr>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1</w:t>
            </w:r>
            <w:r w:rsidRPr="00023790">
              <w:rPr>
                <w:rFonts w:ascii="仿宋_GB2312" w:eastAsia="仿宋_GB2312" w:hint="eastAsia"/>
                <w:sz w:val="24"/>
              </w:rPr>
              <w:t>、属市级审批权限范围，且申报材料齐全、真实、有效；</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2</w:t>
            </w:r>
            <w:r w:rsidRPr="00023790">
              <w:rPr>
                <w:rFonts w:ascii="仿宋_GB2312" w:eastAsia="仿宋_GB2312" w:hint="eastAsia"/>
                <w:sz w:val="24"/>
              </w:rPr>
              <w:t>、不在饮用水水源保护区和省级以上人民政府要求削减排污总量的水域设置排污口；</w:t>
            </w:r>
            <w:r w:rsidRPr="00023790">
              <w:rPr>
                <w:rFonts w:ascii="仿宋_GB2312" w:eastAsia="仿宋_GB2312"/>
                <w:sz w:val="24"/>
              </w:rPr>
              <w:t xml:space="preserve"> </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3</w:t>
            </w:r>
            <w:r w:rsidRPr="00023790">
              <w:rPr>
                <w:rFonts w:ascii="仿宋_GB2312" w:eastAsia="仿宋_GB2312" w:hint="eastAsia"/>
                <w:sz w:val="24"/>
              </w:rPr>
              <w:t>、排污口设置入河排污口的设置应当符合水功能区划、水资源保护规划和防洪规划的要求；</w:t>
            </w:r>
            <w:r w:rsidRPr="00023790">
              <w:rPr>
                <w:rFonts w:ascii="仿宋_GB2312" w:eastAsia="仿宋_GB2312"/>
                <w:sz w:val="24"/>
              </w:rPr>
              <w:t xml:space="preserve"> </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4</w:t>
            </w:r>
            <w:r w:rsidRPr="00023790">
              <w:rPr>
                <w:rFonts w:ascii="仿宋_GB2312" w:eastAsia="仿宋_GB2312" w:hint="eastAsia"/>
                <w:sz w:val="24"/>
              </w:rPr>
              <w:t>、排污建设项目所使用生产工艺、污废水处理设施符合国家标准，排放物符合国家排放标准，不导致水质劣化；</w:t>
            </w:r>
          </w:p>
          <w:p w:rsidR="00153678" w:rsidRPr="00023790" w:rsidRDefault="00153678" w:rsidP="00023790">
            <w:pPr>
              <w:spacing w:line="400" w:lineRule="exact"/>
              <w:rPr>
                <w:rFonts w:ascii="仿宋_GB2312" w:eastAsia="仿宋_GB2312"/>
                <w:sz w:val="24"/>
              </w:rPr>
            </w:pPr>
            <w:r w:rsidRPr="00023790">
              <w:rPr>
                <w:rFonts w:ascii="仿宋_GB2312" w:eastAsia="仿宋_GB2312"/>
                <w:sz w:val="24"/>
              </w:rPr>
              <w:t>5</w:t>
            </w:r>
            <w:r w:rsidRPr="00023790">
              <w:rPr>
                <w:rFonts w:ascii="仿宋_GB2312" w:eastAsia="仿宋_GB2312" w:hint="eastAsia"/>
                <w:sz w:val="24"/>
              </w:rPr>
              <w:t>、不影响第三人合法的水事权益或已协调处理好对第三人合法水事权益的影响补偿。</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法定依据</w:t>
            </w:r>
          </w:p>
        </w:tc>
        <w:tc>
          <w:tcPr>
            <w:tcW w:w="7334" w:type="dxa"/>
            <w:gridSpan w:val="3"/>
            <w:vAlign w:val="center"/>
          </w:tcPr>
          <w:p w:rsidR="00153678" w:rsidRPr="00023790" w:rsidRDefault="00153678" w:rsidP="00023790">
            <w:pPr>
              <w:spacing w:line="400" w:lineRule="exact"/>
              <w:ind w:firstLineChars="200" w:firstLine="480"/>
              <w:rPr>
                <w:rFonts w:ascii="仿宋_GB2312" w:eastAsia="仿宋_GB2312"/>
                <w:sz w:val="24"/>
              </w:rPr>
            </w:pPr>
            <w:r w:rsidRPr="00023790">
              <w:rPr>
                <w:rFonts w:ascii="仿宋_GB2312" w:eastAsia="仿宋_GB2312" w:hint="eastAsia"/>
                <w:sz w:val="24"/>
              </w:rPr>
              <w:t>《中华人民共和国河道管理条例》（国务院令第</w:t>
            </w:r>
            <w:r w:rsidRPr="00023790">
              <w:rPr>
                <w:rFonts w:ascii="仿宋_GB2312" w:eastAsia="仿宋_GB2312"/>
                <w:sz w:val="24"/>
              </w:rPr>
              <w:t>3</w:t>
            </w:r>
            <w:r w:rsidRPr="00023790">
              <w:rPr>
                <w:rFonts w:ascii="仿宋_GB2312" w:eastAsia="仿宋_GB2312" w:hint="eastAsia"/>
                <w:sz w:val="24"/>
              </w:rPr>
              <w:t>号）第十五条</w:t>
            </w:r>
            <w:r w:rsidRPr="00023790">
              <w:rPr>
                <w:rFonts w:ascii="仿宋_GB2312" w:eastAsia="仿宋_GB2312"/>
                <w:sz w:val="24"/>
              </w:rPr>
              <w:t xml:space="preserve"> </w:t>
            </w:r>
            <w:r w:rsidRPr="00023790">
              <w:rPr>
                <w:rFonts w:ascii="仿宋_GB2312" w:eastAsia="仿宋_GB2312" w:hint="eastAsia"/>
                <w:sz w:val="24"/>
              </w:rPr>
              <w:t>确需利用堤顶或者戗台兼做公路的，须经上级河道主管机关批准。堤身和堤顶公路的管理和维护办法，由河道主管机关商交通部门制定。</w:t>
            </w:r>
          </w:p>
          <w:p w:rsidR="00153678" w:rsidRPr="00023790" w:rsidRDefault="00153678" w:rsidP="00023790">
            <w:pPr>
              <w:spacing w:line="400" w:lineRule="exact"/>
              <w:ind w:firstLineChars="200" w:firstLine="480"/>
              <w:rPr>
                <w:rFonts w:ascii="仿宋_GB2312" w:eastAsia="仿宋_GB2312"/>
                <w:sz w:val="24"/>
              </w:rPr>
            </w:pPr>
            <w:r w:rsidRPr="00023790">
              <w:rPr>
                <w:rFonts w:ascii="仿宋_GB2312" w:eastAsia="仿宋_GB2312" w:hint="eastAsia"/>
                <w:sz w:val="24"/>
              </w:rPr>
              <w:t>《湖南省实施</w:t>
            </w:r>
            <w:r w:rsidRPr="00023790">
              <w:rPr>
                <w:rFonts w:ascii="仿宋_GB2312" w:eastAsia="仿宋_GB2312"/>
                <w:sz w:val="24"/>
              </w:rPr>
              <w:t>&lt;</w:t>
            </w:r>
            <w:r w:rsidRPr="00023790">
              <w:rPr>
                <w:rFonts w:ascii="仿宋_GB2312" w:eastAsia="仿宋_GB2312" w:hint="eastAsia"/>
                <w:sz w:val="24"/>
              </w:rPr>
              <w:t>中华人民共和国河道管理条例</w:t>
            </w:r>
            <w:r w:rsidRPr="00023790">
              <w:rPr>
                <w:rFonts w:ascii="仿宋_GB2312" w:eastAsia="仿宋_GB2312"/>
                <w:sz w:val="24"/>
              </w:rPr>
              <w:t>&gt;</w:t>
            </w:r>
            <w:r w:rsidRPr="00023790">
              <w:rPr>
                <w:rFonts w:ascii="仿宋_GB2312" w:eastAsia="仿宋_GB2312" w:hint="eastAsia"/>
                <w:sz w:val="24"/>
              </w:rPr>
              <w:t>办法》第十一条</w:t>
            </w:r>
            <w:r w:rsidRPr="00023790">
              <w:rPr>
                <w:rFonts w:ascii="仿宋_GB2312" w:eastAsia="仿宋_GB2312"/>
                <w:sz w:val="24"/>
              </w:rPr>
              <w:t xml:space="preserve"> </w:t>
            </w:r>
            <w:r w:rsidRPr="00023790">
              <w:rPr>
                <w:rFonts w:ascii="仿宋_GB2312" w:eastAsia="仿宋_GB2312" w:hint="eastAsia"/>
                <w:sz w:val="24"/>
              </w:rPr>
              <w:t>确需利用堤顶或者戗台、护堤地兼做公路的，必须符合堤防防洪设计标准，遵守堤防管理规定，保证防洪安全，并按河道管理权限经河道主管机关批准。堤身和堤顶公路的管理和维护办法，由河道主管机关商交通部门制定。</w:t>
            </w:r>
          </w:p>
        </w:tc>
      </w:tr>
      <w:tr w:rsidR="00153678" w:rsidRPr="00023790" w:rsidTr="00023790">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收费标准</w:t>
            </w:r>
          </w:p>
        </w:tc>
        <w:tc>
          <w:tcPr>
            <w:tcW w:w="7334" w:type="dxa"/>
            <w:gridSpan w:val="3"/>
            <w:vAlign w:val="center"/>
          </w:tcPr>
          <w:p w:rsidR="00153678" w:rsidRPr="00023790" w:rsidRDefault="00153678" w:rsidP="00023790">
            <w:pPr>
              <w:spacing w:line="400" w:lineRule="exact"/>
              <w:rPr>
                <w:rFonts w:ascii="仿宋_GB2312" w:eastAsia="仿宋_GB2312"/>
                <w:sz w:val="24"/>
              </w:rPr>
            </w:pPr>
            <w:r w:rsidRPr="00023790">
              <w:rPr>
                <w:rFonts w:ascii="仿宋_GB2312" w:eastAsia="仿宋_GB2312" w:hint="eastAsia"/>
                <w:sz w:val="24"/>
              </w:rPr>
              <w:t>不收费</w:t>
            </w:r>
          </w:p>
        </w:tc>
      </w:tr>
      <w:tr w:rsidR="00153678" w:rsidRPr="00023790" w:rsidTr="00023790">
        <w:trPr>
          <w:trHeight w:val="13410"/>
        </w:trPr>
        <w:tc>
          <w:tcPr>
            <w:tcW w:w="1188" w:type="dxa"/>
            <w:vAlign w:val="center"/>
          </w:tcPr>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运</w:t>
            </w:r>
          </w:p>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行</w:t>
            </w:r>
          </w:p>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流</w:t>
            </w:r>
          </w:p>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程</w:t>
            </w:r>
          </w:p>
          <w:p w:rsidR="00153678" w:rsidRPr="00023790" w:rsidRDefault="00153678" w:rsidP="00023790">
            <w:pPr>
              <w:spacing w:line="600" w:lineRule="exact"/>
              <w:jc w:val="center"/>
              <w:rPr>
                <w:rFonts w:ascii="仿宋_GB2312" w:eastAsia="仿宋_GB2312" w:hAnsi="黑体"/>
                <w:b/>
                <w:sz w:val="24"/>
              </w:rPr>
            </w:pPr>
            <w:r w:rsidRPr="00023790">
              <w:rPr>
                <w:rFonts w:ascii="仿宋_GB2312" w:eastAsia="仿宋_GB2312" w:hAnsi="黑体" w:hint="eastAsia"/>
                <w:b/>
                <w:sz w:val="24"/>
              </w:rPr>
              <w:t>图</w:t>
            </w:r>
          </w:p>
        </w:tc>
        <w:tc>
          <w:tcPr>
            <w:tcW w:w="7334" w:type="dxa"/>
            <w:gridSpan w:val="3"/>
          </w:tcPr>
          <w:p w:rsidR="00153678" w:rsidRPr="00023790" w:rsidRDefault="00153678" w:rsidP="00023790">
            <w:pPr>
              <w:spacing w:line="720" w:lineRule="auto"/>
              <w:jc w:val="center"/>
              <w:rPr>
                <w:rFonts w:ascii="仿宋_GB2312" w:eastAsia="仿宋_GB2312"/>
                <w:sz w:val="24"/>
              </w:rPr>
            </w:pPr>
            <w:bookmarkStart w:id="0" w:name="_GoBack"/>
            <w:bookmarkEnd w:id="0"/>
            <w:r w:rsidRPr="00023790">
              <w:rPr>
                <w:rFonts w:ascii="仿宋_GB2312" w:eastAsia="仿宋_GB2312"/>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03pt;height:410.25pt;visibility:visible">
                  <v:imagedata r:id="rId6" o:title=""/>
                </v:shape>
              </w:pict>
            </w:r>
          </w:p>
          <w:p w:rsidR="00153678" w:rsidRPr="00023790" w:rsidRDefault="00153678" w:rsidP="00023790">
            <w:pPr>
              <w:spacing w:line="320" w:lineRule="exact"/>
              <w:ind w:firstLineChars="196" w:firstLine="413"/>
              <w:rPr>
                <w:rFonts w:ascii="仿宋_GB2312" w:eastAsia="仿宋_GB2312"/>
                <w:szCs w:val="21"/>
              </w:rPr>
            </w:pPr>
            <w:r w:rsidRPr="00023790">
              <w:rPr>
                <w:rFonts w:ascii="仿宋_GB2312" w:eastAsia="仿宋_GB2312" w:hint="eastAsia"/>
                <w:b/>
                <w:szCs w:val="21"/>
              </w:rPr>
              <w:t>注</w:t>
            </w:r>
            <w:r w:rsidRPr="00023790">
              <w:rPr>
                <w:rFonts w:ascii="仿宋_GB2312" w:eastAsia="仿宋_GB2312"/>
                <w:b/>
                <w:szCs w:val="21"/>
              </w:rPr>
              <w:t>:</w:t>
            </w:r>
            <w:r w:rsidRPr="00023790">
              <w:rPr>
                <w:rFonts w:ascii="仿宋_GB2312" w:eastAsia="仿宋_GB2312" w:hint="eastAsia"/>
                <w:szCs w:val="21"/>
              </w:rPr>
              <w:t>水务窗口负责行政许可申请的受理工作，负责申报资料查验，负责对申请做出予以受理或者不予受理决定，必要时负责组织申请项目的现场踏勘，负责将承办职能科室（单位）提出的准予或者不予行政许可意见报分管行政审批的局领导决定，负责送达行政许可决定；</w:t>
            </w:r>
          </w:p>
          <w:p w:rsidR="00153678" w:rsidRPr="00023790" w:rsidRDefault="00153678" w:rsidP="00023790">
            <w:pPr>
              <w:spacing w:line="320" w:lineRule="exact"/>
              <w:ind w:firstLineChars="196" w:firstLine="412"/>
              <w:rPr>
                <w:rFonts w:ascii="仿宋_GB2312" w:eastAsia="仿宋_GB2312"/>
                <w:sz w:val="24"/>
              </w:rPr>
            </w:pPr>
            <w:r w:rsidRPr="00023790">
              <w:rPr>
                <w:rFonts w:ascii="仿宋_GB2312" w:eastAsia="仿宋_GB2312" w:hint="eastAsia"/>
                <w:szCs w:val="21"/>
              </w:rPr>
              <w:t>承办职能科室（单位）负责协助水务窗口作出申请的受理决定，负责对申请项目通过实地核查、书面审查、询问相关人员等方式，结合有关县（市、区）水行政主管部门或其他相关部门意见进行审查，负责在行政许可流程规定的时限内提出准予或者不予行政许可的意见，并报请分管局领导签发，重大行政许可事项需报局长签发。</w:t>
            </w:r>
          </w:p>
        </w:tc>
      </w:tr>
    </w:tbl>
    <w:p w:rsidR="00153678" w:rsidRDefault="00153678"/>
    <w:sectPr w:rsidR="00153678" w:rsidSect="00D81F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78" w:rsidRDefault="00153678" w:rsidP="003D37BD">
      <w:r>
        <w:separator/>
      </w:r>
    </w:p>
  </w:endnote>
  <w:endnote w:type="continuationSeparator" w:id="0">
    <w:p w:rsidR="00153678" w:rsidRDefault="00153678" w:rsidP="003D3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78" w:rsidRDefault="00153678" w:rsidP="003D37BD">
      <w:r>
        <w:separator/>
      </w:r>
    </w:p>
  </w:footnote>
  <w:footnote w:type="continuationSeparator" w:id="0">
    <w:p w:rsidR="00153678" w:rsidRDefault="00153678" w:rsidP="003D3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rsidP="006C57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78" w:rsidRDefault="001536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FA0B47"/>
    <w:rsid w:val="00023790"/>
    <w:rsid w:val="00153678"/>
    <w:rsid w:val="003D37BD"/>
    <w:rsid w:val="00476398"/>
    <w:rsid w:val="00496677"/>
    <w:rsid w:val="00560FCB"/>
    <w:rsid w:val="00575693"/>
    <w:rsid w:val="006C571F"/>
    <w:rsid w:val="00790C6C"/>
    <w:rsid w:val="00BD1944"/>
    <w:rsid w:val="00C72656"/>
    <w:rsid w:val="00D81FD4"/>
    <w:rsid w:val="20FA0B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1FD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37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D37BD"/>
    <w:rPr>
      <w:rFonts w:eastAsia="宋体" w:cs="Times New Roman"/>
      <w:kern w:val="2"/>
      <w:sz w:val="18"/>
      <w:szCs w:val="18"/>
    </w:rPr>
  </w:style>
  <w:style w:type="paragraph" w:styleId="Footer">
    <w:name w:val="footer"/>
    <w:basedOn w:val="Normal"/>
    <w:link w:val="FooterChar"/>
    <w:uiPriority w:val="99"/>
    <w:rsid w:val="003D37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37BD"/>
    <w:rPr>
      <w:rFonts w:eastAsia="宋体" w:cs="Times New Roman"/>
      <w:kern w:val="2"/>
      <w:sz w:val="18"/>
      <w:szCs w:val="18"/>
    </w:rPr>
  </w:style>
  <w:style w:type="paragraph" w:styleId="BalloonText">
    <w:name w:val="Balloon Text"/>
    <w:basedOn w:val="Normal"/>
    <w:link w:val="BalloonTextChar"/>
    <w:uiPriority w:val="99"/>
    <w:rsid w:val="003D37BD"/>
    <w:rPr>
      <w:sz w:val="18"/>
      <w:szCs w:val="18"/>
    </w:rPr>
  </w:style>
  <w:style w:type="character" w:customStyle="1" w:styleId="BalloonTextChar">
    <w:name w:val="Balloon Text Char"/>
    <w:basedOn w:val="DefaultParagraphFont"/>
    <w:link w:val="BalloonText"/>
    <w:uiPriority w:val="99"/>
    <w:locked/>
    <w:rsid w:val="003D37BD"/>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143</Words>
  <Characters>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sdwm.org</cp:lastModifiedBy>
  <cp:revision>4</cp:revision>
  <dcterms:created xsi:type="dcterms:W3CDTF">2016-01-21T12:01:00Z</dcterms:created>
  <dcterms:modified xsi:type="dcterms:W3CDTF">2016-11-29T09:24:00Z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