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8522" w:type="dxa"/>
        <w:tblLayout w:type="fixed"/>
        <w:tblLook w:val="04A0" w:firstRow="1" w:lastRow="0" w:firstColumn="1" w:lastColumn="0" w:noHBand="0" w:noVBand="1"/>
      </w:tblPr>
      <w:tblGrid>
        <w:gridCol w:w="1188"/>
        <w:gridCol w:w="3060"/>
        <w:gridCol w:w="1260"/>
        <w:gridCol w:w="3014"/>
      </w:tblGrid>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事项名称</w:t>
            </w:r>
          </w:p>
        </w:tc>
        <w:tc>
          <w:tcPr>
            <w:tcW w:w="7334" w:type="dxa"/>
            <w:gridSpan w:val="3"/>
            <w:vAlign w:val="center"/>
          </w:tcPr>
          <w:p w:rsidR="0075306E" w:rsidRDefault="001D0C94">
            <w:pPr>
              <w:spacing w:line="400" w:lineRule="exact"/>
              <w:rPr>
                <w:rFonts w:ascii="仿宋_GB2312" w:eastAsia="仿宋_GB2312"/>
                <w:sz w:val="24"/>
              </w:rPr>
            </w:pPr>
            <w:r>
              <w:rPr>
                <w:rFonts w:ascii="仿宋_GB2312" w:eastAsia="仿宋_GB2312" w:hint="eastAsia"/>
                <w:sz w:val="24"/>
              </w:rPr>
              <w:t>洪水影响评价审批</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事项类型</w:t>
            </w:r>
          </w:p>
        </w:tc>
        <w:tc>
          <w:tcPr>
            <w:tcW w:w="3060"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行政许可</w:t>
            </w:r>
          </w:p>
        </w:tc>
        <w:tc>
          <w:tcPr>
            <w:tcW w:w="1260" w:type="dxa"/>
            <w:vAlign w:val="center"/>
          </w:tcPr>
          <w:p w:rsidR="0075306E" w:rsidRDefault="00AF49ED">
            <w:pPr>
              <w:spacing w:line="400" w:lineRule="exact"/>
              <w:jc w:val="center"/>
              <w:rPr>
                <w:rFonts w:ascii="仿宋_GB2312" w:eastAsia="仿宋_GB2312" w:hAnsi="黑体"/>
                <w:b/>
                <w:sz w:val="24"/>
              </w:rPr>
            </w:pPr>
            <w:r>
              <w:rPr>
                <w:rFonts w:ascii="仿宋_GB2312" w:eastAsia="仿宋_GB2312" w:hAnsi="黑体" w:hint="eastAsia"/>
                <w:b/>
                <w:sz w:val="24"/>
              </w:rPr>
              <w:t>办事对象</w:t>
            </w:r>
          </w:p>
        </w:tc>
        <w:tc>
          <w:tcPr>
            <w:tcW w:w="3014" w:type="dxa"/>
            <w:vAlign w:val="center"/>
          </w:tcPr>
          <w:p w:rsidR="0075306E" w:rsidRDefault="001D0C94" w:rsidP="001D0C94">
            <w:pPr>
              <w:spacing w:line="400" w:lineRule="exact"/>
              <w:rPr>
                <w:rFonts w:ascii="仿宋_GB2312" w:eastAsia="仿宋_GB2312"/>
                <w:sz w:val="24"/>
              </w:rPr>
            </w:pPr>
            <w:r>
              <w:rPr>
                <w:rFonts w:ascii="仿宋_GB2312" w:eastAsia="仿宋_GB2312" w:hint="eastAsia"/>
                <w:sz w:val="24"/>
              </w:rPr>
              <w:t>拟填堵城区水域或在洪泛区、蓄滞洪区及其他河道管理范围内建设水工程或建设项目</w:t>
            </w:r>
            <w:r w:rsidR="00AF49ED">
              <w:rPr>
                <w:rFonts w:ascii="仿宋_GB2312" w:eastAsia="仿宋_GB2312" w:hint="eastAsia"/>
                <w:sz w:val="24"/>
              </w:rPr>
              <w:t>的单位或个人</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法定期限</w:t>
            </w:r>
          </w:p>
        </w:tc>
        <w:tc>
          <w:tcPr>
            <w:tcW w:w="3060"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20个工作日</w:t>
            </w:r>
          </w:p>
        </w:tc>
        <w:tc>
          <w:tcPr>
            <w:tcW w:w="1260" w:type="dxa"/>
            <w:vAlign w:val="center"/>
          </w:tcPr>
          <w:p w:rsidR="0075306E" w:rsidRDefault="00AF49ED">
            <w:pPr>
              <w:spacing w:line="400" w:lineRule="exact"/>
              <w:jc w:val="center"/>
              <w:rPr>
                <w:rFonts w:ascii="仿宋_GB2312" w:eastAsia="仿宋_GB2312" w:hAnsi="黑体"/>
                <w:b/>
                <w:sz w:val="24"/>
              </w:rPr>
            </w:pPr>
            <w:r>
              <w:rPr>
                <w:rFonts w:ascii="仿宋_GB2312" w:eastAsia="仿宋_GB2312" w:hAnsi="黑体" w:hint="eastAsia"/>
                <w:b/>
                <w:sz w:val="24"/>
              </w:rPr>
              <w:t>承诺期限</w:t>
            </w:r>
          </w:p>
        </w:tc>
        <w:tc>
          <w:tcPr>
            <w:tcW w:w="3014" w:type="dxa"/>
            <w:vAlign w:val="center"/>
          </w:tcPr>
          <w:p w:rsidR="0075306E" w:rsidRDefault="00AF49ED" w:rsidP="0021136D">
            <w:pPr>
              <w:spacing w:line="400" w:lineRule="exact"/>
              <w:rPr>
                <w:rFonts w:ascii="仿宋_GB2312" w:eastAsia="仿宋_GB2312"/>
                <w:sz w:val="24"/>
              </w:rPr>
            </w:pPr>
            <w:r>
              <w:rPr>
                <w:rFonts w:ascii="仿宋_GB2312" w:eastAsia="仿宋_GB2312" w:hint="eastAsia"/>
                <w:sz w:val="24"/>
              </w:rPr>
              <w:t>1</w:t>
            </w:r>
            <w:r w:rsidR="0021136D">
              <w:rPr>
                <w:rFonts w:ascii="仿宋_GB2312" w:eastAsia="仿宋_GB2312" w:hint="eastAsia"/>
                <w:sz w:val="24"/>
              </w:rPr>
              <w:t>2</w:t>
            </w:r>
            <w:r>
              <w:rPr>
                <w:rFonts w:ascii="仿宋_GB2312" w:eastAsia="仿宋_GB2312" w:hint="eastAsia"/>
                <w:sz w:val="24"/>
              </w:rPr>
              <w:t>个工作日</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实施机关</w:t>
            </w:r>
          </w:p>
        </w:tc>
        <w:tc>
          <w:tcPr>
            <w:tcW w:w="3060"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岳阳市水</w:t>
            </w:r>
            <w:proofErr w:type="gramStart"/>
            <w:r>
              <w:rPr>
                <w:rFonts w:ascii="仿宋_GB2312" w:eastAsia="仿宋_GB2312" w:hint="eastAsia"/>
                <w:sz w:val="24"/>
              </w:rPr>
              <w:t>务</w:t>
            </w:r>
            <w:proofErr w:type="gramEnd"/>
            <w:r>
              <w:rPr>
                <w:rFonts w:ascii="仿宋_GB2312" w:eastAsia="仿宋_GB2312" w:hint="eastAsia"/>
                <w:sz w:val="24"/>
              </w:rPr>
              <w:t>局</w:t>
            </w:r>
          </w:p>
        </w:tc>
        <w:tc>
          <w:tcPr>
            <w:tcW w:w="1260" w:type="dxa"/>
            <w:vAlign w:val="center"/>
          </w:tcPr>
          <w:p w:rsidR="0075306E" w:rsidRDefault="00AF49ED">
            <w:pPr>
              <w:spacing w:line="400" w:lineRule="exact"/>
              <w:jc w:val="center"/>
              <w:rPr>
                <w:rFonts w:ascii="仿宋_GB2312" w:eastAsia="仿宋_GB2312" w:hAnsi="黑体"/>
                <w:b/>
                <w:sz w:val="24"/>
              </w:rPr>
            </w:pPr>
            <w:r>
              <w:rPr>
                <w:rFonts w:ascii="仿宋_GB2312" w:eastAsia="仿宋_GB2312" w:hAnsi="黑体" w:hint="eastAsia"/>
                <w:b/>
                <w:sz w:val="24"/>
              </w:rPr>
              <w:t>责任科室</w:t>
            </w:r>
          </w:p>
        </w:tc>
        <w:tc>
          <w:tcPr>
            <w:tcW w:w="3014"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行政审批科</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咨询电话</w:t>
            </w:r>
          </w:p>
        </w:tc>
        <w:tc>
          <w:tcPr>
            <w:tcW w:w="3060"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0730-8882046</w:t>
            </w:r>
          </w:p>
        </w:tc>
        <w:tc>
          <w:tcPr>
            <w:tcW w:w="1260" w:type="dxa"/>
            <w:vAlign w:val="center"/>
          </w:tcPr>
          <w:p w:rsidR="0075306E" w:rsidRDefault="00AF49ED">
            <w:pPr>
              <w:spacing w:line="400" w:lineRule="exact"/>
              <w:jc w:val="center"/>
              <w:rPr>
                <w:rFonts w:ascii="仿宋_GB2312" w:eastAsia="仿宋_GB2312" w:hAnsi="黑体"/>
                <w:b/>
                <w:sz w:val="24"/>
              </w:rPr>
            </w:pPr>
            <w:r>
              <w:rPr>
                <w:rFonts w:ascii="仿宋_GB2312" w:eastAsia="仿宋_GB2312" w:hAnsi="黑体" w:hint="eastAsia"/>
                <w:b/>
                <w:sz w:val="24"/>
              </w:rPr>
              <w:t>投诉电话</w:t>
            </w:r>
          </w:p>
        </w:tc>
        <w:tc>
          <w:tcPr>
            <w:tcW w:w="3014" w:type="dxa"/>
            <w:vAlign w:val="center"/>
          </w:tcPr>
          <w:p w:rsidR="0075306E" w:rsidRDefault="00AF49ED">
            <w:pPr>
              <w:spacing w:line="400" w:lineRule="exact"/>
              <w:rPr>
                <w:rFonts w:ascii="仿宋_GB2312" w:eastAsia="仿宋_GB2312"/>
                <w:sz w:val="24"/>
              </w:rPr>
            </w:pPr>
            <w:r>
              <w:rPr>
                <w:rFonts w:ascii="仿宋_GB2312" w:eastAsia="仿宋_GB2312" w:hint="eastAsia"/>
                <w:sz w:val="24"/>
              </w:rPr>
              <w:t>0730-8882111</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受理条件</w:t>
            </w:r>
          </w:p>
        </w:tc>
        <w:tc>
          <w:tcPr>
            <w:tcW w:w="7334" w:type="dxa"/>
            <w:gridSpan w:val="3"/>
            <w:vAlign w:val="center"/>
          </w:tcPr>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1、属市级审批权限范围，且申报材料齐全、真实、有效；</w:t>
            </w:r>
          </w:p>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2、符合洞庭湖区综合治理规划、江河流域综合规划、防洪规划以及有关专业规划；</w:t>
            </w:r>
          </w:p>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3、符合防洪标准、通航标准、排涝要求和有关技术要求；</w:t>
            </w:r>
          </w:p>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 xml:space="preserve">4、不妨碍防汛抢险，对河势稳定、水流流态、河道行洪、滞洪、水质、冲淤变化无不利影响；不危及堤防、河岸安全； </w:t>
            </w:r>
          </w:p>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5、不影响其他水工程，或者消除影响的补救措施到位；</w:t>
            </w:r>
          </w:p>
          <w:p w:rsidR="00880625" w:rsidRPr="00880625" w:rsidRDefault="00880625" w:rsidP="00880625">
            <w:pPr>
              <w:spacing w:line="400" w:lineRule="exact"/>
              <w:rPr>
                <w:rFonts w:ascii="仿宋_GB2312" w:eastAsia="仿宋_GB2312"/>
                <w:sz w:val="24"/>
              </w:rPr>
            </w:pPr>
            <w:r w:rsidRPr="00880625">
              <w:rPr>
                <w:rFonts w:ascii="仿宋_GB2312" w:eastAsia="仿宋_GB2312" w:hint="eastAsia"/>
                <w:sz w:val="24"/>
              </w:rPr>
              <w:t xml:space="preserve">6、建设项目防御洪涝的设防标准与措施适当； </w:t>
            </w:r>
          </w:p>
          <w:p w:rsidR="0075306E" w:rsidRDefault="00880625" w:rsidP="00880625">
            <w:pPr>
              <w:spacing w:line="400" w:lineRule="exact"/>
              <w:rPr>
                <w:rFonts w:ascii="仿宋_GB2312" w:eastAsia="仿宋_GB2312"/>
                <w:sz w:val="24"/>
              </w:rPr>
            </w:pPr>
            <w:r w:rsidRPr="00880625">
              <w:rPr>
                <w:rFonts w:ascii="仿宋_GB2312" w:eastAsia="仿宋_GB2312" w:hint="eastAsia"/>
                <w:sz w:val="24"/>
              </w:rPr>
              <w:t>7、不影响第三人合法的水事权益或已协调处理好对第三人合法水事权益的影响补偿。</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申报材料</w:t>
            </w:r>
          </w:p>
        </w:tc>
        <w:tc>
          <w:tcPr>
            <w:tcW w:w="7334" w:type="dxa"/>
            <w:gridSpan w:val="3"/>
            <w:vAlign w:val="center"/>
          </w:tcPr>
          <w:p w:rsidR="001D0C94" w:rsidRPr="001D0C94" w:rsidRDefault="001D0C94" w:rsidP="001D0C94">
            <w:pPr>
              <w:spacing w:line="400" w:lineRule="exact"/>
              <w:rPr>
                <w:rFonts w:ascii="仿宋_GB2312" w:eastAsia="仿宋_GB2312"/>
                <w:sz w:val="24"/>
              </w:rPr>
            </w:pPr>
            <w:r w:rsidRPr="001D0C94">
              <w:rPr>
                <w:rFonts w:ascii="仿宋_GB2312" w:eastAsia="仿宋_GB2312" w:hint="eastAsia"/>
                <w:sz w:val="24"/>
              </w:rPr>
              <w:t>1、水行政许可申请信息登记表；</w:t>
            </w:r>
          </w:p>
          <w:p w:rsidR="001D0C94" w:rsidRPr="001D0C94" w:rsidRDefault="001D0C94" w:rsidP="001D0C94">
            <w:pPr>
              <w:spacing w:line="400" w:lineRule="exact"/>
              <w:rPr>
                <w:rFonts w:ascii="仿宋_GB2312" w:eastAsia="仿宋_GB2312"/>
                <w:sz w:val="24"/>
              </w:rPr>
            </w:pPr>
            <w:r w:rsidRPr="001D0C94">
              <w:rPr>
                <w:rFonts w:ascii="仿宋_GB2312" w:eastAsia="仿宋_GB2312" w:hint="eastAsia"/>
                <w:sz w:val="24"/>
              </w:rPr>
              <w:t>2、申请人身份证明（组织机构代码证或企业法人营业执照及法人代表和受委托人身份证明）；</w:t>
            </w:r>
          </w:p>
          <w:p w:rsidR="001D0C94" w:rsidRPr="001D0C94" w:rsidRDefault="001D0C94" w:rsidP="001D0C94">
            <w:pPr>
              <w:spacing w:line="400" w:lineRule="exact"/>
              <w:rPr>
                <w:rFonts w:ascii="仿宋_GB2312" w:eastAsia="仿宋_GB2312"/>
                <w:sz w:val="24"/>
              </w:rPr>
            </w:pPr>
            <w:r w:rsidRPr="001D0C94">
              <w:rPr>
                <w:rFonts w:ascii="仿宋_GB2312" w:eastAsia="仿宋_GB2312" w:hint="eastAsia"/>
                <w:sz w:val="24"/>
              </w:rPr>
              <w:t>3、申请书；</w:t>
            </w:r>
          </w:p>
          <w:p w:rsidR="001D0C94" w:rsidRPr="001D0C94" w:rsidRDefault="001D0C94" w:rsidP="001D0C94">
            <w:pPr>
              <w:spacing w:line="400" w:lineRule="exact"/>
              <w:rPr>
                <w:rFonts w:ascii="仿宋_GB2312" w:eastAsia="仿宋_GB2312"/>
                <w:sz w:val="24"/>
              </w:rPr>
            </w:pPr>
            <w:r w:rsidRPr="001D0C94">
              <w:rPr>
                <w:rFonts w:ascii="仿宋_GB2312" w:eastAsia="仿宋_GB2312" w:hint="eastAsia"/>
                <w:sz w:val="24"/>
              </w:rPr>
              <w:t>4、拟报建设项目的（预）可行性研究报告或建设项目涉及河道与防洪部分的初步方案；</w:t>
            </w:r>
          </w:p>
          <w:p w:rsidR="001D0C94" w:rsidRPr="001D0C94" w:rsidRDefault="001D0C94" w:rsidP="001D0C94">
            <w:pPr>
              <w:spacing w:line="400" w:lineRule="exact"/>
              <w:rPr>
                <w:rFonts w:ascii="仿宋_GB2312" w:eastAsia="仿宋_GB2312"/>
                <w:sz w:val="24"/>
              </w:rPr>
            </w:pPr>
            <w:r w:rsidRPr="001D0C94">
              <w:rPr>
                <w:rFonts w:ascii="仿宋_GB2312" w:eastAsia="仿宋_GB2312" w:hint="eastAsia"/>
                <w:sz w:val="24"/>
              </w:rPr>
              <w:t>5、建设项目洪水影响评价相关报告（附建设项目的批准文件及地形图等相关图纸）（申请人可按要求自行编制，也可委托有关机构编制。但水工程建设规划同意书论证报告编制单位须为具有相应工程咨询资质的单位或者防洪规划的编制单位；洪泛区、蓄滞洪区建设非防洪建设项目、洞庭湖区洲滩利用的洪水影响评价报告编制单位须为具有相应水利（水电）工程勘测设计资质的企事业单位）。</w:t>
            </w:r>
          </w:p>
          <w:p w:rsidR="0075306E" w:rsidRDefault="001D0C94" w:rsidP="001D0C94">
            <w:pPr>
              <w:spacing w:line="400" w:lineRule="exact"/>
              <w:rPr>
                <w:rFonts w:ascii="仿宋_GB2312" w:eastAsia="仿宋_GB2312"/>
                <w:sz w:val="24"/>
              </w:rPr>
            </w:pPr>
            <w:r w:rsidRPr="001D0C94">
              <w:rPr>
                <w:rFonts w:ascii="仿宋_GB2312" w:eastAsia="仿宋_GB2312" w:hint="eastAsia"/>
                <w:sz w:val="24"/>
              </w:rPr>
              <w:t>6、县（市、区）水行政主管部门的书面初审意见</w:t>
            </w:r>
            <w:r w:rsidR="00880625">
              <w:rPr>
                <w:rFonts w:ascii="仿宋_GB2312" w:eastAsia="仿宋_GB2312" w:hint="eastAsia"/>
                <w:sz w:val="24"/>
              </w:rPr>
              <w:t>。</w:t>
            </w:r>
          </w:p>
          <w:p w:rsidR="00880625" w:rsidRPr="00880625" w:rsidRDefault="00880625" w:rsidP="001D0C94">
            <w:pPr>
              <w:spacing w:line="400" w:lineRule="exact"/>
              <w:rPr>
                <w:rFonts w:ascii="仿宋_GB2312" w:eastAsia="仿宋_GB2312"/>
                <w:sz w:val="24"/>
              </w:rPr>
            </w:pP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lastRenderedPageBreak/>
              <w:t>法定依据</w:t>
            </w:r>
          </w:p>
        </w:tc>
        <w:tc>
          <w:tcPr>
            <w:tcW w:w="7334" w:type="dxa"/>
            <w:gridSpan w:val="3"/>
            <w:vAlign w:val="center"/>
          </w:tcPr>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《中华人民共和国防洪法》（中华人民共和国主席令 第88号）第十七条　在江河、湖泊上建设防洪工程和其他水工程、水电站等，应当符合防洪规划的要求；水库应当按照防洪规划的要求留足防洪库容。</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前款规定的防洪工程和其他水工程、水电站未取得有关水行政主管部门签署的符合防洪规划要求的规划同意书的，建设单位不得开工建设。</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第三十三条 在洪泛区、蓄滞洪区内建设非防洪建设项目，应当就洪水对建设项目可能产生的影响和建设项目对防洪可能产生的影响</w:t>
            </w:r>
            <w:proofErr w:type="gramStart"/>
            <w:r w:rsidRPr="001D0C94">
              <w:rPr>
                <w:rFonts w:ascii="仿宋_GB2312" w:eastAsia="仿宋_GB2312" w:hint="eastAsia"/>
                <w:sz w:val="24"/>
              </w:rPr>
              <w:t>作出</w:t>
            </w:r>
            <w:proofErr w:type="gramEnd"/>
            <w:r w:rsidRPr="001D0C94">
              <w:rPr>
                <w:rFonts w:ascii="仿宋_GB2312" w:eastAsia="仿宋_GB2312" w:hint="eastAsia"/>
                <w:sz w:val="24"/>
              </w:rPr>
              <w:t>评价，编制洪水影响评价报告，提出防御措施。洪水影响评价报告未经有关水行政主管部门审查批准的，建设单位不得开工建设。</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在蓄滞洪区内建设的油田、铁路、公路、矿山、电厂、电信设施和管道，其洪水影响评价报告应当包括建设单位自行安排的防洪避洪方案。建设项目投入生产或者使用时，其防洪工程设施应当经水行政主管部门验收。</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在蓄滞洪区内建造房屋应当采用平顶式结构。</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第三十四条 大中城市，重要的铁路、公路干线，大型骨干企业，应当列为防洪重点，确保安全。</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受洪水威胁的城市、经济开发区、工矿区和国家重要的农业生产基地等，应当重点保护，建设必要的防洪工程设施。</w:t>
            </w:r>
          </w:p>
          <w:p w:rsidR="001D0C94" w:rsidRPr="001D0C94"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城市建设不得擅自填堵原有河道沟叉、贮水湖塘洼</w:t>
            </w:r>
            <w:proofErr w:type="gramStart"/>
            <w:r w:rsidRPr="001D0C94">
              <w:rPr>
                <w:rFonts w:ascii="仿宋_GB2312" w:eastAsia="仿宋_GB2312" w:hint="eastAsia"/>
                <w:sz w:val="24"/>
              </w:rPr>
              <w:t>淀</w:t>
            </w:r>
            <w:proofErr w:type="gramEnd"/>
            <w:r w:rsidRPr="001D0C94">
              <w:rPr>
                <w:rFonts w:ascii="仿宋_GB2312" w:eastAsia="仿宋_GB2312" w:hint="eastAsia"/>
                <w:sz w:val="24"/>
              </w:rPr>
              <w:t>和废除原有防洪围堤。确需填堵或者废除的，应当经城市人民政府批准。</w:t>
            </w:r>
          </w:p>
          <w:p w:rsidR="0075306E" w:rsidRDefault="001D0C94" w:rsidP="007601DD">
            <w:pPr>
              <w:spacing w:line="360" w:lineRule="exact"/>
              <w:ind w:firstLineChars="200" w:firstLine="480"/>
              <w:rPr>
                <w:rFonts w:ascii="仿宋_GB2312" w:eastAsia="仿宋_GB2312"/>
                <w:sz w:val="24"/>
              </w:rPr>
            </w:pPr>
            <w:r w:rsidRPr="001D0C94">
              <w:rPr>
                <w:rFonts w:ascii="仿宋_GB2312" w:eastAsia="仿宋_GB2312" w:hint="eastAsia"/>
                <w:sz w:val="24"/>
              </w:rPr>
              <w:t>《湖南省洞庭湖区水利管理条例》（湖南省第十一届人民代表大会常务委员会公告 第30号）第十条 在洞庭湖区水域、滩地、岸线内进行开发活动，应当符合法律法规的规定和洞庭湖区综合治理规划以及有关专业规划的要求。开发利用洲滩应当经有管辖权的人民政府水行政主管部门批准。</w:t>
            </w:r>
          </w:p>
        </w:tc>
      </w:tr>
      <w:tr w:rsidR="0075306E">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收费标准</w:t>
            </w:r>
          </w:p>
        </w:tc>
        <w:tc>
          <w:tcPr>
            <w:tcW w:w="7334" w:type="dxa"/>
            <w:gridSpan w:val="3"/>
            <w:vAlign w:val="center"/>
          </w:tcPr>
          <w:p w:rsidR="0075306E" w:rsidRDefault="00AF49ED">
            <w:pPr>
              <w:spacing w:line="400" w:lineRule="exact"/>
              <w:rPr>
                <w:rFonts w:ascii="仿宋_GB2312" w:eastAsia="仿宋_GB2312"/>
                <w:sz w:val="24"/>
              </w:rPr>
            </w:pPr>
            <w:r>
              <w:rPr>
                <w:rFonts w:ascii="仿宋_GB2312" w:eastAsia="仿宋_GB2312" w:hint="eastAsia"/>
                <w:sz w:val="24"/>
              </w:rPr>
              <w:t>不收费</w:t>
            </w:r>
          </w:p>
        </w:tc>
      </w:tr>
      <w:tr w:rsidR="0075306E" w:rsidTr="0021136D">
        <w:trPr>
          <w:trHeight w:val="13315"/>
        </w:trPr>
        <w:tc>
          <w:tcPr>
            <w:tcW w:w="1188" w:type="dxa"/>
            <w:vAlign w:val="center"/>
          </w:tcPr>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lastRenderedPageBreak/>
              <w:t>运</w:t>
            </w:r>
          </w:p>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行</w:t>
            </w:r>
          </w:p>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流</w:t>
            </w:r>
          </w:p>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程</w:t>
            </w:r>
          </w:p>
          <w:p w:rsidR="0075306E" w:rsidRDefault="00AF49ED">
            <w:pPr>
              <w:spacing w:line="600" w:lineRule="exact"/>
              <w:jc w:val="center"/>
              <w:rPr>
                <w:rFonts w:ascii="仿宋_GB2312" w:eastAsia="仿宋_GB2312" w:hAnsi="黑体"/>
                <w:b/>
                <w:sz w:val="24"/>
              </w:rPr>
            </w:pPr>
            <w:r>
              <w:rPr>
                <w:rFonts w:ascii="仿宋_GB2312" w:eastAsia="仿宋_GB2312" w:hAnsi="黑体" w:hint="eastAsia"/>
                <w:b/>
                <w:sz w:val="24"/>
              </w:rPr>
              <w:t>图</w:t>
            </w:r>
          </w:p>
        </w:tc>
        <w:tc>
          <w:tcPr>
            <w:tcW w:w="7334" w:type="dxa"/>
            <w:gridSpan w:val="3"/>
          </w:tcPr>
          <w:p w:rsidR="0075306E" w:rsidRDefault="00DF53B5" w:rsidP="0021136D">
            <w:pPr>
              <w:spacing w:line="720" w:lineRule="auto"/>
              <w:jc w:val="center"/>
              <w:rPr>
                <w:rFonts w:ascii="仿宋_GB2312" w:eastAsia="仿宋_GB2312"/>
                <w:sz w:val="24"/>
              </w:rPr>
            </w:pPr>
            <w:bookmarkStart w:id="0" w:name="_GoBack"/>
            <w:bookmarkEnd w:id="0"/>
            <w:r>
              <w:rPr>
                <w:rFonts w:ascii="仿宋_GB2312" w:eastAsia="仿宋_GB2312"/>
                <w:noProof/>
                <w:sz w:val="24"/>
              </w:rPr>
              <w:drawing>
                <wp:inline distT="0" distB="0" distL="0" distR="0">
                  <wp:extent cx="3762375" cy="5067300"/>
                  <wp:effectExtent l="0" t="0" r="9525" b="0"/>
                  <wp:docPr id="1" name="图片 1" descr="C:\Users\lenovo\Desktop\新建文件夹\2016年水行政审批8大项目\流程图\洪水影响评价审批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新建文件夹\2016年水行政审批8大项目\流程图\洪水影响评价审批流程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5067300"/>
                          </a:xfrm>
                          <a:prstGeom prst="rect">
                            <a:avLst/>
                          </a:prstGeom>
                          <a:noFill/>
                          <a:ln>
                            <a:noFill/>
                          </a:ln>
                        </pic:spPr>
                      </pic:pic>
                    </a:graphicData>
                  </a:graphic>
                </wp:inline>
              </w:drawing>
            </w:r>
          </w:p>
          <w:p w:rsidR="0075306E" w:rsidRDefault="00AF49ED">
            <w:pPr>
              <w:spacing w:line="320" w:lineRule="exact"/>
              <w:ind w:firstLineChars="196" w:firstLine="413"/>
              <w:rPr>
                <w:rFonts w:ascii="仿宋_GB2312" w:eastAsia="仿宋_GB2312"/>
                <w:szCs w:val="21"/>
              </w:rPr>
            </w:pPr>
            <w:r>
              <w:rPr>
                <w:rFonts w:ascii="仿宋_GB2312" w:eastAsia="仿宋_GB2312" w:hint="eastAsia"/>
                <w:b/>
                <w:szCs w:val="21"/>
              </w:rPr>
              <w:t>注:</w:t>
            </w:r>
            <w:r w:rsidR="007601DD">
              <w:rPr>
                <w:rFonts w:ascii="仿宋_GB2312" w:eastAsia="仿宋_GB2312" w:hint="eastAsia"/>
                <w:szCs w:val="21"/>
              </w:rPr>
              <w:t>水</w:t>
            </w:r>
            <w:proofErr w:type="gramStart"/>
            <w:r w:rsidR="007601DD">
              <w:rPr>
                <w:rFonts w:ascii="仿宋_GB2312" w:eastAsia="仿宋_GB2312" w:hint="eastAsia"/>
                <w:szCs w:val="21"/>
              </w:rPr>
              <w:t>务</w:t>
            </w:r>
            <w:proofErr w:type="gramEnd"/>
            <w:r w:rsidR="007601DD">
              <w:rPr>
                <w:rFonts w:ascii="仿宋_GB2312" w:eastAsia="仿宋_GB2312" w:hint="eastAsia"/>
                <w:szCs w:val="21"/>
              </w:rPr>
              <w:t>窗口负责行政许可申请的受理</w:t>
            </w:r>
            <w:r>
              <w:rPr>
                <w:rFonts w:ascii="仿宋_GB2312" w:eastAsia="仿宋_GB2312" w:hint="eastAsia"/>
                <w:szCs w:val="21"/>
              </w:rPr>
              <w:t>工作，负责申报资料查验，负责对申请做出予以受理或者不予受理决定，</w:t>
            </w:r>
            <w:r w:rsidR="007601DD">
              <w:rPr>
                <w:rFonts w:ascii="仿宋_GB2312" w:eastAsia="仿宋_GB2312" w:hint="eastAsia"/>
                <w:szCs w:val="21"/>
              </w:rPr>
              <w:t>必要时</w:t>
            </w:r>
            <w:r>
              <w:rPr>
                <w:rFonts w:ascii="仿宋_GB2312" w:eastAsia="仿宋_GB2312" w:hint="eastAsia"/>
                <w:szCs w:val="21"/>
              </w:rPr>
              <w:t>负责组织申请项目的现场踏勘，负责将承办职能科室（单位）提出的准予或者不予行政许可意见报分管行政审批的局领导决定，负责送达行政许可决定；</w:t>
            </w:r>
          </w:p>
          <w:p w:rsidR="0075306E" w:rsidRPr="0021136D" w:rsidRDefault="00AF49ED" w:rsidP="0021136D">
            <w:pPr>
              <w:spacing w:line="320" w:lineRule="exact"/>
              <w:ind w:firstLineChars="196" w:firstLine="412"/>
              <w:rPr>
                <w:rFonts w:ascii="仿宋_GB2312" w:eastAsia="仿宋_GB2312"/>
                <w:szCs w:val="21"/>
              </w:rPr>
            </w:pPr>
            <w:r>
              <w:rPr>
                <w:rFonts w:ascii="仿宋_GB2312" w:eastAsia="仿宋_GB2312" w:hint="eastAsia"/>
                <w:szCs w:val="21"/>
              </w:rPr>
              <w:t>承办职能科室（单位）负责协助水</w:t>
            </w:r>
            <w:proofErr w:type="gramStart"/>
            <w:r>
              <w:rPr>
                <w:rFonts w:ascii="仿宋_GB2312" w:eastAsia="仿宋_GB2312" w:hint="eastAsia"/>
                <w:szCs w:val="21"/>
              </w:rPr>
              <w:t>务</w:t>
            </w:r>
            <w:proofErr w:type="gramEnd"/>
            <w:r>
              <w:rPr>
                <w:rFonts w:ascii="仿宋_GB2312" w:eastAsia="仿宋_GB2312" w:hint="eastAsia"/>
                <w:szCs w:val="21"/>
              </w:rPr>
              <w:t>窗口</w:t>
            </w:r>
            <w:proofErr w:type="gramStart"/>
            <w:r>
              <w:rPr>
                <w:rFonts w:ascii="仿宋_GB2312" w:eastAsia="仿宋_GB2312" w:hint="eastAsia"/>
                <w:szCs w:val="21"/>
              </w:rPr>
              <w:t>作出</w:t>
            </w:r>
            <w:proofErr w:type="gramEnd"/>
            <w:r>
              <w:rPr>
                <w:rFonts w:ascii="仿宋_GB2312" w:eastAsia="仿宋_GB2312" w:hint="eastAsia"/>
                <w:szCs w:val="21"/>
              </w:rPr>
              <w:t>申请的受理决定，负责对申请项目通过实地核查、书面审查、询问相关人员、专家评审等方式，结合有关县（市、区）水行政主管部门或其他相关部门意见进行审查，负责组织召开专家评审会议，记录、整理专家的评审意见，负责在行政许可流程规定的时限内提出准予或者不予行政许可的意见，并报请分管局领导审核后再报局长签发，最后将局长签发后的意见报市人民政府批准。</w:t>
            </w:r>
          </w:p>
        </w:tc>
      </w:tr>
    </w:tbl>
    <w:p w:rsidR="0075306E" w:rsidRDefault="0075306E" w:rsidP="0021136D"/>
    <w:sectPr w:rsidR="007530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EF" w:rsidRDefault="00B53AEF" w:rsidP="001D0C94">
      <w:r>
        <w:separator/>
      </w:r>
    </w:p>
  </w:endnote>
  <w:endnote w:type="continuationSeparator" w:id="0">
    <w:p w:rsidR="00B53AEF" w:rsidRDefault="00B53AEF" w:rsidP="001D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EF" w:rsidRDefault="00B53AEF" w:rsidP="001D0C94">
      <w:r>
        <w:separator/>
      </w:r>
    </w:p>
  </w:footnote>
  <w:footnote w:type="continuationSeparator" w:id="0">
    <w:p w:rsidR="00B53AEF" w:rsidRDefault="00B53AEF" w:rsidP="001D0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31898"/>
    <w:rsid w:val="001D0C94"/>
    <w:rsid w:val="0021136D"/>
    <w:rsid w:val="003750C3"/>
    <w:rsid w:val="0075306E"/>
    <w:rsid w:val="007601DD"/>
    <w:rsid w:val="00880625"/>
    <w:rsid w:val="00AF49ED"/>
    <w:rsid w:val="00B53AEF"/>
    <w:rsid w:val="00DF53B5"/>
    <w:rsid w:val="5A53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pPr>
      <w:widowControl/>
      <w:snapToGrid w:val="0"/>
      <w:jc w:val="left"/>
    </w:pPr>
    <w:rPr>
      <w:kern w:val="0"/>
      <w:sz w:val="20"/>
      <w:szCs w:val="20"/>
    </w:rPr>
  </w:style>
  <w:style w:type="paragraph" w:styleId="a4">
    <w:name w:val="header"/>
    <w:basedOn w:val="a"/>
    <w:link w:val="Char"/>
    <w:rsid w:val="001D0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D0C94"/>
    <w:rPr>
      <w:rFonts w:eastAsia="宋体"/>
      <w:kern w:val="2"/>
      <w:sz w:val="18"/>
      <w:szCs w:val="18"/>
    </w:rPr>
  </w:style>
  <w:style w:type="paragraph" w:styleId="a5">
    <w:name w:val="footer"/>
    <w:basedOn w:val="a"/>
    <w:link w:val="Char0"/>
    <w:rsid w:val="001D0C94"/>
    <w:pPr>
      <w:tabs>
        <w:tab w:val="center" w:pos="4153"/>
        <w:tab w:val="right" w:pos="8306"/>
      </w:tabs>
      <w:snapToGrid w:val="0"/>
      <w:jc w:val="left"/>
    </w:pPr>
    <w:rPr>
      <w:sz w:val="18"/>
      <w:szCs w:val="18"/>
    </w:rPr>
  </w:style>
  <w:style w:type="character" w:customStyle="1" w:styleId="Char0">
    <w:name w:val="页脚 Char"/>
    <w:basedOn w:val="a0"/>
    <w:link w:val="a5"/>
    <w:rsid w:val="001D0C94"/>
    <w:rPr>
      <w:rFonts w:eastAsia="宋体"/>
      <w:kern w:val="2"/>
      <w:sz w:val="18"/>
      <w:szCs w:val="18"/>
    </w:rPr>
  </w:style>
  <w:style w:type="paragraph" w:styleId="a6">
    <w:name w:val="Balloon Text"/>
    <w:basedOn w:val="a"/>
    <w:link w:val="Char1"/>
    <w:rsid w:val="007601DD"/>
    <w:rPr>
      <w:sz w:val="18"/>
      <w:szCs w:val="18"/>
    </w:rPr>
  </w:style>
  <w:style w:type="character" w:customStyle="1" w:styleId="Char1">
    <w:name w:val="批注框文本 Char"/>
    <w:basedOn w:val="a0"/>
    <w:link w:val="a6"/>
    <w:rsid w:val="007601DD"/>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pPr>
      <w:widowControl/>
      <w:snapToGrid w:val="0"/>
      <w:jc w:val="left"/>
    </w:pPr>
    <w:rPr>
      <w:kern w:val="0"/>
      <w:sz w:val="20"/>
      <w:szCs w:val="20"/>
    </w:rPr>
  </w:style>
  <w:style w:type="paragraph" w:styleId="a4">
    <w:name w:val="header"/>
    <w:basedOn w:val="a"/>
    <w:link w:val="Char"/>
    <w:rsid w:val="001D0C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D0C94"/>
    <w:rPr>
      <w:rFonts w:eastAsia="宋体"/>
      <w:kern w:val="2"/>
      <w:sz w:val="18"/>
      <w:szCs w:val="18"/>
    </w:rPr>
  </w:style>
  <w:style w:type="paragraph" w:styleId="a5">
    <w:name w:val="footer"/>
    <w:basedOn w:val="a"/>
    <w:link w:val="Char0"/>
    <w:rsid w:val="001D0C94"/>
    <w:pPr>
      <w:tabs>
        <w:tab w:val="center" w:pos="4153"/>
        <w:tab w:val="right" w:pos="8306"/>
      </w:tabs>
      <w:snapToGrid w:val="0"/>
      <w:jc w:val="left"/>
    </w:pPr>
    <w:rPr>
      <w:sz w:val="18"/>
      <w:szCs w:val="18"/>
    </w:rPr>
  </w:style>
  <w:style w:type="character" w:customStyle="1" w:styleId="Char0">
    <w:name w:val="页脚 Char"/>
    <w:basedOn w:val="a0"/>
    <w:link w:val="a5"/>
    <w:rsid w:val="001D0C94"/>
    <w:rPr>
      <w:rFonts w:eastAsia="宋体"/>
      <w:kern w:val="2"/>
      <w:sz w:val="18"/>
      <w:szCs w:val="18"/>
    </w:rPr>
  </w:style>
  <w:style w:type="paragraph" w:styleId="a6">
    <w:name w:val="Balloon Text"/>
    <w:basedOn w:val="a"/>
    <w:link w:val="Char1"/>
    <w:rsid w:val="007601DD"/>
    <w:rPr>
      <w:sz w:val="18"/>
      <w:szCs w:val="18"/>
    </w:rPr>
  </w:style>
  <w:style w:type="character" w:customStyle="1" w:styleId="Char1">
    <w:name w:val="批注框文本 Char"/>
    <w:basedOn w:val="a0"/>
    <w:link w:val="a6"/>
    <w:rsid w:val="007601DD"/>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2016-01-21T12:18:00Z</dcterms:created>
  <dcterms:modified xsi:type="dcterms:W3CDTF">2016-11-29T09:01:00Z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