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事项名称</w:t>
            </w:r>
          </w:p>
        </w:tc>
        <w:tc>
          <w:tcPr>
            <w:tcW w:w="7334" w:type="dxa"/>
            <w:gridSpan w:val="3"/>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河道管理范围内生产作业许可</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w:t>
            </w:r>
            <w:r w:rsidRPr="003B7B26">
              <w:rPr>
                <w:rFonts w:ascii="仿宋_GB2312" w:eastAsia="仿宋_GB2312" w:hint="eastAsia"/>
                <w:sz w:val="24"/>
              </w:rPr>
              <w:t>河道范围内生产作业许可（不含河道采砂）</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事项类型</w:t>
            </w:r>
          </w:p>
        </w:tc>
        <w:tc>
          <w:tcPr>
            <w:tcW w:w="3060"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行政许可</w:t>
            </w:r>
          </w:p>
        </w:tc>
        <w:tc>
          <w:tcPr>
            <w:tcW w:w="1260" w:type="dxa"/>
            <w:vAlign w:val="center"/>
          </w:tcPr>
          <w:p w:rsidR="00BF3C55" w:rsidRPr="003B7B26" w:rsidRDefault="00BF3C55" w:rsidP="003B7B26">
            <w:pPr>
              <w:spacing w:line="340" w:lineRule="exact"/>
              <w:jc w:val="center"/>
              <w:rPr>
                <w:rFonts w:ascii="仿宋_GB2312" w:eastAsia="仿宋_GB2312" w:hAnsi="黑体"/>
                <w:b/>
                <w:sz w:val="24"/>
              </w:rPr>
            </w:pPr>
            <w:r w:rsidRPr="003B7B26">
              <w:rPr>
                <w:rFonts w:ascii="仿宋_GB2312" w:eastAsia="仿宋_GB2312" w:hAnsi="黑体" w:hint="eastAsia"/>
                <w:b/>
                <w:sz w:val="24"/>
              </w:rPr>
              <w:t>办事对象</w:t>
            </w:r>
          </w:p>
        </w:tc>
        <w:tc>
          <w:tcPr>
            <w:tcW w:w="3014"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拟在河道范围内进行取土、淘金、弃置砂石或者淤泥、爆破、钻探、挖筑鱼塘等生产作业的单位或个人</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法定期限</w:t>
            </w:r>
          </w:p>
        </w:tc>
        <w:tc>
          <w:tcPr>
            <w:tcW w:w="3060"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20</w:t>
            </w:r>
            <w:r w:rsidRPr="003B7B26">
              <w:rPr>
                <w:rFonts w:ascii="仿宋_GB2312" w:eastAsia="仿宋_GB2312" w:hint="eastAsia"/>
                <w:sz w:val="24"/>
              </w:rPr>
              <w:t>个工作日</w:t>
            </w:r>
          </w:p>
        </w:tc>
        <w:tc>
          <w:tcPr>
            <w:tcW w:w="1260" w:type="dxa"/>
            <w:vAlign w:val="center"/>
          </w:tcPr>
          <w:p w:rsidR="00BF3C55" w:rsidRPr="003B7B26" w:rsidRDefault="00BF3C55" w:rsidP="003B7B26">
            <w:pPr>
              <w:spacing w:line="340" w:lineRule="exact"/>
              <w:jc w:val="center"/>
              <w:rPr>
                <w:rFonts w:ascii="仿宋_GB2312" w:eastAsia="仿宋_GB2312" w:hAnsi="黑体"/>
                <w:b/>
                <w:sz w:val="24"/>
              </w:rPr>
            </w:pPr>
            <w:r w:rsidRPr="003B7B26">
              <w:rPr>
                <w:rFonts w:ascii="仿宋_GB2312" w:eastAsia="仿宋_GB2312" w:hAnsi="黑体" w:hint="eastAsia"/>
                <w:b/>
                <w:sz w:val="24"/>
              </w:rPr>
              <w:t>承诺期限</w:t>
            </w:r>
          </w:p>
        </w:tc>
        <w:tc>
          <w:tcPr>
            <w:tcW w:w="3014"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1</w:t>
            </w:r>
            <w:r>
              <w:rPr>
                <w:rFonts w:ascii="仿宋_GB2312" w:eastAsia="仿宋_GB2312"/>
                <w:sz w:val="24"/>
              </w:rPr>
              <w:t>2</w:t>
            </w:r>
            <w:r w:rsidRPr="003B7B26">
              <w:rPr>
                <w:rFonts w:ascii="仿宋_GB2312" w:eastAsia="仿宋_GB2312" w:hint="eastAsia"/>
                <w:sz w:val="24"/>
              </w:rPr>
              <w:t>个工作日</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实施机关</w:t>
            </w:r>
          </w:p>
        </w:tc>
        <w:tc>
          <w:tcPr>
            <w:tcW w:w="3060"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岳阳市水务局</w:t>
            </w:r>
          </w:p>
        </w:tc>
        <w:tc>
          <w:tcPr>
            <w:tcW w:w="1260" w:type="dxa"/>
            <w:vAlign w:val="center"/>
          </w:tcPr>
          <w:p w:rsidR="00BF3C55" w:rsidRPr="003B7B26" w:rsidRDefault="00BF3C55" w:rsidP="003B7B26">
            <w:pPr>
              <w:spacing w:line="340" w:lineRule="exact"/>
              <w:jc w:val="center"/>
              <w:rPr>
                <w:rFonts w:ascii="仿宋_GB2312" w:eastAsia="仿宋_GB2312" w:hAnsi="黑体"/>
                <w:b/>
                <w:sz w:val="24"/>
              </w:rPr>
            </w:pPr>
            <w:r w:rsidRPr="003B7B26">
              <w:rPr>
                <w:rFonts w:ascii="仿宋_GB2312" w:eastAsia="仿宋_GB2312" w:hAnsi="黑体" w:hint="eastAsia"/>
                <w:b/>
                <w:sz w:val="24"/>
              </w:rPr>
              <w:t>责任科室</w:t>
            </w:r>
          </w:p>
        </w:tc>
        <w:tc>
          <w:tcPr>
            <w:tcW w:w="3014"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行政审批科</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咨询电话</w:t>
            </w:r>
          </w:p>
        </w:tc>
        <w:tc>
          <w:tcPr>
            <w:tcW w:w="3060"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0730-8882046</w:t>
            </w:r>
          </w:p>
        </w:tc>
        <w:tc>
          <w:tcPr>
            <w:tcW w:w="1260" w:type="dxa"/>
            <w:vAlign w:val="center"/>
          </w:tcPr>
          <w:p w:rsidR="00BF3C55" w:rsidRPr="003B7B26" w:rsidRDefault="00BF3C55" w:rsidP="003B7B26">
            <w:pPr>
              <w:spacing w:line="340" w:lineRule="exact"/>
              <w:jc w:val="center"/>
              <w:rPr>
                <w:rFonts w:ascii="仿宋_GB2312" w:eastAsia="仿宋_GB2312" w:hAnsi="黑体"/>
                <w:b/>
                <w:sz w:val="24"/>
              </w:rPr>
            </w:pPr>
            <w:r w:rsidRPr="003B7B26">
              <w:rPr>
                <w:rFonts w:ascii="仿宋_GB2312" w:eastAsia="仿宋_GB2312" w:hAnsi="黑体" w:hint="eastAsia"/>
                <w:b/>
                <w:sz w:val="24"/>
              </w:rPr>
              <w:t>投诉电话</w:t>
            </w:r>
          </w:p>
        </w:tc>
        <w:tc>
          <w:tcPr>
            <w:tcW w:w="3014" w:type="dxa"/>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0730-8882111</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受理条件</w:t>
            </w:r>
          </w:p>
        </w:tc>
        <w:tc>
          <w:tcPr>
            <w:tcW w:w="7334" w:type="dxa"/>
            <w:gridSpan w:val="3"/>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1</w:t>
            </w:r>
            <w:r w:rsidRPr="003B7B26">
              <w:rPr>
                <w:rFonts w:ascii="仿宋_GB2312" w:eastAsia="仿宋_GB2312" w:hint="eastAsia"/>
                <w:sz w:val="24"/>
              </w:rPr>
              <w:t>、属市级审批权限范围，且申报材料齐全、真实、有效；</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2</w:t>
            </w:r>
            <w:r w:rsidRPr="003B7B26">
              <w:rPr>
                <w:rFonts w:ascii="仿宋_GB2312" w:eastAsia="仿宋_GB2312" w:hint="eastAsia"/>
                <w:sz w:val="24"/>
              </w:rPr>
              <w:t>、符合江河流域综合规划、防洪规划、河道采砂规划等；</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3</w:t>
            </w:r>
            <w:r w:rsidRPr="003B7B26">
              <w:rPr>
                <w:rFonts w:ascii="仿宋_GB2312" w:eastAsia="仿宋_GB2312" w:hint="eastAsia"/>
                <w:sz w:val="24"/>
              </w:rPr>
              <w:t>、符合防洪标准、通航标准和有关技术要求；</w:t>
            </w:r>
            <w:r w:rsidRPr="003B7B26">
              <w:rPr>
                <w:rFonts w:ascii="仿宋_GB2312" w:eastAsia="仿宋_GB2312"/>
                <w:sz w:val="24"/>
              </w:rPr>
              <w:t xml:space="preserve">  </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4</w:t>
            </w:r>
            <w:r w:rsidRPr="003B7B26">
              <w:rPr>
                <w:rFonts w:ascii="仿宋_GB2312" w:eastAsia="仿宋_GB2312" w:hint="eastAsia"/>
                <w:sz w:val="24"/>
              </w:rPr>
              <w:t>、不影响河势稳定，不危害河岸堤防安全，不影响行洪，不影响水质；</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5</w:t>
            </w:r>
            <w:r w:rsidRPr="003B7B26">
              <w:rPr>
                <w:rFonts w:ascii="仿宋_GB2312" w:eastAsia="仿宋_GB2312" w:hint="eastAsia"/>
                <w:sz w:val="24"/>
              </w:rPr>
              <w:t>、不妨碍防汛抢险；</w:t>
            </w:r>
            <w:r w:rsidRPr="003B7B26">
              <w:rPr>
                <w:rFonts w:ascii="仿宋_GB2312" w:eastAsia="仿宋_GB2312"/>
                <w:sz w:val="24"/>
              </w:rPr>
              <w:t xml:space="preserve"> </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6</w:t>
            </w:r>
            <w:r w:rsidRPr="003B7B26">
              <w:rPr>
                <w:rFonts w:ascii="仿宋_GB2312" w:eastAsia="仿宋_GB2312" w:hint="eastAsia"/>
                <w:sz w:val="24"/>
              </w:rPr>
              <w:t>、防洪补偿措施合理可行；</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7</w:t>
            </w:r>
            <w:r w:rsidRPr="003B7B26">
              <w:rPr>
                <w:rFonts w:ascii="仿宋_GB2312" w:eastAsia="仿宋_GB2312" w:hint="eastAsia"/>
                <w:sz w:val="24"/>
              </w:rPr>
              <w:t>、弃置物处理措施合理可行；</w:t>
            </w:r>
            <w:r w:rsidRPr="003B7B26">
              <w:rPr>
                <w:rFonts w:ascii="仿宋_GB2312" w:eastAsia="仿宋_GB2312"/>
                <w:sz w:val="24"/>
              </w:rPr>
              <w:t xml:space="preserve"> </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8</w:t>
            </w:r>
            <w:r w:rsidRPr="003B7B26">
              <w:rPr>
                <w:rFonts w:ascii="仿宋_GB2312" w:eastAsia="仿宋_GB2312" w:hint="eastAsia"/>
                <w:sz w:val="24"/>
              </w:rPr>
              <w:t>、不影响第三人合法的水事权益或已协调处理好对第三人合法水事权益的影响补偿。</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申报材料</w:t>
            </w:r>
          </w:p>
        </w:tc>
        <w:tc>
          <w:tcPr>
            <w:tcW w:w="7334" w:type="dxa"/>
            <w:gridSpan w:val="3"/>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1</w:t>
            </w:r>
            <w:r w:rsidRPr="003B7B26">
              <w:rPr>
                <w:rFonts w:ascii="仿宋_GB2312" w:eastAsia="仿宋_GB2312" w:hint="eastAsia"/>
                <w:sz w:val="24"/>
              </w:rPr>
              <w:t>、水行政许可申请信息登记表；</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2</w:t>
            </w:r>
            <w:r w:rsidRPr="003B7B26">
              <w:rPr>
                <w:rFonts w:ascii="仿宋_GB2312" w:eastAsia="仿宋_GB2312" w:hint="eastAsia"/>
                <w:sz w:val="24"/>
              </w:rPr>
              <w:t>、申请人身份证明（组织机构代码证或企业法人营业执照或法人代表及受委托人身份证明）及主要负责人身份证明和联系方式；</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3</w:t>
            </w:r>
            <w:r w:rsidRPr="003B7B26">
              <w:rPr>
                <w:rFonts w:ascii="仿宋_GB2312" w:eastAsia="仿宋_GB2312" w:hint="eastAsia"/>
                <w:sz w:val="24"/>
              </w:rPr>
              <w:t>、河道范围内生产作业申请书；</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4</w:t>
            </w:r>
            <w:r w:rsidRPr="003B7B26">
              <w:rPr>
                <w:rFonts w:ascii="仿宋_GB2312" w:eastAsia="仿宋_GB2312" w:hint="eastAsia"/>
                <w:sz w:val="24"/>
              </w:rPr>
              <w:t>、建设项目的批准文件；</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5</w:t>
            </w:r>
            <w:r w:rsidRPr="003B7B26">
              <w:rPr>
                <w:rFonts w:ascii="仿宋_GB2312" w:eastAsia="仿宋_GB2312" w:hint="eastAsia"/>
                <w:sz w:val="24"/>
              </w:rPr>
              <w:t>、生产作业设备、设施、人员以及安全设施证明；</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6</w:t>
            </w:r>
            <w:r w:rsidRPr="003B7B26">
              <w:rPr>
                <w:rFonts w:ascii="仿宋_GB2312" w:eastAsia="仿宋_GB2312" w:hint="eastAsia"/>
                <w:sz w:val="24"/>
              </w:rPr>
              <w:t>、生产作业方案；</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7</w:t>
            </w:r>
            <w:r w:rsidRPr="003B7B26">
              <w:rPr>
                <w:rFonts w:ascii="仿宋_GB2312" w:eastAsia="仿宋_GB2312" w:hint="eastAsia"/>
                <w:sz w:val="24"/>
              </w:rPr>
              <w:t>、保障防洪安全责任书；</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8</w:t>
            </w:r>
            <w:r w:rsidRPr="003B7B26">
              <w:rPr>
                <w:rFonts w:ascii="仿宋_GB2312" w:eastAsia="仿宋_GB2312" w:hint="eastAsia"/>
                <w:sz w:val="24"/>
              </w:rPr>
              <w:t>、防洪影响补偿落实方案；</w:t>
            </w:r>
          </w:p>
          <w:p w:rsidR="00BF3C55" w:rsidRPr="003B7B26" w:rsidRDefault="00BF3C55" w:rsidP="003B7B26">
            <w:pPr>
              <w:spacing w:line="340" w:lineRule="exact"/>
              <w:rPr>
                <w:rFonts w:ascii="仿宋_GB2312" w:eastAsia="仿宋_GB2312"/>
                <w:sz w:val="24"/>
              </w:rPr>
            </w:pPr>
            <w:r w:rsidRPr="003B7B26">
              <w:rPr>
                <w:rFonts w:ascii="仿宋_GB2312" w:eastAsia="仿宋_GB2312"/>
                <w:sz w:val="24"/>
              </w:rPr>
              <w:t>9</w:t>
            </w:r>
            <w:r w:rsidRPr="003B7B26">
              <w:rPr>
                <w:rFonts w:ascii="仿宋_GB2312" w:eastAsia="仿宋_GB2312" w:hint="eastAsia"/>
                <w:sz w:val="24"/>
              </w:rPr>
              <w:t>、与第三者利害关系的相关说明。</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法定依据</w:t>
            </w:r>
          </w:p>
        </w:tc>
        <w:tc>
          <w:tcPr>
            <w:tcW w:w="7334" w:type="dxa"/>
            <w:gridSpan w:val="3"/>
            <w:vAlign w:val="center"/>
          </w:tcPr>
          <w:p w:rsidR="00BF3C55" w:rsidRPr="003B7B26" w:rsidRDefault="00BF3C55" w:rsidP="003B7B26">
            <w:pPr>
              <w:spacing w:line="340" w:lineRule="exact"/>
              <w:ind w:firstLineChars="200" w:firstLine="480"/>
              <w:rPr>
                <w:rFonts w:ascii="仿宋_GB2312" w:eastAsia="仿宋_GB2312"/>
                <w:sz w:val="24"/>
              </w:rPr>
            </w:pPr>
            <w:r w:rsidRPr="003B7B26">
              <w:rPr>
                <w:rFonts w:ascii="仿宋_GB2312" w:eastAsia="仿宋_GB2312" w:hint="eastAsia"/>
                <w:sz w:val="24"/>
              </w:rPr>
              <w:t>《中华人民共和国河道管理条例》（国务院令第</w:t>
            </w:r>
            <w:r w:rsidRPr="003B7B26">
              <w:rPr>
                <w:rFonts w:ascii="仿宋_GB2312" w:eastAsia="仿宋_GB2312"/>
                <w:sz w:val="24"/>
              </w:rPr>
              <w:t>3</w:t>
            </w:r>
            <w:r w:rsidRPr="003B7B26">
              <w:rPr>
                <w:rFonts w:ascii="仿宋_GB2312" w:eastAsia="仿宋_GB2312" w:hint="eastAsia"/>
                <w:sz w:val="24"/>
              </w:rPr>
              <w:t>号）第二十五条</w:t>
            </w:r>
            <w:r w:rsidRPr="003B7B26">
              <w:rPr>
                <w:rFonts w:ascii="仿宋_GB2312" w:eastAsia="仿宋_GB2312"/>
                <w:sz w:val="24"/>
              </w:rPr>
              <w:t xml:space="preserve">  </w:t>
            </w:r>
            <w:r w:rsidRPr="003B7B26">
              <w:rPr>
                <w:rFonts w:ascii="仿宋_GB2312" w:eastAsia="仿宋_GB2312" w:hint="eastAsia"/>
                <w:sz w:val="24"/>
              </w:rPr>
              <w:t>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r>
      <w:tr w:rsidR="00BF3C55" w:rsidRPr="003B7B26" w:rsidTr="003B7B26">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收费标准</w:t>
            </w:r>
          </w:p>
        </w:tc>
        <w:tc>
          <w:tcPr>
            <w:tcW w:w="7334" w:type="dxa"/>
            <w:gridSpan w:val="3"/>
            <w:vAlign w:val="center"/>
          </w:tcPr>
          <w:p w:rsidR="00BF3C55" w:rsidRPr="003B7B26" w:rsidRDefault="00BF3C55" w:rsidP="003B7B26">
            <w:pPr>
              <w:spacing w:line="340" w:lineRule="exact"/>
              <w:rPr>
                <w:rFonts w:ascii="仿宋_GB2312" w:eastAsia="仿宋_GB2312"/>
                <w:sz w:val="24"/>
              </w:rPr>
            </w:pPr>
            <w:r w:rsidRPr="003B7B26">
              <w:rPr>
                <w:rFonts w:ascii="仿宋_GB2312" w:eastAsia="仿宋_GB2312" w:hint="eastAsia"/>
                <w:sz w:val="24"/>
              </w:rPr>
              <w:t>不收费</w:t>
            </w:r>
          </w:p>
        </w:tc>
      </w:tr>
      <w:tr w:rsidR="00BF3C55" w:rsidRPr="003B7B26" w:rsidTr="003B7B26">
        <w:trPr>
          <w:trHeight w:val="13694"/>
        </w:trPr>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运</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行</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流</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程</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图</w:t>
            </w:r>
          </w:p>
        </w:tc>
        <w:tc>
          <w:tcPr>
            <w:tcW w:w="7334" w:type="dxa"/>
            <w:gridSpan w:val="3"/>
          </w:tcPr>
          <w:p w:rsidR="00BF3C55" w:rsidRPr="003B7B26" w:rsidRDefault="00BF3C55" w:rsidP="003B7B26">
            <w:pPr>
              <w:spacing w:line="720" w:lineRule="auto"/>
              <w:jc w:val="center"/>
              <w:rPr>
                <w:rFonts w:ascii="仿宋_GB2312" w:eastAsia="仿宋_GB2312"/>
                <w:sz w:val="24"/>
              </w:rPr>
            </w:pPr>
            <w:r w:rsidRPr="003B7B26">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5.5pt;height:400.5pt;visibility:visible">
                  <v:imagedata r:id="rId6" o:title=""/>
                </v:shape>
              </w:pict>
            </w:r>
          </w:p>
          <w:p w:rsidR="00BF3C55" w:rsidRPr="003B7B26" w:rsidRDefault="00BF3C55" w:rsidP="003B7B26">
            <w:pPr>
              <w:spacing w:line="320" w:lineRule="exact"/>
              <w:ind w:firstLineChars="196" w:firstLine="413"/>
              <w:rPr>
                <w:rFonts w:ascii="仿宋_GB2312" w:eastAsia="仿宋_GB2312"/>
                <w:szCs w:val="21"/>
              </w:rPr>
            </w:pPr>
            <w:r w:rsidRPr="003B7B26">
              <w:rPr>
                <w:rFonts w:ascii="仿宋_GB2312" w:eastAsia="仿宋_GB2312" w:hint="eastAsia"/>
                <w:b/>
                <w:szCs w:val="21"/>
              </w:rPr>
              <w:t>注</w:t>
            </w:r>
            <w:r w:rsidRPr="003B7B26">
              <w:rPr>
                <w:rFonts w:ascii="仿宋_GB2312" w:eastAsia="仿宋_GB2312"/>
                <w:b/>
                <w:szCs w:val="21"/>
              </w:rPr>
              <w:t>:</w:t>
            </w:r>
            <w:r w:rsidRPr="003B7B26">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BF3C55" w:rsidRPr="003B7B26" w:rsidRDefault="00BF3C55" w:rsidP="003B7B26">
            <w:pPr>
              <w:spacing w:line="320" w:lineRule="exact"/>
              <w:ind w:firstLineChars="196" w:firstLine="412"/>
              <w:rPr>
                <w:rFonts w:ascii="仿宋_GB2312" w:eastAsia="仿宋_GB2312"/>
                <w:szCs w:val="21"/>
              </w:rPr>
            </w:pPr>
            <w:r w:rsidRPr="003B7B26">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审查，负责在行政许可流程规定的时限内提出准予或者不予行政许可的意见，并报请分管局领导签发，重大行政许可事项需报局长签发。</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事项名称</w:t>
            </w:r>
          </w:p>
        </w:tc>
        <w:tc>
          <w:tcPr>
            <w:tcW w:w="7334" w:type="dxa"/>
            <w:gridSpan w:val="3"/>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河道管理范围内生产作业许可</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w:t>
            </w:r>
            <w:r w:rsidRPr="003B7B26">
              <w:rPr>
                <w:rFonts w:ascii="仿宋_GB2312" w:eastAsia="仿宋_GB2312" w:hint="eastAsia"/>
                <w:sz w:val="24"/>
              </w:rPr>
              <w:t>河道范围内采砂许可</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事项类型</w:t>
            </w:r>
          </w:p>
        </w:tc>
        <w:tc>
          <w:tcPr>
            <w:tcW w:w="3060"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行政许可</w:t>
            </w:r>
          </w:p>
        </w:tc>
        <w:tc>
          <w:tcPr>
            <w:tcW w:w="1260" w:type="dxa"/>
            <w:vAlign w:val="center"/>
          </w:tcPr>
          <w:p w:rsidR="00BF3C55" w:rsidRPr="003B7B26" w:rsidRDefault="00BF3C55" w:rsidP="003B7B26">
            <w:pPr>
              <w:spacing w:line="280" w:lineRule="exact"/>
              <w:jc w:val="center"/>
              <w:rPr>
                <w:rFonts w:ascii="仿宋_GB2312" w:eastAsia="仿宋_GB2312" w:hAnsi="黑体"/>
                <w:b/>
                <w:sz w:val="24"/>
              </w:rPr>
            </w:pPr>
            <w:r w:rsidRPr="003B7B26">
              <w:rPr>
                <w:rFonts w:ascii="仿宋_GB2312" w:eastAsia="仿宋_GB2312" w:hAnsi="黑体" w:hint="eastAsia"/>
                <w:b/>
                <w:sz w:val="24"/>
              </w:rPr>
              <w:t>办事对象</w:t>
            </w:r>
          </w:p>
        </w:tc>
        <w:tc>
          <w:tcPr>
            <w:tcW w:w="3014"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在河道范围内进行采砂作业的单位或个人</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法定期限</w:t>
            </w:r>
          </w:p>
        </w:tc>
        <w:tc>
          <w:tcPr>
            <w:tcW w:w="3060"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20</w:t>
            </w:r>
            <w:r w:rsidRPr="003B7B26">
              <w:rPr>
                <w:rFonts w:ascii="仿宋_GB2312" w:eastAsia="仿宋_GB2312" w:hint="eastAsia"/>
                <w:sz w:val="24"/>
              </w:rPr>
              <w:t>个工作日</w:t>
            </w:r>
          </w:p>
        </w:tc>
        <w:tc>
          <w:tcPr>
            <w:tcW w:w="1260" w:type="dxa"/>
            <w:vAlign w:val="center"/>
          </w:tcPr>
          <w:p w:rsidR="00BF3C55" w:rsidRPr="003B7B26" w:rsidRDefault="00BF3C55" w:rsidP="003B7B26">
            <w:pPr>
              <w:spacing w:line="280" w:lineRule="exact"/>
              <w:jc w:val="center"/>
              <w:rPr>
                <w:rFonts w:ascii="仿宋_GB2312" w:eastAsia="仿宋_GB2312" w:hAnsi="黑体"/>
                <w:b/>
                <w:sz w:val="24"/>
              </w:rPr>
            </w:pPr>
            <w:r w:rsidRPr="003B7B26">
              <w:rPr>
                <w:rFonts w:ascii="仿宋_GB2312" w:eastAsia="仿宋_GB2312" w:hAnsi="黑体" w:hint="eastAsia"/>
                <w:b/>
                <w:sz w:val="24"/>
              </w:rPr>
              <w:t>承诺期限</w:t>
            </w:r>
          </w:p>
        </w:tc>
        <w:tc>
          <w:tcPr>
            <w:tcW w:w="3014"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13</w:t>
            </w:r>
            <w:r w:rsidRPr="003B7B26">
              <w:rPr>
                <w:rFonts w:ascii="仿宋_GB2312" w:eastAsia="仿宋_GB2312" w:hint="eastAsia"/>
                <w:sz w:val="24"/>
              </w:rPr>
              <w:t>个工作日</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实施机关</w:t>
            </w:r>
          </w:p>
        </w:tc>
        <w:tc>
          <w:tcPr>
            <w:tcW w:w="3060"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岳阳市水务局</w:t>
            </w:r>
          </w:p>
        </w:tc>
        <w:tc>
          <w:tcPr>
            <w:tcW w:w="1260" w:type="dxa"/>
            <w:vAlign w:val="center"/>
          </w:tcPr>
          <w:p w:rsidR="00BF3C55" w:rsidRPr="003B7B26" w:rsidRDefault="00BF3C55" w:rsidP="003B7B26">
            <w:pPr>
              <w:spacing w:line="280" w:lineRule="exact"/>
              <w:jc w:val="center"/>
              <w:rPr>
                <w:rFonts w:ascii="仿宋_GB2312" w:eastAsia="仿宋_GB2312" w:hAnsi="黑体"/>
                <w:b/>
                <w:sz w:val="24"/>
              </w:rPr>
            </w:pPr>
            <w:r w:rsidRPr="003B7B26">
              <w:rPr>
                <w:rFonts w:ascii="仿宋_GB2312" w:eastAsia="仿宋_GB2312" w:hAnsi="黑体" w:hint="eastAsia"/>
                <w:b/>
                <w:sz w:val="24"/>
              </w:rPr>
              <w:t>责任科室</w:t>
            </w:r>
          </w:p>
        </w:tc>
        <w:tc>
          <w:tcPr>
            <w:tcW w:w="3014"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行政审批科</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咨询电话</w:t>
            </w:r>
          </w:p>
        </w:tc>
        <w:tc>
          <w:tcPr>
            <w:tcW w:w="3060"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0730-8882046</w:t>
            </w:r>
          </w:p>
        </w:tc>
        <w:tc>
          <w:tcPr>
            <w:tcW w:w="1260" w:type="dxa"/>
            <w:vAlign w:val="center"/>
          </w:tcPr>
          <w:p w:rsidR="00BF3C55" w:rsidRPr="003B7B26" w:rsidRDefault="00BF3C55" w:rsidP="003B7B26">
            <w:pPr>
              <w:spacing w:line="280" w:lineRule="exact"/>
              <w:jc w:val="center"/>
              <w:rPr>
                <w:rFonts w:ascii="仿宋_GB2312" w:eastAsia="仿宋_GB2312" w:hAnsi="黑体"/>
                <w:b/>
                <w:sz w:val="24"/>
              </w:rPr>
            </w:pPr>
            <w:r w:rsidRPr="003B7B26">
              <w:rPr>
                <w:rFonts w:ascii="仿宋_GB2312" w:eastAsia="仿宋_GB2312" w:hAnsi="黑体" w:hint="eastAsia"/>
                <w:b/>
                <w:sz w:val="24"/>
              </w:rPr>
              <w:t>投诉电话</w:t>
            </w:r>
          </w:p>
        </w:tc>
        <w:tc>
          <w:tcPr>
            <w:tcW w:w="3014" w:type="dxa"/>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0730-8882111</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受理条件</w:t>
            </w:r>
          </w:p>
        </w:tc>
        <w:tc>
          <w:tcPr>
            <w:tcW w:w="7334" w:type="dxa"/>
            <w:gridSpan w:val="3"/>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1</w:t>
            </w:r>
            <w:r w:rsidRPr="003B7B26">
              <w:rPr>
                <w:rFonts w:ascii="仿宋_GB2312" w:eastAsia="仿宋_GB2312" w:hint="eastAsia"/>
                <w:sz w:val="24"/>
              </w:rPr>
              <w:t>、属市级审批权限范围，且申报材料齐全、真实、有效；</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2</w:t>
            </w:r>
            <w:r w:rsidRPr="003B7B26">
              <w:rPr>
                <w:rFonts w:ascii="仿宋_GB2312" w:eastAsia="仿宋_GB2312" w:hint="eastAsia"/>
                <w:sz w:val="24"/>
              </w:rPr>
              <w:t>、符合江河流域综合规划、防洪规划、河道采砂规划等；</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3</w:t>
            </w:r>
            <w:r w:rsidRPr="003B7B26">
              <w:rPr>
                <w:rFonts w:ascii="仿宋_GB2312" w:eastAsia="仿宋_GB2312" w:hint="eastAsia"/>
                <w:sz w:val="24"/>
              </w:rPr>
              <w:t>、符合防洪标准、通航标准和有关技术要求；</w:t>
            </w:r>
            <w:r w:rsidRPr="003B7B26">
              <w:rPr>
                <w:rFonts w:ascii="仿宋_GB2312" w:eastAsia="仿宋_GB2312"/>
                <w:sz w:val="24"/>
              </w:rPr>
              <w:t xml:space="preserve">  </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4</w:t>
            </w:r>
            <w:r w:rsidRPr="003B7B26">
              <w:rPr>
                <w:rFonts w:ascii="仿宋_GB2312" w:eastAsia="仿宋_GB2312" w:hint="eastAsia"/>
                <w:sz w:val="24"/>
              </w:rPr>
              <w:t>、不影响河势稳定，不危害河岸堤防安全，不影响行洪，不影响水质；</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5</w:t>
            </w:r>
            <w:r w:rsidRPr="003B7B26">
              <w:rPr>
                <w:rFonts w:ascii="仿宋_GB2312" w:eastAsia="仿宋_GB2312" w:hint="eastAsia"/>
                <w:sz w:val="24"/>
              </w:rPr>
              <w:t>、不妨碍防汛抢险；</w:t>
            </w:r>
            <w:r w:rsidRPr="003B7B26">
              <w:rPr>
                <w:rFonts w:ascii="仿宋_GB2312" w:eastAsia="仿宋_GB2312"/>
                <w:sz w:val="24"/>
              </w:rPr>
              <w:t xml:space="preserve"> </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6</w:t>
            </w:r>
            <w:r w:rsidRPr="003B7B26">
              <w:rPr>
                <w:rFonts w:ascii="仿宋_GB2312" w:eastAsia="仿宋_GB2312" w:hint="eastAsia"/>
                <w:sz w:val="24"/>
              </w:rPr>
              <w:t>、防洪补偿措施合理可行；</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7</w:t>
            </w:r>
            <w:r w:rsidRPr="003B7B26">
              <w:rPr>
                <w:rFonts w:ascii="仿宋_GB2312" w:eastAsia="仿宋_GB2312" w:hint="eastAsia"/>
                <w:sz w:val="24"/>
              </w:rPr>
              <w:t>、弃置物处理措施合理可行；</w:t>
            </w:r>
            <w:r w:rsidRPr="003B7B26">
              <w:rPr>
                <w:rFonts w:ascii="仿宋_GB2312" w:eastAsia="仿宋_GB2312"/>
                <w:sz w:val="24"/>
              </w:rPr>
              <w:t xml:space="preserve"> </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8</w:t>
            </w:r>
            <w:r w:rsidRPr="003B7B26">
              <w:rPr>
                <w:rFonts w:ascii="仿宋_GB2312" w:eastAsia="仿宋_GB2312" w:hint="eastAsia"/>
                <w:sz w:val="24"/>
              </w:rPr>
              <w:t>、不影响第三人合法的水事权益或已协调处理好对第三人合法水事权益的影响补偿。</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申报材料</w:t>
            </w:r>
          </w:p>
        </w:tc>
        <w:tc>
          <w:tcPr>
            <w:tcW w:w="7334" w:type="dxa"/>
            <w:gridSpan w:val="3"/>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1</w:t>
            </w:r>
            <w:r w:rsidRPr="003B7B26">
              <w:rPr>
                <w:rFonts w:ascii="仿宋_GB2312" w:eastAsia="仿宋_GB2312" w:hint="eastAsia"/>
                <w:sz w:val="24"/>
              </w:rPr>
              <w:t>、水行政许可申请信息登记表；</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2</w:t>
            </w:r>
            <w:r w:rsidRPr="003B7B26">
              <w:rPr>
                <w:rFonts w:ascii="仿宋_GB2312" w:eastAsia="仿宋_GB2312" w:hint="eastAsia"/>
                <w:sz w:val="24"/>
              </w:rPr>
              <w:t>、申请人身份证明（组织机构代码证或企业法人营业执照或法人代表及受委托人身份证明）及主要负责人身份证明和联系方式；</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3</w:t>
            </w:r>
            <w:r w:rsidRPr="003B7B26">
              <w:rPr>
                <w:rFonts w:ascii="仿宋_GB2312" w:eastAsia="仿宋_GB2312" w:hint="eastAsia"/>
                <w:sz w:val="24"/>
              </w:rPr>
              <w:t>、河道采砂申请书；</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4</w:t>
            </w:r>
            <w:r w:rsidRPr="003B7B26">
              <w:rPr>
                <w:rFonts w:ascii="仿宋_GB2312" w:eastAsia="仿宋_GB2312" w:hint="eastAsia"/>
                <w:sz w:val="24"/>
              </w:rPr>
              <w:t>、公开招、拍、挂竞争取得的成交确认及相关资料；</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5</w:t>
            </w:r>
            <w:r w:rsidRPr="003B7B26">
              <w:rPr>
                <w:rFonts w:ascii="仿宋_GB2312" w:eastAsia="仿宋_GB2312" w:hint="eastAsia"/>
                <w:sz w:val="24"/>
              </w:rPr>
              <w:t>、采砂船舶国籍证书、登记证书、检验证书，船员证书，安全设施证明；</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6</w:t>
            </w:r>
            <w:r w:rsidRPr="003B7B26">
              <w:rPr>
                <w:rFonts w:ascii="仿宋_GB2312" w:eastAsia="仿宋_GB2312" w:hint="eastAsia"/>
                <w:sz w:val="24"/>
              </w:rPr>
              <w:t>、协议采砂船舶共同开采协议；</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7</w:t>
            </w:r>
            <w:r w:rsidRPr="003B7B26">
              <w:rPr>
                <w:rFonts w:ascii="仿宋_GB2312" w:eastAsia="仿宋_GB2312" w:hint="eastAsia"/>
                <w:sz w:val="24"/>
              </w:rPr>
              <w:t>、保障防洪安全责任书、保障通航安全责任书；</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9</w:t>
            </w:r>
            <w:r w:rsidRPr="003B7B26">
              <w:rPr>
                <w:rFonts w:ascii="仿宋_GB2312" w:eastAsia="仿宋_GB2312" w:hint="eastAsia"/>
                <w:sz w:val="24"/>
              </w:rPr>
              <w:t>、国土、交通部门会签意见；</w:t>
            </w:r>
          </w:p>
          <w:p w:rsidR="00BF3C55" w:rsidRPr="003B7B26" w:rsidRDefault="00BF3C55" w:rsidP="003B7B26">
            <w:pPr>
              <w:spacing w:line="280" w:lineRule="exact"/>
              <w:rPr>
                <w:rFonts w:ascii="仿宋_GB2312" w:eastAsia="仿宋_GB2312"/>
                <w:sz w:val="24"/>
              </w:rPr>
            </w:pPr>
            <w:r w:rsidRPr="003B7B26">
              <w:rPr>
                <w:rFonts w:ascii="仿宋_GB2312" w:eastAsia="仿宋_GB2312"/>
                <w:sz w:val="24"/>
              </w:rPr>
              <w:t>10</w:t>
            </w:r>
            <w:r w:rsidRPr="003B7B26">
              <w:rPr>
                <w:rFonts w:ascii="仿宋_GB2312" w:eastAsia="仿宋_GB2312" w:hint="eastAsia"/>
                <w:sz w:val="24"/>
              </w:rPr>
              <w:t>、与第三者利害关系的相关说明。</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法定依据</w:t>
            </w:r>
          </w:p>
        </w:tc>
        <w:tc>
          <w:tcPr>
            <w:tcW w:w="7334" w:type="dxa"/>
            <w:gridSpan w:val="3"/>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《湖南省河道采砂管理试行办法》第四条</w:t>
            </w:r>
            <w:r w:rsidRPr="003B7B26">
              <w:rPr>
                <w:rFonts w:ascii="仿宋_GB2312" w:eastAsia="仿宋_GB2312"/>
                <w:sz w:val="24"/>
              </w:rPr>
              <w:t xml:space="preserve"> </w:t>
            </w:r>
            <w:r w:rsidRPr="003B7B26">
              <w:rPr>
                <w:rFonts w:ascii="仿宋_GB2312" w:eastAsia="仿宋_GB2312" w:hint="eastAsia"/>
                <w:sz w:val="24"/>
              </w:rPr>
              <w:t>各相关部门分别履行以下职责：</w:t>
            </w:r>
          </w:p>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 xml:space="preserve">　　县级以上水行政主管部门负责组织编制河道采砂规划、河道采砂防洪影响评价、统一发放河道采砂许可证、组织河道砂石开采权的有偿出让、河道采砂统一监督管理，牵头组织考核考评。</w:t>
            </w:r>
          </w:p>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 xml:space="preserve">　　县级以上国土资源行政主管部门负责河砂资源地质调查评价、资源储量管理、资源权益价款评估，参与编制河道采砂规划、河道砂石开采权的有偿出让、河道采砂许可的会签。</w:t>
            </w:r>
          </w:p>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 xml:space="preserve">　　县级以上交通运输行政主管部门负责采砂船只、砂石运输船只管理及其水上交通安全的监督管理工作，参与编制河道采砂规划、河道采砂许可的会签。</w:t>
            </w:r>
          </w:p>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 xml:space="preserve">　　县级以上公安部门负责水上治安管理工作，依法打击河道采砂活动中的违法行为。</w:t>
            </w:r>
          </w:p>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 xml:space="preserve">　　其他相关部门依照部门职责，负责河道采砂管理有关工作。</w:t>
            </w:r>
          </w:p>
        </w:tc>
      </w:tr>
      <w:tr w:rsidR="00BF3C55" w:rsidRPr="003B7B26" w:rsidTr="003B7B26">
        <w:tc>
          <w:tcPr>
            <w:tcW w:w="1188" w:type="dxa"/>
            <w:vAlign w:val="center"/>
          </w:tcPr>
          <w:p w:rsidR="00BF3C55" w:rsidRPr="003B7B26" w:rsidRDefault="00BF3C55" w:rsidP="003B7B26">
            <w:pPr>
              <w:spacing w:line="620" w:lineRule="exact"/>
              <w:jc w:val="center"/>
              <w:rPr>
                <w:rFonts w:ascii="仿宋_GB2312" w:eastAsia="仿宋_GB2312" w:hAnsi="黑体"/>
                <w:b/>
                <w:sz w:val="24"/>
              </w:rPr>
            </w:pPr>
            <w:r w:rsidRPr="003B7B26">
              <w:rPr>
                <w:rFonts w:ascii="仿宋_GB2312" w:eastAsia="仿宋_GB2312" w:hAnsi="黑体" w:hint="eastAsia"/>
                <w:b/>
                <w:sz w:val="24"/>
              </w:rPr>
              <w:t>收费标准</w:t>
            </w:r>
          </w:p>
        </w:tc>
        <w:tc>
          <w:tcPr>
            <w:tcW w:w="7334" w:type="dxa"/>
            <w:gridSpan w:val="3"/>
            <w:vAlign w:val="center"/>
          </w:tcPr>
          <w:p w:rsidR="00BF3C55" w:rsidRPr="003B7B26" w:rsidRDefault="00BF3C55" w:rsidP="003B7B26">
            <w:pPr>
              <w:spacing w:line="280" w:lineRule="exact"/>
              <w:rPr>
                <w:rFonts w:ascii="仿宋_GB2312" w:eastAsia="仿宋_GB2312"/>
                <w:sz w:val="24"/>
              </w:rPr>
            </w:pPr>
            <w:r w:rsidRPr="003B7B26">
              <w:rPr>
                <w:rFonts w:ascii="仿宋_GB2312" w:eastAsia="仿宋_GB2312" w:hint="eastAsia"/>
                <w:sz w:val="24"/>
              </w:rPr>
              <w:t>不收费</w:t>
            </w:r>
          </w:p>
        </w:tc>
      </w:tr>
      <w:tr w:rsidR="00BF3C55" w:rsidRPr="003B7B26" w:rsidTr="003B7B26">
        <w:trPr>
          <w:trHeight w:val="13409"/>
        </w:trPr>
        <w:tc>
          <w:tcPr>
            <w:tcW w:w="1188" w:type="dxa"/>
            <w:vAlign w:val="center"/>
          </w:tcPr>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运</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行</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流</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程</w:t>
            </w:r>
          </w:p>
          <w:p w:rsidR="00BF3C55" w:rsidRPr="003B7B26" w:rsidRDefault="00BF3C55" w:rsidP="003B7B26">
            <w:pPr>
              <w:spacing w:line="600" w:lineRule="exact"/>
              <w:jc w:val="center"/>
              <w:rPr>
                <w:rFonts w:ascii="仿宋_GB2312" w:eastAsia="仿宋_GB2312" w:hAnsi="黑体"/>
                <w:b/>
                <w:sz w:val="24"/>
              </w:rPr>
            </w:pPr>
            <w:r w:rsidRPr="003B7B26">
              <w:rPr>
                <w:rFonts w:ascii="仿宋_GB2312" w:eastAsia="仿宋_GB2312" w:hAnsi="黑体" w:hint="eastAsia"/>
                <w:b/>
                <w:sz w:val="24"/>
              </w:rPr>
              <w:t>图</w:t>
            </w:r>
          </w:p>
        </w:tc>
        <w:tc>
          <w:tcPr>
            <w:tcW w:w="7334" w:type="dxa"/>
            <w:gridSpan w:val="3"/>
          </w:tcPr>
          <w:p w:rsidR="00BF3C55" w:rsidRPr="003B7B26" w:rsidRDefault="00BF3C55" w:rsidP="003B7B26">
            <w:pPr>
              <w:spacing w:line="720" w:lineRule="auto"/>
              <w:jc w:val="center"/>
              <w:rPr>
                <w:rFonts w:ascii="仿宋_GB2312" w:eastAsia="仿宋_GB2312"/>
                <w:sz w:val="24"/>
              </w:rPr>
            </w:pPr>
            <w:r w:rsidRPr="003B7B26">
              <w:rPr>
                <w:rFonts w:ascii="仿宋_GB2312" w:eastAsia="仿宋_GB2312"/>
                <w:noProof/>
                <w:sz w:val="24"/>
              </w:rPr>
              <w:pict>
                <v:shape id="图片 3" o:spid="_x0000_i1026" type="#_x0000_t75" style="width:301.5pt;height:408pt;visibility:visible">
                  <v:imagedata r:id="rId7" o:title=""/>
                </v:shape>
              </w:pict>
            </w:r>
            <w:bookmarkStart w:id="0" w:name="_GoBack"/>
            <w:bookmarkEnd w:id="0"/>
          </w:p>
          <w:p w:rsidR="00BF3C55" w:rsidRPr="003B7B26" w:rsidRDefault="00BF3C55" w:rsidP="003B7B26">
            <w:pPr>
              <w:spacing w:line="320" w:lineRule="exact"/>
              <w:ind w:firstLineChars="196" w:firstLine="413"/>
              <w:rPr>
                <w:rFonts w:ascii="仿宋_GB2312" w:eastAsia="仿宋_GB2312"/>
                <w:szCs w:val="21"/>
              </w:rPr>
            </w:pPr>
            <w:r w:rsidRPr="003B7B26">
              <w:rPr>
                <w:rFonts w:ascii="仿宋_GB2312" w:eastAsia="仿宋_GB2312" w:hint="eastAsia"/>
                <w:b/>
                <w:szCs w:val="21"/>
              </w:rPr>
              <w:t>注</w:t>
            </w:r>
            <w:r w:rsidRPr="003B7B26">
              <w:rPr>
                <w:rFonts w:ascii="仿宋_GB2312" w:eastAsia="仿宋_GB2312"/>
                <w:b/>
                <w:szCs w:val="21"/>
              </w:rPr>
              <w:t>:</w:t>
            </w:r>
            <w:r w:rsidRPr="003B7B26">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BF3C55" w:rsidRPr="003B7B26" w:rsidRDefault="00BF3C55" w:rsidP="003B7B26">
            <w:pPr>
              <w:spacing w:line="320" w:lineRule="exact"/>
              <w:ind w:firstLineChars="196" w:firstLine="412"/>
              <w:rPr>
                <w:rFonts w:ascii="仿宋_GB2312" w:eastAsia="仿宋_GB2312"/>
                <w:sz w:val="24"/>
              </w:rPr>
            </w:pPr>
            <w:r w:rsidRPr="003B7B26">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审查，负责在行政许可流程规定的时限内提出准予或者不予行政许可的意见，并报请分管局领导签发，重大行政许可事项需报局长签发。</w:t>
            </w:r>
          </w:p>
        </w:tc>
      </w:tr>
    </w:tbl>
    <w:p w:rsidR="00BF3C55" w:rsidRDefault="00BF3C55"/>
    <w:sectPr w:rsidR="00BF3C55" w:rsidSect="005B53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55" w:rsidRDefault="00BF3C55" w:rsidP="00B26E9D">
      <w:r>
        <w:separator/>
      </w:r>
    </w:p>
  </w:endnote>
  <w:endnote w:type="continuationSeparator" w:id="0">
    <w:p w:rsidR="00BF3C55" w:rsidRDefault="00BF3C55" w:rsidP="00B26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55" w:rsidRDefault="00BF3C55" w:rsidP="00B26E9D">
      <w:r>
        <w:separator/>
      </w:r>
    </w:p>
  </w:footnote>
  <w:footnote w:type="continuationSeparator" w:id="0">
    <w:p w:rsidR="00BF3C55" w:rsidRDefault="00BF3C55" w:rsidP="00B26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rsidP="0083766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55" w:rsidRDefault="00BF3C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531898"/>
    <w:rsid w:val="003B7B26"/>
    <w:rsid w:val="004F0F26"/>
    <w:rsid w:val="005B53BB"/>
    <w:rsid w:val="00646A4D"/>
    <w:rsid w:val="00837664"/>
    <w:rsid w:val="00862D2C"/>
    <w:rsid w:val="009C003F"/>
    <w:rsid w:val="009C2A48"/>
    <w:rsid w:val="00B26E9D"/>
    <w:rsid w:val="00BF3C55"/>
    <w:rsid w:val="5A5318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53B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Normal"/>
    <w:uiPriority w:val="99"/>
    <w:rsid w:val="005B53BB"/>
    <w:pPr>
      <w:widowControl/>
      <w:snapToGrid w:val="0"/>
      <w:jc w:val="left"/>
    </w:pPr>
    <w:rPr>
      <w:kern w:val="0"/>
      <w:sz w:val="20"/>
      <w:szCs w:val="20"/>
    </w:rPr>
  </w:style>
  <w:style w:type="paragraph" w:styleId="Header">
    <w:name w:val="header"/>
    <w:basedOn w:val="Normal"/>
    <w:link w:val="HeaderChar"/>
    <w:uiPriority w:val="99"/>
    <w:rsid w:val="00B26E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6E9D"/>
    <w:rPr>
      <w:rFonts w:eastAsia="宋体" w:cs="Times New Roman"/>
      <w:kern w:val="2"/>
      <w:sz w:val="18"/>
      <w:szCs w:val="18"/>
    </w:rPr>
  </w:style>
  <w:style w:type="paragraph" w:styleId="Footer">
    <w:name w:val="footer"/>
    <w:basedOn w:val="Normal"/>
    <w:link w:val="FooterChar"/>
    <w:uiPriority w:val="99"/>
    <w:rsid w:val="00B26E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6E9D"/>
    <w:rPr>
      <w:rFonts w:eastAsia="宋体" w:cs="Times New Roman"/>
      <w:kern w:val="2"/>
      <w:sz w:val="18"/>
      <w:szCs w:val="18"/>
    </w:rPr>
  </w:style>
  <w:style w:type="paragraph" w:styleId="BalloonText">
    <w:name w:val="Balloon Text"/>
    <w:basedOn w:val="Normal"/>
    <w:link w:val="BalloonTextChar"/>
    <w:uiPriority w:val="99"/>
    <w:rsid w:val="00B26E9D"/>
    <w:rPr>
      <w:sz w:val="18"/>
      <w:szCs w:val="18"/>
    </w:rPr>
  </w:style>
  <w:style w:type="character" w:customStyle="1" w:styleId="BalloonTextChar">
    <w:name w:val="Balloon Text Char"/>
    <w:basedOn w:val="DefaultParagraphFont"/>
    <w:link w:val="BalloonText"/>
    <w:uiPriority w:val="99"/>
    <w:locked/>
    <w:rsid w:val="00B26E9D"/>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334</Words>
  <Characters>1908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3</cp:revision>
  <dcterms:created xsi:type="dcterms:W3CDTF">2016-01-21T12:18:00Z</dcterms:created>
  <dcterms:modified xsi:type="dcterms:W3CDTF">2016-11-29T09:25:00Z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