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2017年度岳阳市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巴陵卓越工程师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专家评分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宋体"/>
          <w:b/>
          <w:bCs/>
          <w:kern w:val="0"/>
          <w:sz w:val="28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44"/>
        </w:rPr>
        <w:t>申报人姓名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44"/>
          <w:lang w:eastAsia="zh-CN"/>
        </w:rPr>
        <w:t>：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44"/>
          <w:u w:val="none"/>
          <w:lang w:val="en-US" w:eastAsia="zh-CN"/>
        </w:rPr>
        <w:t xml:space="preserve">                                                时间：2017年12月8日</w:t>
      </w:r>
    </w:p>
    <w:tbl>
      <w:tblPr>
        <w:tblStyle w:val="5"/>
        <w:tblW w:w="14596" w:type="dxa"/>
        <w:tblInd w:w="-2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8895"/>
        <w:gridCol w:w="1845"/>
        <w:gridCol w:w="2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</w:rPr>
              <w:t>项 目</w:t>
            </w:r>
          </w:p>
        </w:tc>
        <w:tc>
          <w:tcPr>
            <w:tcW w:w="88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6" w:after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评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审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标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准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说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color w:val="auto"/>
                <w:kern w:val="0"/>
                <w:sz w:val="44"/>
                <w:szCs w:val="44"/>
              </w:rPr>
              <w:t>明</w:t>
            </w:r>
          </w:p>
        </w:tc>
        <w:tc>
          <w:tcPr>
            <w:tcW w:w="18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eastAsia="zh-CN"/>
              </w:rPr>
              <w:t>值</w:t>
            </w:r>
          </w:p>
        </w:tc>
        <w:tc>
          <w:tcPr>
            <w:tcW w:w="23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eastAsia="zh-CN"/>
              </w:rPr>
              <w:t>评</w:t>
            </w: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kern w:val="0"/>
                <w:sz w:val="44"/>
                <w:szCs w:val="4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条件</w:t>
            </w:r>
          </w:p>
        </w:tc>
        <w:tc>
          <w:tcPr>
            <w:tcW w:w="889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教育背景、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学历、职称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从事生产、科研一线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个人品质、职业道德及团队协作精神；</w:t>
            </w:r>
          </w:p>
        </w:tc>
        <w:tc>
          <w:tcPr>
            <w:tcW w:w="1845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分</w:t>
            </w:r>
          </w:p>
        </w:tc>
        <w:tc>
          <w:tcPr>
            <w:tcW w:w="23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成果</w:t>
            </w:r>
          </w:p>
        </w:tc>
        <w:tc>
          <w:tcPr>
            <w:tcW w:w="889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获科技成果奖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励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、专利授权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发表著作、论文等情况；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关键技术攻关、重大科技成果转化等方面取得的突出成绩；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产品或服务取得的经济社会生态效益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和发展潜力；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近三年牵头或参与科研项目建设情况；</w:t>
            </w:r>
          </w:p>
        </w:tc>
        <w:tc>
          <w:tcPr>
            <w:tcW w:w="1845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分</w:t>
            </w:r>
          </w:p>
        </w:tc>
        <w:tc>
          <w:tcPr>
            <w:tcW w:w="23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eastAsia="zh-CN"/>
              </w:rPr>
              <w:t>影响</w:t>
            </w:r>
          </w:p>
        </w:tc>
        <w:tc>
          <w:tcPr>
            <w:tcW w:w="889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  <w:t>在市级以上的学术组织和行业组织担任职务情况；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  <w:t>所获得的各类荣誉情况。</w:t>
            </w:r>
          </w:p>
        </w:tc>
        <w:tc>
          <w:tcPr>
            <w:tcW w:w="18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</w:rPr>
              <w:t>分</w:t>
            </w:r>
          </w:p>
        </w:tc>
        <w:tc>
          <w:tcPr>
            <w:tcW w:w="23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Cs/>
                <w:kern w:val="0"/>
                <w:sz w:val="28"/>
                <w:szCs w:val="4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280" w:firstLineChars="29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专  家  签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附2：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D54FA"/>
    <w:rsid w:val="3009525D"/>
    <w:rsid w:val="6A9F386D"/>
    <w:rsid w:val="6AB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WPS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2017-12-05T03:09:00Z</dcterms:created>
  <dc:creator>Administrator</dc:creator>
  <cp:lastModifiedBy>nailzhou</cp:lastModifiedBy>
  <cp:lastPrinted>2017-12-05T06:50:00Z</cp:lastPrinted>
  <dcterms:modified xsi:type="dcterms:W3CDTF">2017-12-05T08:02:21Z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