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6F" w:rsidRDefault="00BC6E9E">
      <w:pPr>
        <w:widowControl/>
        <w:jc w:val="center"/>
        <w:rPr>
          <w:rFonts w:ascii="方正大标宋简体" w:eastAsia="方正大标宋简体" w:hAnsi="方正大标宋简体" w:cs="方正大标宋简体"/>
          <w:bCs/>
          <w:color w:val="0D0D0D" w:themeColor="text1" w:themeTint="F2"/>
          <w:kern w:val="0"/>
          <w:sz w:val="44"/>
          <w:szCs w:val="44"/>
          <w:lang/>
        </w:rPr>
      </w:pPr>
      <w:r>
        <w:rPr>
          <w:rFonts w:ascii="方正大标宋简体" w:eastAsia="方正大标宋简体" w:hAnsi="方正大标宋简体" w:cs="方正大标宋简体" w:hint="eastAsia"/>
          <w:bCs/>
          <w:color w:val="0D0D0D" w:themeColor="text1" w:themeTint="F2"/>
          <w:kern w:val="0"/>
          <w:sz w:val="44"/>
          <w:szCs w:val="44"/>
          <w:lang/>
        </w:rPr>
        <w:t>岳阳市国有土地上房屋征收</w:t>
      </w:r>
    </w:p>
    <w:p w:rsidR="005A1C6F" w:rsidRDefault="00BC6E9E">
      <w:pPr>
        <w:widowControl/>
        <w:jc w:val="center"/>
        <w:rPr>
          <w:rFonts w:ascii="方正大标宋简体" w:eastAsia="方正大标宋简体" w:hAnsi="方正大标宋简体" w:cs="方正大标宋简体"/>
          <w:bCs/>
          <w:color w:val="0D0D0D" w:themeColor="text1" w:themeTint="F2"/>
          <w:sz w:val="44"/>
          <w:szCs w:val="44"/>
        </w:rPr>
      </w:pPr>
      <w:r>
        <w:rPr>
          <w:rFonts w:ascii="方正大标宋简体" w:eastAsia="方正大标宋简体" w:hAnsi="方正大标宋简体" w:cs="方正大标宋简体" w:hint="eastAsia"/>
          <w:bCs/>
          <w:color w:val="0D0D0D" w:themeColor="text1" w:themeTint="F2"/>
          <w:kern w:val="0"/>
          <w:sz w:val="44"/>
          <w:szCs w:val="44"/>
          <w:lang/>
        </w:rPr>
        <w:t>与补偿实施办法</w:t>
      </w:r>
    </w:p>
    <w:p w:rsidR="005A1C6F" w:rsidRDefault="00BC6E9E" w:rsidP="0079582C">
      <w:pPr>
        <w:spacing w:beforeLines="50"/>
        <w:jc w:val="center"/>
        <w:rPr>
          <w:rFonts w:ascii="楷体" w:eastAsia="楷体" w:hAnsi="楷体" w:cs="楷体"/>
          <w:color w:val="0D0D0D" w:themeColor="text1" w:themeTint="F2"/>
          <w:sz w:val="32"/>
          <w:szCs w:val="32"/>
        </w:rPr>
      </w:pPr>
      <w:r>
        <w:rPr>
          <w:rFonts w:ascii="楷体" w:eastAsia="楷体" w:hAnsi="楷体" w:cs="楷体" w:hint="eastAsia"/>
          <w:color w:val="0D0D0D" w:themeColor="text1" w:themeTint="F2"/>
          <w:sz w:val="32"/>
          <w:szCs w:val="32"/>
        </w:rPr>
        <w:t>（</w:t>
      </w:r>
      <w:r w:rsidR="0079582C" w:rsidRPr="0079582C">
        <w:rPr>
          <w:rFonts w:ascii="楷体" w:eastAsia="楷体" w:hAnsi="楷体" w:cs="楷体" w:hint="eastAsia"/>
          <w:color w:val="0D0D0D" w:themeColor="text1" w:themeTint="F2"/>
          <w:sz w:val="32"/>
          <w:szCs w:val="32"/>
        </w:rPr>
        <w:t>征求意见</w:t>
      </w:r>
      <w:r>
        <w:rPr>
          <w:rFonts w:ascii="楷体" w:eastAsia="楷体" w:hAnsi="楷体" w:cs="楷体" w:hint="eastAsia"/>
          <w:color w:val="0D0D0D" w:themeColor="text1" w:themeTint="F2"/>
          <w:sz w:val="32"/>
          <w:szCs w:val="32"/>
        </w:rPr>
        <w:t>稿）</w:t>
      </w:r>
    </w:p>
    <w:p w:rsidR="005A1C6F" w:rsidRDefault="00BC6E9E" w:rsidP="0079582C">
      <w:pPr>
        <w:spacing w:beforeLines="50" w:afterLines="50" w:line="520" w:lineRule="exact"/>
        <w:jc w:val="center"/>
        <w:rPr>
          <w:rFonts w:ascii="仿宋" w:eastAsia="仿宋" w:hAnsi="仿宋" w:cs="仿宋"/>
          <w:color w:val="0D0D0D" w:themeColor="text1" w:themeTint="F2"/>
          <w:sz w:val="32"/>
          <w:szCs w:val="32"/>
        </w:rPr>
      </w:pPr>
      <w:r>
        <w:rPr>
          <w:rFonts w:ascii="黑体" w:eastAsia="黑体" w:hAnsi="黑体" w:cs="黑体" w:hint="eastAsia"/>
          <w:color w:val="0D0D0D" w:themeColor="text1" w:themeTint="F2"/>
          <w:sz w:val="32"/>
          <w:szCs w:val="32"/>
        </w:rPr>
        <w:t>第一章</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总则</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第一条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为了规范国有土地上房屋征收与补偿活动，维护公共利益，保障被征收房屋所有权人</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以下简称被征收人</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的合法权益，根据《国有土地上房屋征收与补偿条例》</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国务院令第</w:t>
      </w:r>
      <w:r>
        <w:rPr>
          <w:rFonts w:ascii="仿宋" w:eastAsia="仿宋" w:hAnsi="仿宋" w:cs="仿宋" w:hint="eastAsia"/>
          <w:color w:val="0D0D0D" w:themeColor="text1" w:themeTint="F2"/>
          <w:sz w:val="32"/>
          <w:szCs w:val="32"/>
        </w:rPr>
        <w:t>590</w:t>
      </w:r>
      <w:r>
        <w:rPr>
          <w:rFonts w:ascii="仿宋" w:eastAsia="仿宋" w:hAnsi="仿宋" w:cs="仿宋" w:hint="eastAsia"/>
          <w:color w:val="0D0D0D" w:themeColor="text1" w:themeTint="F2"/>
          <w:sz w:val="32"/>
          <w:szCs w:val="32"/>
        </w:rPr>
        <w:t>号</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以下简称《条例》</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《湖南省实施</w:t>
      </w:r>
      <w:r>
        <w:rPr>
          <w:rFonts w:ascii="仿宋" w:eastAsia="仿宋" w:hAnsi="仿宋" w:cs="仿宋" w:hint="eastAsia"/>
          <w:color w:val="0D0D0D" w:themeColor="text1" w:themeTint="F2"/>
          <w:sz w:val="32"/>
          <w:szCs w:val="32"/>
        </w:rPr>
        <w:t>&lt;</w:t>
      </w:r>
      <w:r>
        <w:rPr>
          <w:rFonts w:ascii="仿宋" w:eastAsia="仿宋" w:hAnsi="仿宋" w:cs="仿宋" w:hint="eastAsia"/>
          <w:color w:val="0D0D0D" w:themeColor="text1" w:themeTint="F2"/>
          <w:sz w:val="32"/>
          <w:szCs w:val="32"/>
        </w:rPr>
        <w:t>国有土地上房屋征收与补偿条例</w:t>
      </w:r>
      <w:r>
        <w:rPr>
          <w:rFonts w:ascii="仿宋" w:eastAsia="仿宋" w:hAnsi="仿宋" w:cs="仿宋" w:hint="eastAsia"/>
          <w:color w:val="0D0D0D" w:themeColor="text1" w:themeTint="F2"/>
          <w:sz w:val="32"/>
          <w:szCs w:val="32"/>
        </w:rPr>
        <w:t>&gt;</w:t>
      </w:r>
      <w:r>
        <w:rPr>
          <w:rFonts w:ascii="仿宋" w:eastAsia="仿宋" w:hAnsi="仿宋" w:cs="仿宋" w:hint="eastAsia"/>
          <w:color w:val="0D0D0D" w:themeColor="text1" w:themeTint="F2"/>
          <w:sz w:val="32"/>
          <w:szCs w:val="32"/>
        </w:rPr>
        <w:t>办法》（省政府令第</w:t>
      </w:r>
      <w:r>
        <w:rPr>
          <w:rFonts w:ascii="仿宋" w:eastAsia="仿宋" w:hAnsi="仿宋" w:cs="仿宋" w:hint="eastAsia"/>
          <w:color w:val="0D0D0D" w:themeColor="text1" w:themeTint="F2"/>
          <w:sz w:val="32"/>
          <w:szCs w:val="32"/>
        </w:rPr>
        <w:t>268</w:t>
      </w:r>
      <w:r>
        <w:rPr>
          <w:rFonts w:ascii="仿宋" w:eastAsia="仿宋" w:hAnsi="仿宋" w:cs="仿宋" w:hint="eastAsia"/>
          <w:color w:val="0D0D0D" w:themeColor="text1" w:themeTint="F2"/>
          <w:sz w:val="32"/>
          <w:szCs w:val="32"/>
        </w:rPr>
        <w:t>号</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住房和城乡建设部《国有土地上房屋征收评估办法》</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建房〔</w:t>
      </w:r>
      <w:r>
        <w:rPr>
          <w:rFonts w:ascii="仿宋" w:eastAsia="仿宋" w:hAnsi="仿宋" w:cs="仿宋" w:hint="eastAsia"/>
          <w:color w:val="0D0D0D" w:themeColor="text1" w:themeTint="F2"/>
          <w:sz w:val="32"/>
          <w:szCs w:val="32"/>
        </w:rPr>
        <w:t>2011</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77</w:t>
      </w:r>
      <w:r>
        <w:rPr>
          <w:rFonts w:ascii="仿宋" w:eastAsia="仿宋" w:hAnsi="仿宋" w:cs="仿宋" w:hint="eastAsia"/>
          <w:color w:val="0D0D0D" w:themeColor="text1" w:themeTint="F2"/>
          <w:sz w:val="32"/>
          <w:szCs w:val="32"/>
        </w:rPr>
        <w:t>号</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等规定，结合本市实际，制定本办法。</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为了公共利益的需要，在本市行政区域内实施国有土地上的房屋征收与补偿活动，适用本办法。</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房屋征收与补偿应当遵循决策民主、程序正当、补偿公平、结果公开的原则。</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市、县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市</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人民政府负责本行政区域内国有土地上房屋的征收与补偿工作。</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岳阳楼区、云溪区、君山区人民政府及屈原管理区管委会负责本区区属征收项目和市人民政府交办的征收项目</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以下简称区实施项目</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的征收与补偿工作。</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市、县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市</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住房和城乡建设</w:t>
      </w:r>
      <w:r>
        <w:rPr>
          <w:rFonts w:ascii="仿宋" w:eastAsia="仿宋" w:hAnsi="仿宋" w:cs="仿宋" w:hint="eastAsia"/>
          <w:color w:val="0D0D0D" w:themeColor="text1" w:themeTint="F2"/>
          <w:sz w:val="32"/>
          <w:szCs w:val="32"/>
        </w:rPr>
        <w:t>局为本级人民政府国有土地上房屋征收部门，其设立的</w:t>
      </w:r>
      <w:r>
        <w:rPr>
          <w:rFonts w:ascii="仿宋" w:eastAsia="仿宋" w:hAnsi="仿宋" w:cs="仿宋" w:hint="eastAsia"/>
          <w:color w:val="0D0D0D" w:themeColor="text1" w:themeTint="F2"/>
          <w:sz w:val="32"/>
          <w:szCs w:val="32"/>
        </w:rPr>
        <w:t>房屋</w:t>
      </w:r>
      <w:r>
        <w:rPr>
          <w:rFonts w:ascii="仿宋" w:eastAsia="仿宋" w:hAnsi="仿宋" w:cs="仿宋" w:hint="eastAsia"/>
          <w:color w:val="0D0D0D" w:themeColor="text1" w:themeTint="F2"/>
          <w:sz w:val="32"/>
          <w:szCs w:val="32"/>
        </w:rPr>
        <w:t>征收机构负责征收补偿的日常工作。</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岳阳</w:t>
      </w:r>
      <w:r>
        <w:rPr>
          <w:rFonts w:ascii="仿宋" w:eastAsia="仿宋" w:hAnsi="仿宋" w:cs="仿宋" w:hint="eastAsia"/>
          <w:color w:val="0D0D0D" w:themeColor="text1" w:themeTint="F2"/>
          <w:sz w:val="32"/>
          <w:szCs w:val="32"/>
        </w:rPr>
        <w:t>楼区、云溪区、君山区人民政府及屈原管理区管委会可以确定本区国有土地上房屋征收部门，承担本区实施项目的征收与补偿具体工作。</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房屋征收部门的主要职责</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宣传贯彻《条例》及相关法律法规政策</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拟制和报批</w:t>
      </w:r>
      <w:r>
        <w:rPr>
          <w:rFonts w:ascii="仿宋" w:eastAsia="仿宋" w:hAnsi="仿宋" w:cs="仿宋" w:hint="eastAsia"/>
          <w:color w:val="0D0D0D" w:themeColor="text1" w:themeTint="F2"/>
          <w:sz w:val="32"/>
          <w:szCs w:val="32"/>
        </w:rPr>
        <w:t>本行政区域</w:t>
      </w:r>
      <w:r>
        <w:rPr>
          <w:rFonts w:ascii="仿宋" w:eastAsia="仿宋" w:hAnsi="仿宋" w:cs="仿宋" w:hint="eastAsia"/>
          <w:color w:val="0D0D0D" w:themeColor="text1" w:themeTint="F2"/>
          <w:sz w:val="32"/>
          <w:szCs w:val="32"/>
        </w:rPr>
        <w:t>征收</w:t>
      </w:r>
      <w:r>
        <w:rPr>
          <w:rFonts w:ascii="仿宋" w:eastAsia="仿宋" w:hAnsi="仿宋" w:cs="仿宋" w:hint="eastAsia"/>
          <w:color w:val="0D0D0D" w:themeColor="text1" w:themeTint="F2"/>
          <w:sz w:val="32"/>
          <w:szCs w:val="32"/>
        </w:rPr>
        <w:t>与补偿相关</w:t>
      </w:r>
      <w:r>
        <w:rPr>
          <w:rFonts w:ascii="仿宋" w:eastAsia="仿宋" w:hAnsi="仿宋" w:cs="仿宋" w:hint="eastAsia"/>
          <w:color w:val="0D0D0D" w:themeColor="text1" w:themeTint="F2"/>
          <w:sz w:val="32"/>
          <w:szCs w:val="32"/>
        </w:rPr>
        <w:t>配套</w:t>
      </w:r>
      <w:r>
        <w:rPr>
          <w:rFonts w:ascii="仿宋" w:eastAsia="仿宋" w:hAnsi="仿宋" w:cs="仿宋" w:hint="eastAsia"/>
          <w:color w:val="0D0D0D" w:themeColor="text1" w:themeTint="F2"/>
          <w:sz w:val="32"/>
          <w:szCs w:val="32"/>
        </w:rPr>
        <w:t>政策</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建立房地产价格评估机构备选库，并向社会公布；</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组织征收调查登记和社会稳定风险评估</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五</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拟制并报批房屋征收具体项目补偿方案</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负责征收补偿资金概算并实行专户存储、专款专用，确保及时补偿到位</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七</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对房屋征收实施单位在委托范围内实施的房屋征收补偿行</w:t>
      </w:r>
      <w:r>
        <w:rPr>
          <w:rFonts w:ascii="仿宋" w:eastAsia="仿宋" w:hAnsi="仿宋" w:cs="仿宋" w:hint="eastAsia"/>
          <w:color w:val="0D0D0D" w:themeColor="text1" w:themeTint="F2"/>
          <w:sz w:val="32"/>
          <w:szCs w:val="32"/>
        </w:rPr>
        <w:t>为进行监督，并对其行为后果承担法律责任</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八</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组织签订和履行征收补偿协议，公布分户补偿结果，建立征收补偿档案，负责具体征收项目的决算</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九</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组织拆除被征收房屋并办理相关权证注销手续</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（十）</w:t>
      </w:r>
      <w:r>
        <w:rPr>
          <w:rFonts w:ascii="仿宋" w:eastAsia="仿宋" w:hAnsi="仿宋" w:cs="仿宋" w:hint="eastAsia"/>
          <w:color w:val="0D0D0D" w:themeColor="text1" w:themeTint="F2"/>
          <w:sz w:val="32"/>
          <w:szCs w:val="32"/>
        </w:rPr>
        <w:t>承担和协调其他与征收补偿有关的工作。</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其中，</w:t>
      </w:r>
      <w:r>
        <w:rPr>
          <w:rFonts w:ascii="仿宋" w:eastAsia="仿宋" w:hAnsi="仿宋" w:cs="仿宋" w:hint="eastAsia"/>
          <w:color w:val="0D0D0D" w:themeColor="text1" w:themeTint="F2"/>
          <w:sz w:val="32"/>
          <w:szCs w:val="32"/>
        </w:rPr>
        <w:t>第（三）项由市住房和城乡建设局负责。</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区实施项目的</w:t>
      </w:r>
      <w:r>
        <w:rPr>
          <w:rFonts w:ascii="仿宋" w:eastAsia="仿宋" w:hAnsi="仿宋" w:cs="仿宋" w:hint="eastAsia"/>
          <w:color w:val="0D0D0D" w:themeColor="text1" w:themeTint="F2"/>
          <w:sz w:val="32"/>
          <w:szCs w:val="32"/>
        </w:rPr>
        <w:t>概算、</w:t>
      </w:r>
      <w:r>
        <w:rPr>
          <w:rFonts w:ascii="仿宋" w:eastAsia="仿宋" w:hAnsi="仿宋" w:cs="仿宋" w:hint="eastAsia"/>
          <w:color w:val="0D0D0D" w:themeColor="text1" w:themeTint="F2"/>
          <w:sz w:val="32"/>
          <w:szCs w:val="32"/>
        </w:rPr>
        <w:t>决算应当</w:t>
      </w:r>
      <w:r>
        <w:rPr>
          <w:rFonts w:ascii="仿宋" w:eastAsia="仿宋" w:hAnsi="仿宋" w:cs="仿宋" w:hint="eastAsia"/>
          <w:color w:val="0D0D0D" w:themeColor="text1" w:themeTint="F2"/>
          <w:sz w:val="32"/>
          <w:szCs w:val="32"/>
        </w:rPr>
        <w:t>按本办法的规定</w:t>
      </w:r>
      <w:r>
        <w:rPr>
          <w:rFonts w:ascii="仿宋" w:eastAsia="仿宋" w:hAnsi="仿宋" w:cs="仿宋" w:hint="eastAsia"/>
          <w:color w:val="0D0D0D" w:themeColor="text1" w:themeTint="F2"/>
          <w:sz w:val="32"/>
          <w:szCs w:val="32"/>
        </w:rPr>
        <w:t>报经</w:t>
      </w:r>
      <w:r>
        <w:rPr>
          <w:rFonts w:ascii="仿宋" w:eastAsia="仿宋" w:hAnsi="仿宋" w:cs="仿宋" w:hint="eastAsia"/>
          <w:color w:val="0D0D0D" w:themeColor="text1" w:themeTint="F2"/>
          <w:sz w:val="32"/>
          <w:szCs w:val="32"/>
        </w:rPr>
        <w:t>市相关</w:t>
      </w:r>
      <w:r>
        <w:rPr>
          <w:rFonts w:ascii="仿宋" w:eastAsia="仿宋" w:hAnsi="仿宋" w:cs="仿宋" w:hint="eastAsia"/>
          <w:color w:val="0D0D0D" w:themeColor="text1" w:themeTint="F2"/>
          <w:sz w:val="32"/>
          <w:szCs w:val="32"/>
        </w:rPr>
        <w:t>部门审核</w:t>
      </w:r>
      <w:r>
        <w:rPr>
          <w:rFonts w:ascii="仿宋" w:eastAsia="仿宋" w:hAnsi="仿宋" w:cs="仿宋" w:hint="eastAsia"/>
          <w:color w:val="0D0D0D" w:themeColor="text1" w:themeTint="F2"/>
          <w:sz w:val="32"/>
          <w:szCs w:val="32"/>
        </w:rPr>
        <w:t>备案</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第六条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房屋征收部门可以委托征收实施单位，承担征收与补偿的具体工作，征收实施单位不得以营利为目的。</w:t>
      </w:r>
    </w:p>
    <w:p w:rsidR="005A1C6F" w:rsidRDefault="00BC6E9E">
      <w:pPr>
        <w:spacing w:line="560" w:lineRule="exact"/>
        <w:ind w:firstLineChars="200" w:firstLine="640"/>
        <w:rPr>
          <w:rFonts w:ascii="仿宋" w:eastAsia="仿宋" w:hAnsi="仿宋" w:cs="仿宋"/>
          <w:b/>
          <w:bCs/>
          <w:color w:val="0D0D0D" w:themeColor="text1" w:themeTint="F2"/>
          <w:sz w:val="32"/>
          <w:szCs w:val="32"/>
          <w:u w:val="single"/>
        </w:rPr>
      </w:pPr>
      <w:r>
        <w:rPr>
          <w:rFonts w:ascii="仿宋" w:eastAsia="仿宋" w:hAnsi="仿宋" w:cs="仿宋" w:hint="eastAsia"/>
          <w:color w:val="0D0D0D" w:themeColor="text1" w:themeTint="F2"/>
          <w:sz w:val="32"/>
          <w:szCs w:val="32"/>
        </w:rPr>
        <w:t>从事房屋征收工作的人员应当接受业务培训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掌握相关的政策、法律和专业知识</w:t>
      </w:r>
      <w:r>
        <w:rPr>
          <w:rFonts w:ascii="仿宋" w:eastAsia="仿宋" w:hAnsi="仿宋" w:cs="仿宋" w:hint="eastAsia"/>
          <w:color w:val="0D0D0D" w:themeColor="text1" w:themeTint="F2"/>
          <w:sz w:val="32"/>
          <w:szCs w:val="32"/>
        </w:rPr>
        <w:t>。</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第七条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发改、财政、</w:t>
      </w:r>
      <w:r>
        <w:rPr>
          <w:rFonts w:ascii="仿宋" w:eastAsia="仿宋" w:hAnsi="仿宋" w:cs="仿宋" w:hint="eastAsia"/>
          <w:color w:val="0D0D0D" w:themeColor="text1" w:themeTint="F2"/>
          <w:sz w:val="32"/>
          <w:szCs w:val="32"/>
        </w:rPr>
        <w:t>自然资源和规划</w:t>
      </w:r>
      <w:r>
        <w:rPr>
          <w:rFonts w:ascii="仿宋" w:eastAsia="仿宋" w:hAnsi="仿宋" w:cs="仿宋" w:hint="eastAsia"/>
          <w:color w:val="0D0D0D" w:themeColor="text1" w:themeTint="F2"/>
          <w:sz w:val="32"/>
          <w:szCs w:val="32"/>
        </w:rPr>
        <w:t>、人社、审计、教育、公安、信访、</w:t>
      </w:r>
      <w:r>
        <w:rPr>
          <w:rFonts w:ascii="仿宋" w:eastAsia="仿宋" w:hAnsi="仿宋" w:cs="仿宋" w:hint="eastAsia"/>
          <w:color w:val="0D0D0D" w:themeColor="text1" w:themeTint="F2"/>
          <w:sz w:val="32"/>
          <w:szCs w:val="32"/>
        </w:rPr>
        <w:t>工</w:t>
      </w:r>
      <w:r>
        <w:rPr>
          <w:rFonts w:ascii="仿宋" w:eastAsia="仿宋" w:hAnsi="仿宋" w:cs="仿宋" w:hint="eastAsia"/>
          <w:color w:val="0D0D0D" w:themeColor="text1" w:themeTint="F2"/>
          <w:sz w:val="32"/>
          <w:szCs w:val="32"/>
        </w:rPr>
        <w:t>信等部门以及乡镇人民政府</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街道办</w:t>
      </w:r>
      <w:r>
        <w:rPr>
          <w:rFonts w:ascii="仿宋" w:eastAsia="仿宋" w:hAnsi="仿宋" w:cs="仿宋" w:hint="eastAsia"/>
          <w:color w:val="0D0D0D" w:themeColor="text1" w:themeTint="F2"/>
          <w:sz w:val="32"/>
          <w:szCs w:val="32"/>
        </w:rPr>
        <w:lastRenderedPageBreak/>
        <w:t>事处</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、村</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居</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委会应当按照各自职责分工，配合房屋征收部门做好国有土地上房屋征收工作。</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第八条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确需征收房屋的各项建设，应当符合国民经济和社会发展规划</w:t>
      </w:r>
      <w:r>
        <w:rPr>
          <w:rFonts w:ascii="仿宋" w:eastAsia="仿宋" w:hAnsi="仿宋" w:cs="仿宋" w:hint="eastAsia"/>
          <w:color w:val="0D0D0D" w:themeColor="text1" w:themeTint="F2"/>
          <w:sz w:val="32"/>
          <w:szCs w:val="32"/>
        </w:rPr>
        <w:t>、国土空间</w:t>
      </w:r>
      <w:r>
        <w:rPr>
          <w:rFonts w:ascii="仿宋" w:eastAsia="仿宋" w:hAnsi="仿宋" w:cs="仿宋" w:hint="eastAsia"/>
          <w:color w:val="0D0D0D" w:themeColor="text1" w:themeTint="F2"/>
          <w:sz w:val="32"/>
          <w:szCs w:val="32"/>
        </w:rPr>
        <w:t>规划和专项规划。保障性安居工程建设和旧城区改建应纳入市、县级国民经济和社会发展年度计划。</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第九条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上级人民政府应当加强对下级人民政府房屋征收与补偿工作的监督。</w:t>
      </w:r>
    </w:p>
    <w:p w:rsidR="005A1C6F" w:rsidRDefault="00BC6E9E">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市房屋征收部门应当加强对县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市</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区房屋征收与补偿实施工作的指导</w:t>
      </w:r>
      <w:r>
        <w:rPr>
          <w:rFonts w:ascii="仿宋" w:eastAsia="仿宋" w:hAnsi="仿宋" w:cs="仿宋" w:hint="eastAsia"/>
          <w:color w:val="0D0D0D" w:themeColor="text1" w:themeTint="F2"/>
          <w:sz w:val="32"/>
          <w:szCs w:val="32"/>
        </w:rPr>
        <w:t>，负责对市中心城区实施的项目进行监督管理。</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任何组织和个人对违反本办法规定的行为，都有权向有关人民政府、房屋征收部门和其他有关部门举报。接到举报的人民政府、房屋征收部门和其他有关部门对举报应当及时核实、处理。</w:t>
      </w:r>
    </w:p>
    <w:p w:rsidR="005A1C6F" w:rsidRDefault="00BC6E9E">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监察机关应当加强对参与房屋征收与补偿工作的政府</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有关部门</w:t>
      </w:r>
      <w:r>
        <w:rPr>
          <w:rFonts w:ascii="仿宋" w:eastAsia="仿宋" w:hAnsi="仿宋" w:cs="仿宋" w:hint="eastAsia"/>
          <w:color w:val="0D0D0D" w:themeColor="text1" w:themeTint="F2"/>
          <w:sz w:val="32"/>
          <w:szCs w:val="32"/>
        </w:rPr>
        <w:t>及其</w:t>
      </w:r>
      <w:r>
        <w:rPr>
          <w:rFonts w:ascii="仿宋" w:eastAsia="仿宋" w:hAnsi="仿宋" w:cs="仿宋" w:hint="eastAsia"/>
          <w:color w:val="0D0D0D" w:themeColor="text1" w:themeTint="F2"/>
          <w:sz w:val="32"/>
          <w:szCs w:val="32"/>
        </w:rPr>
        <w:t>工作人员的监察。</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审计机关应当加强对房屋征收补偿</w:t>
      </w:r>
      <w:r>
        <w:rPr>
          <w:rFonts w:ascii="仿宋" w:eastAsia="仿宋" w:hAnsi="仿宋" w:cs="仿宋" w:hint="eastAsia"/>
          <w:color w:val="0D0D0D" w:themeColor="text1" w:themeTint="F2"/>
          <w:sz w:val="32"/>
          <w:szCs w:val="32"/>
        </w:rPr>
        <w:t>工作及资金</w:t>
      </w:r>
      <w:r>
        <w:rPr>
          <w:rFonts w:ascii="仿宋" w:eastAsia="仿宋" w:hAnsi="仿宋" w:cs="仿宋" w:hint="eastAsia"/>
          <w:color w:val="0D0D0D" w:themeColor="text1" w:themeTint="F2"/>
          <w:sz w:val="32"/>
          <w:szCs w:val="32"/>
        </w:rPr>
        <w:t>使用情况的监督</w:t>
      </w:r>
      <w:r>
        <w:rPr>
          <w:rFonts w:ascii="仿宋" w:eastAsia="仿宋" w:hAnsi="仿宋" w:cs="仿宋" w:hint="eastAsia"/>
          <w:color w:val="0D0D0D" w:themeColor="text1" w:themeTint="F2"/>
          <w:sz w:val="32"/>
          <w:szCs w:val="32"/>
        </w:rPr>
        <w:t>检查</w:t>
      </w:r>
      <w:r>
        <w:rPr>
          <w:rFonts w:ascii="仿宋" w:eastAsia="仿宋" w:hAnsi="仿宋" w:cs="仿宋" w:hint="eastAsia"/>
          <w:color w:val="0D0D0D" w:themeColor="text1" w:themeTint="F2"/>
          <w:sz w:val="32"/>
          <w:szCs w:val="32"/>
        </w:rPr>
        <w:t>，并公布审计结果。</w:t>
      </w:r>
    </w:p>
    <w:p w:rsidR="005A1C6F" w:rsidRDefault="005A1C6F">
      <w:pPr>
        <w:spacing w:line="560" w:lineRule="exact"/>
        <w:ind w:firstLineChars="200" w:firstLine="640"/>
        <w:rPr>
          <w:rFonts w:ascii="仿宋" w:eastAsia="仿宋" w:hAnsi="仿宋" w:cs="仿宋"/>
          <w:color w:val="0D0D0D" w:themeColor="text1" w:themeTint="F2"/>
          <w:sz w:val="32"/>
          <w:szCs w:val="32"/>
        </w:rPr>
      </w:pPr>
    </w:p>
    <w:p w:rsidR="005A1C6F" w:rsidRDefault="00BC6E9E" w:rsidP="0079582C">
      <w:pPr>
        <w:spacing w:beforeLines="50" w:afterLines="50" w:line="520" w:lineRule="exact"/>
        <w:jc w:val="center"/>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第二章</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征收程序</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第十一条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为了保障国家安全、促进国民经济和社会发展等公共利益的需要，有下列情形之一，确需征收房屋的，依法作出房屋征收决定</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国防和外交的需要</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由政府组织实施的能源、交通、水利等基础设施建设的需要</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由政府组织实施的科技、教育、文化、卫生、体育、环境和资源保护、防灾减灾、文物保护、社会福利、市政公用等公共事业的需要</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由政府组织实施的保障性安居工程建设的需要</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五</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由政府依照城乡规划法有关规定组织实施的对危房集中、基础设施落后等地段进行旧城区改建的需要</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法律、行政法规规定的其他公共利</w:t>
      </w:r>
      <w:r>
        <w:rPr>
          <w:rFonts w:ascii="仿宋" w:eastAsia="仿宋" w:hAnsi="仿宋" w:cs="仿宋" w:hint="eastAsia"/>
          <w:color w:val="0D0D0D" w:themeColor="text1" w:themeTint="F2"/>
          <w:sz w:val="32"/>
          <w:szCs w:val="32"/>
        </w:rPr>
        <w:t>益的需要。</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第十二条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因公共利益需要征收房屋的，</w:t>
      </w:r>
      <w:r>
        <w:rPr>
          <w:rFonts w:ascii="仿宋" w:eastAsia="仿宋" w:hAnsi="仿宋" w:cs="仿宋" w:hint="eastAsia"/>
          <w:color w:val="0D0D0D" w:themeColor="text1" w:themeTint="F2"/>
          <w:sz w:val="32"/>
          <w:szCs w:val="32"/>
        </w:rPr>
        <w:t>提出征收房屋申请的单位应当向有关房屋征收部门提交以下材料</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发改部门出具的项目符合国民经济和社会发展规划的证明材料和项目立项批文</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自然</w:t>
      </w:r>
      <w:r>
        <w:rPr>
          <w:rFonts w:ascii="仿宋" w:eastAsia="仿宋" w:hAnsi="仿宋" w:cs="仿宋" w:hint="eastAsia"/>
          <w:color w:val="0D0D0D" w:themeColor="text1" w:themeTint="F2"/>
          <w:sz w:val="32"/>
          <w:szCs w:val="32"/>
        </w:rPr>
        <w:t>资源</w:t>
      </w:r>
      <w:r>
        <w:rPr>
          <w:rFonts w:ascii="仿宋" w:eastAsia="仿宋" w:hAnsi="仿宋" w:cs="仿宋" w:hint="eastAsia"/>
          <w:color w:val="0D0D0D" w:themeColor="text1" w:themeTint="F2"/>
          <w:sz w:val="32"/>
          <w:szCs w:val="32"/>
        </w:rPr>
        <w:t>和规划</w:t>
      </w:r>
      <w:r>
        <w:rPr>
          <w:rFonts w:ascii="仿宋" w:eastAsia="仿宋" w:hAnsi="仿宋" w:cs="仿宋" w:hint="eastAsia"/>
          <w:color w:val="0D0D0D" w:themeColor="text1" w:themeTint="F2"/>
          <w:sz w:val="32"/>
          <w:szCs w:val="32"/>
        </w:rPr>
        <w:t>部门出具的项目符合</w:t>
      </w:r>
      <w:r>
        <w:rPr>
          <w:rFonts w:ascii="仿宋" w:eastAsia="仿宋" w:hAnsi="仿宋" w:cs="仿宋" w:hint="eastAsia"/>
          <w:color w:val="0D0D0D" w:themeColor="text1" w:themeTint="F2"/>
          <w:sz w:val="32"/>
          <w:szCs w:val="32"/>
        </w:rPr>
        <w:t>国</w:t>
      </w:r>
      <w:r>
        <w:rPr>
          <w:rFonts w:ascii="仿宋" w:eastAsia="仿宋" w:hAnsi="仿宋" w:cs="仿宋" w:hint="eastAsia"/>
          <w:color w:val="0D0D0D" w:themeColor="text1" w:themeTint="F2"/>
          <w:sz w:val="32"/>
          <w:szCs w:val="32"/>
        </w:rPr>
        <w:t>土</w:t>
      </w:r>
      <w:r>
        <w:rPr>
          <w:rFonts w:ascii="仿宋" w:eastAsia="仿宋" w:hAnsi="仿宋" w:cs="仿宋" w:hint="eastAsia"/>
          <w:color w:val="0D0D0D" w:themeColor="text1" w:themeTint="F2"/>
          <w:sz w:val="32"/>
          <w:szCs w:val="32"/>
        </w:rPr>
        <w:t>空间</w:t>
      </w:r>
      <w:r>
        <w:rPr>
          <w:rFonts w:ascii="仿宋" w:eastAsia="仿宋" w:hAnsi="仿宋" w:cs="仿宋" w:hint="eastAsia"/>
          <w:color w:val="0D0D0D" w:themeColor="text1" w:themeTint="F2"/>
          <w:sz w:val="32"/>
          <w:szCs w:val="32"/>
        </w:rPr>
        <w:t>规划的证明材料及划定的项目征收规划调查红线</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）项目出资单位出具的</w:t>
      </w:r>
      <w:r>
        <w:rPr>
          <w:rFonts w:ascii="仿宋" w:eastAsia="仿宋" w:hAnsi="仿宋" w:cs="仿宋" w:hint="eastAsia"/>
          <w:color w:val="0D0D0D" w:themeColor="text1" w:themeTint="F2"/>
          <w:sz w:val="32"/>
          <w:szCs w:val="32"/>
        </w:rPr>
        <w:t>资金来源情况说明</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依法应提交的</w:t>
      </w:r>
      <w:r>
        <w:rPr>
          <w:rFonts w:ascii="仿宋" w:eastAsia="仿宋" w:hAnsi="仿宋" w:cs="仿宋" w:hint="eastAsia"/>
          <w:color w:val="0D0D0D" w:themeColor="text1" w:themeTint="F2"/>
          <w:sz w:val="32"/>
          <w:szCs w:val="32"/>
        </w:rPr>
        <w:t>其他相关材料。</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第十三条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城乡</w:t>
      </w:r>
      <w:r>
        <w:rPr>
          <w:rFonts w:ascii="仿宋" w:eastAsia="仿宋" w:hAnsi="仿宋" w:cs="仿宋" w:hint="eastAsia"/>
          <w:color w:val="0D0D0D" w:themeColor="text1" w:themeTint="F2"/>
          <w:sz w:val="32"/>
          <w:szCs w:val="32"/>
        </w:rPr>
        <w:t>规划</w:t>
      </w:r>
      <w:r>
        <w:rPr>
          <w:rFonts w:ascii="仿宋" w:eastAsia="仿宋" w:hAnsi="仿宋" w:cs="仿宋" w:hint="eastAsia"/>
          <w:color w:val="0D0D0D" w:themeColor="text1" w:themeTint="F2"/>
          <w:sz w:val="32"/>
          <w:szCs w:val="32"/>
        </w:rPr>
        <w:t>主管</w:t>
      </w:r>
      <w:r>
        <w:rPr>
          <w:rFonts w:ascii="仿宋" w:eastAsia="仿宋" w:hAnsi="仿宋" w:cs="仿宋" w:hint="eastAsia"/>
          <w:color w:val="0D0D0D" w:themeColor="text1" w:themeTint="F2"/>
          <w:sz w:val="32"/>
          <w:szCs w:val="32"/>
        </w:rPr>
        <w:t>部门划定项目征收规划调查红线时，应当符合控制性详细规划和土地地块的整合要求，不得分割现有房屋实际占用地块。</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第十四条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w:t>
      </w:r>
      <w:r>
        <w:rPr>
          <w:rFonts w:ascii="仿宋" w:eastAsia="仿宋" w:hAnsi="仿宋" w:cs="仿宋" w:hint="eastAsia"/>
          <w:color w:val="0D0D0D" w:themeColor="text1" w:themeTint="F2"/>
          <w:sz w:val="32"/>
          <w:szCs w:val="32"/>
        </w:rPr>
        <w:t>收到申请后</w:t>
      </w:r>
      <w:r>
        <w:rPr>
          <w:rFonts w:ascii="仿宋" w:eastAsia="仿宋" w:hAnsi="仿宋" w:cs="仿宋" w:hint="eastAsia"/>
          <w:color w:val="0D0D0D" w:themeColor="text1" w:themeTint="F2"/>
          <w:sz w:val="32"/>
          <w:szCs w:val="32"/>
        </w:rPr>
        <w:t>应当</w:t>
      </w:r>
      <w:r>
        <w:rPr>
          <w:rFonts w:ascii="仿宋" w:eastAsia="仿宋" w:hAnsi="仿宋" w:cs="仿宋" w:hint="eastAsia"/>
          <w:color w:val="0D0D0D" w:themeColor="text1" w:themeTint="F2"/>
          <w:sz w:val="32"/>
          <w:szCs w:val="32"/>
        </w:rPr>
        <w:t>组织项目实施单位</w:t>
      </w:r>
      <w:r>
        <w:rPr>
          <w:rFonts w:ascii="仿宋" w:eastAsia="仿宋" w:hAnsi="仿宋" w:cs="仿宋" w:hint="eastAsia"/>
          <w:color w:val="0D0D0D" w:themeColor="text1" w:themeTint="F2"/>
          <w:sz w:val="32"/>
          <w:szCs w:val="32"/>
        </w:rPr>
        <w:t>在</w:t>
      </w:r>
      <w:r>
        <w:rPr>
          <w:rFonts w:ascii="仿宋" w:eastAsia="仿宋" w:hAnsi="仿宋" w:cs="仿宋" w:hint="eastAsia"/>
          <w:color w:val="0D0D0D" w:themeColor="text1" w:themeTint="F2"/>
          <w:sz w:val="32"/>
          <w:szCs w:val="32"/>
        </w:rPr>
        <w:t>15</w:t>
      </w:r>
      <w:r>
        <w:rPr>
          <w:rFonts w:ascii="仿宋" w:eastAsia="仿宋" w:hAnsi="仿宋" w:cs="仿宋" w:hint="eastAsia"/>
          <w:color w:val="0D0D0D" w:themeColor="text1" w:themeTint="F2"/>
          <w:sz w:val="32"/>
          <w:szCs w:val="32"/>
        </w:rPr>
        <w:t>个工作日内对项目用地范围内的建</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构</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筑物进行征收前期调查，概算出征收补偿安置资金总额，形成概算报告</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概算报告应当载明概算的过程、方法、标准、结果及</w:t>
      </w:r>
      <w:r>
        <w:rPr>
          <w:rFonts w:ascii="仿宋" w:eastAsia="仿宋" w:hAnsi="仿宋" w:cs="仿宋" w:hint="eastAsia"/>
          <w:color w:val="0D0D0D" w:themeColor="text1" w:themeTint="F2"/>
          <w:sz w:val="32"/>
          <w:szCs w:val="32"/>
        </w:rPr>
        <w:lastRenderedPageBreak/>
        <w:t>房屋所有权人姓名、房屋权证号、建筑面积、用途等内容。概算中的房屋测绘、房屋价值预评估作业，由房屋征收部门与</w:t>
      </w:r>
      <w:r>
        <w:rPr>
          <w:rFonts w:ascii="仿宋" w:eastAsia="仿宋" w:hAnsi="仿宋" w:cs="仿宋" w:hint="eastAsia"/>
          <w:color w:val="0D0D0D" w:themeColor="text1" w:themeTint="F2"/>
          <w:sz w:val="32"/>
          <w:szCs w:val="32"/>
        </w:rPr>
        <w:t>项目出资</w:t>
      </w:r>
      <w:r>
        <w:rPr>
          <w:rFonts w:ascii="仿宋" w:eastAsia="仿宋" w:hAnsi="仿宋" w:cs="仿宋" w:hint="eastAsia"/>
          <w:color w:val="0D0D0D" w:themeColor="text1" w:themeTint="F2"/>
          <w:sz w:val="32"/>
          <w:szCs w:val="32"/>
        </w:rPr>
        <w:t>单位协商选定专业</w:t>
      </w:r>
      <w:r>
        <w:rPr>
          <w:rFonts w:ascii="仿宋" w:eastAsia="仿宋" w:hAnsi="仿宋" w:cs="仿宋" w:hint="eastAsia"/>
          <w:color w:val="0D0D0D" w:themeColor="text1" w:themeTint="F2"/>
          <w:sz w:val="32"/>
          <w:szCs w:val="32"/>
        </w:rPr>
        <w:t>测绘、评估</w:t>
      </w:r>
      <w:r>
        <w:rPr>
          <w:rFonts w:ascii="仿宋" w:eastAsia="仿宋" w:hAnsi="仿宋" w:cs="仿宋" w:hint="eastAsia"/>
          <w:color w:val="0D0D0D" w:themeColor="text1" w:themeTint="F2"/>
          <w:sz w:val="32"/>
          <w:szCs w:val="32"/>
        </w:rPr>
        <w:t>单位，</w:t>
      </w:r>
      <w:r>
        <w:rPr>
          <w:rFonts w:ascii="仿宋" w:eastAsia="仿宋" w:hAnsi="仿宋" w:cs="仿宋" w:hint="eastAsia"/>
          <w:color w:val="0D0D0D" w:themeColor="text1" w:themeTint="F2"/>
          <w:sz w:val="32"/>
          <w:szCs w:val="32"/>
        </w:rPr>
        <w:t>测绘、评估</w:t>
      </w:r>
      <w:r>
        <w:rPr>
          <w:rFonts w:ascii="仿宋" w:eastAsia="仿宋" w:hAnsi="仿宋" w:cs="仿宋" w:hint="eastAsia"/>
          <w:color w:val="0D0D0D" w:themeColor="text1" w:themeTint="F2"/>
          <w:sz w:val="32"/>
          <w:szCs w:val="32"/>
        </w:rPr>
        <w:t>费用由</w:t>
      </w:r>
      <w:r>
        <w:rPr>
          <w:rFonts w:ascii="仿宋" w:eastAsia="仿宋" w:hAnsi="仿宋" w:cs="仿宋" w:hint="eastAsia"/>
          <w:color w:val="0D0D0D" w:themeColor="text1" w:themeTint="F2"/>
          <w:sz w:val="32"/>
          <w:szCs w:val="32"/>
        </w:rPr>
        <w:t>项目出资</w:t>
      </w:r>
      <w:r>
        <w:rPr>
          <w:rFonts w:ascii="仿宋" w:eastAsia="仿宋" w:hAnsi="仿宋" w:cs="仿宋" w:hint="eastAsia"/>
          <w:color w:val="0D0D0D" w:themeColor="text1" w:themeTint="F2"/>
          <w:sz w:val="32"/>
          <w:szCs w:val="32"/>
        </w:rPr>
        <w:t>单位承担。</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在市中心城区实施的项目概算报告，应当报经市房屋征收机构审核、市财政部门审定、市审计</w:t>
      </w:r>
      <w:r>
        <w:rPr>
          <w:rFonts w:ascii="仿宋" w:eastAsia="仿宋" w:hAnsi="仿宋" w:cs="仿宋" w:hint="eastAsia"/>
          <w:color w:val="0D0D0D" w:themeColor="text1" w:themeTint="F2"/>
          <w:sz w:val="32"/>
          <w:szCs w:val="32"/>
        </w:rPr>
        <w:t>部门备案并报市人民政府审查同意后方可实施。项目实施过程</w:t>
      </w:r>
      <w:r>
        <w:rPr>
          <w:rFonts w:ascii="仿宋" w:eastAsia="仿宋" w:hAnsi="仿宋" w:cs="仿宋" w:hint="eastAsia"/>
          <w:color w:val="0D0D0D" w:themeColor="text1" w:themeTint="F2"/>
          <w:sz w:val="32"/>
          <w:szCs w:val="32"/>
        </w:rPr>
        <w:t>中，因实际成本与概算相差较大时，项目实施单位应编制调整概算报告并按上述程序报批后方可实施。</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第十五条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房屋征收部门根据征收补偿</w:t>
      </w:r>
      <w:r>
        <w:rPr>
          <w:rFonts w:ascii="仿宋" w:eastAsia="仿宋" w:hAnsi="仿宋" w:cs="仿宋" w:hint="eastAsia"/>
          <w:color w:val="0D0D0D" w:themeColor="text1" w:themeTint="F2"/>
          <w:sz w:val="32"/>
          <w:szCs w:val="32"/>
        </w:rPr>
        <w:t>相</w:t>
      </w:r>
      <w:r>
        <w:rPr>
          <w:rFonts w:ascii="仿宋" w:eastAsia="仿宋" w:hAnsi="仿宋" w:cs="仿宋" w:hint="eastAsia"/>
          <w:color w:val="0D0D0D" w:themeColor="text1" w:themeTint="F2"/>
          <w:sz w:val="32"/>
          <w:szCs w:val="32"/>
        </w:rPr>
        <w:t>关</w:t>
      </w:r>
      <w:r>
        <w:rPr>
          <w:rFonts w:ascii="仿宋" w:eastAsia="仿宋" w:hAnsi="仿宋" w:cs="仿宋" w:hint="eastAsia"/>
          <w:color w:val="0D0D0D" w:themeColor="text1" w:themeTint="F2"/>
          <w:sz w:val="32"/>
          <w:szCs w:val="32"/>
        </w:rPr>
        <w:t>法律法规和政策及</w:t>
      </w:r>
      <w:r>
        <w:rPr>
          <w:rFonts w:ascii="仿宋" w:eastAsia="仿宋" w:hAnsi="仿宋" w:cs="仿宋" w:hint="eastAsia"/>
          <w:color w:val="0D0D0D" w:themeColor="text1" w:themeTint="F2"/>
          <w:sz w:val="32"/>
          <w:szCs w:val="32"/>
        </w:rPr>
        <w:t>调查概算结果拟制征收补偿方案并初步征求被征收人意见。房屋征收补偿方案应当包括以下内容</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征收范围</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补偿原则及补偿方式、标准</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征收实施步骤、签约期限及补助和奖励办法、标准</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产权调换</w:t>
      </w:r>
      <w:r>
        <w:rPr>
          <w:rFonts w:ascii="仿宋" w:eastAsia="仿宋" w:hAnsi="仿宋" w:cs="仿宋" w:hint="eastAsia"/>
          <w:color w:val="0D0D0D" w:themeColor="text1" w:themeTint="F2"/>
          <w:sz w:val="32"/>
          <w:szCs w:val="32"/>
        </w:rPr>
        <w:t>房地点及搬迁过渡方式、过渡期限</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五</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住房保障对象的住房保障措施</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其他需要明确的内容。</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第十六条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房屋征收部门根据征收补偿方案的初步征求意见情况</w:t>
      </w:r>
      <w:r>
        <w:rPr>
          <w:rFonts w:ascii="仿宋" w:eastAsia="仿宋" w:hAnsi="仿宋" w:cs="仿宋" w:hint="eastAsia"/>
          <w:color w:val="0D0D0D" w:themeColor="text1" w:themeTint="F2"/>
          <w:sz w:val="32"/>
          <w:szCs w:val="32"/>
        </w:rPr>
        <w:t>并征求信访、维稳部门意见后形成社会稳定风险评估报告。风险评估报告应当载明以下内容</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征收项目是否符合有关法律法规规章和政策的规定</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对被征收人征求意见</w:t>
      </w:r>
      <w:r>
        <w:rPr>
          <w:rFonts w:ascii="仿宋" w:eastAsia="仿宋" w:hAnsi="仿宋" w:cs="仿宋" w:hint="eastAsia"/>
          <w:color w:val="0D0D0D" w:themeColor="text1" w:themeTint="F2"/>
          <w:sz w:val="32"/>
          <w:szCs w:val="32"/>
        </w:rPr>
        <w:t>及意见处理</w:t>
      </w:r>
      <w:r>
        <w:rPr>
          <w:rFonts w:ascii="仿宋" w:eastAsia="仿宋" w:hAnsi="仿宋" w:cs="仿宋" w:hint="eastAsia"/>
          <w:color w:val="0D0D0D" w:themeColor="text1" w:themeTint="F2"/>
          <w:sz w:val="32"/>
          <w:szCs w:val="32"/>
        </w:rPr>
        <w:t>情况</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实施征收是否存在引发群众集体上访、群体性事件的风险和其他不稳定因素</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同一旧城区改建项目的赞成率是</w:t>
      </w:r>
      <w:r>
        <w:rPr>
          <w:rFonts w:ascii="仿宋" w:eastAsia="仿宋" w:hAnsi="仿宋" w:cs="仿宋" w:hint="eastAsia"/>
          <w:color w:val="0D0D0D" w:themeColor="text1" w:themeTint="F2"/>
          <w:sz w:val="32"/>
          <w:szCs w:val="32"/>
        </w:rPr>
        <w:lastRenderedPageBreak/>
        <w:t>否达到被征收户数量的半数以上</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对可能出现的社会稳定风险的防范对策、化解措施和处置预案</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五</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社会稳定风险评估结果。</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第十七条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社会稳定风险评估报告认定可以实施的征收项目，由房屋征收部门将</w:t>
      </w:r>
      <w:r>
        <w:rPr>
          <w:rFonts w:ascii="仿宋" w:eastAsia="仿宋" w:hAnsi="仿宋" w:cs="仿宋" w:hint="eastAsia"/>
          <w:color w:val="0D0D0D" w:themeColor="text1" w:themeTint="F2"/>
          <w:sz w:val="32"/>
          <w:szCs w:val="32"/>
        </w:rPr>
        <w:t>征收</w:t>
      </w:r>
      <w:r>
        <w:rPr>
          <w:rFonts w:ascii="仿宋" w:eastAsia="仿宋" w:hAnsi="仿宋" w:cs="仿宋" w:hint="eastAsia"/>
          <w:color w:val="0D0D0D" w:themeColor="text1" w:themeTint="F2"/>
          <w:sz w:val="32"/>
          <w:szCs w:val="32"/>
        </w:rPr>
        <w:t>补偿方案报经同级人民政府组织</w:t>
      </w:r>
      <w:r>
        <w:rPr>
          <w:rFonts w:ascii="仿宋" w:eastAsia="仿宋" w:hAnsi="仿宋" w:cs="仿宋" w:hint="eastAsia"/>
          <w:color w:val="0D0D0D" w:themeColor="text1" w:themeTint="F2"/>
          <w:sz w:val="32"/>
          <w:szCs w:val="32"/>
        </w:rPr>
        <w:t>自然资源和规划、财政</w:t>
      </w:r>
      <w:r>
        <w:rPr>
          <w:rFonts w:ascii="仿宋" w:eastAsia="仿宋" w:hAnsi="仿宋" w:cs="仿宋" w:hint="eastAsia"/>
          <w:color w:val="0D0D0D" w:themeColor="text1" w:themeTint="F2"/>
          <w:sz w:val="32"/>
          <w:szCs w:val="32"/>
        </w:rPr>
        <w:t>相关</w:t>
      </w:r>
      <w:r>
        <w:rPr>
          <w:rFonts w:ascii="仿宋" w:eastAsia="仿宋" w:hAnsi="仿宋" w:cs="仿宋" w:hint="eastAsia"/>
          <w:color w:val="0D0D0D" w:themeColor="text1" w:themeTint="F2"/>
          <w:sz w:val="32"/>
          <w:szCs w:val="32"/>
        </w:rPr>
        <w:t>部门论证</w:t>
      </w:r>
      <w:r>
        <w:rPr>
          <w:rFonts w:ascii="仿宋" w:eastAsia="仿宋" w:hAnsi="仿宋" w:cs="仿宋" w:hint="eastAsia"/>
          <w:color w:val="0D0D0D" w:themeColor="text1" w:themeTint="F2"/>
          <w:sz w:val="32"/>
          <w:szCs w:val="32"/>
        </w:rPr>
        <w:t>通过</w:t>
      </w:r>
      <w:r>
        <w:rPr>
          <w:rFonts w:ascii="仿宋" w:eastAsia="仿宋" w:hAnsi="仿宋" w:cs="仿宋" w:hint="eastAsia"/>
          <w:color w:val="0D0D0D" w:themeColor="text1" w:themeTint="F2"/>
          <w:sz w:val="32"/>
          <w:szCs w:val="32"/>
        </w:rPr>
        <w:t>后，在政府门户网站和征收范围现场予以公布，公开征求公众意见。公开征求意见期限不得少于</w:t>
      </w:r>
      <w:r>
        <w:rPr>
          <w:rFonts w:ascii="仿宋" w:eastAsia="仿宋" w:hAnsi="仿宋" w:cs="仿宋" w:hint="eastAsia"/>
          <w:color w:val="0D0D0D" w:themeColor="text1" w:themeTint="F2"/>
          <w:sz w:val="32"/>
          <w:szCs w:val="32"/>
        </w:rPr>
        <w:t>30</w:t>
      </w:r>
      <w:r>
        <w:rPr>
          <w:rFonts w:ascii="仿宋" w:eastAsia="仿宋" w:hAnsi="仿宋" w:cs="仿宋" w:hint="eastAsia"/>
          <w:color w:val="0D0D0D" w:themeColor="text1" w:themeTint="F2"/>
          <w:sz w:val="32"/>
          <w:szCs w:val="32"/>
        </w:rPr>
        <w:t>日。</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征求意见情况和根据公众意见修改情况应及时公布。</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同一旧城区改建项目，</w:t>
      </w:r>
      <w:r>
        <w:rPr>
          <w:rFonts w:ascii="仿宋" w:eastAsia="仿宋" w:hAnsi="仿宋" w:cs="仿宋" w:hint="eastAsia"/>
          <w:color w:val="0D0D0D" w:themeColor="text1" w:themeTint="F2"/>
          <w:sz w:val="32"/>
          <w:szCs w:val="32"/>
        </w:rPr>
        <w:t>50%</w:t>
      </w:r>
      <w:r>
        <w:rPr>
          <w:rFonts w:ascii="仿宋" w:eastAsia="仿宋" w:hAnsi="仿宋" w:cs="仿宋" w:hint="eastAsia"/>
          <w:color w:val="0D0D0D" w:themeColor="text1" w:themeTint="F2"/>
          <w:sz w:val="32"/>
          <w:szCs w:val="32"/>
        </w:rPr>
        <w:t>以上被征收户认为补偿方案不符合《条例》和本办法规定的，房屋征收部门应当报请同级人民政府组织由被征收人和公众代表参加的听证会，并根据听证情况修改方案。</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第十八条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征收补偿方案论证通过后，</w:t>
      </w:r>
      <w:r>
        <w:rPr>
          <w:rFonts w:ascii="仿宋" w:eastAsia="仿宋" w:hAnsi="仿宋" w:cs="仿宋" w:hint="eastAsia"/>
          <w:color w:val="0D0D0D" w:themeColor="text1" w:themeTint="F2"/>
          <w:sz w:val="32"/>
          <w:szCs w:val="32"/>
        </w:rPr>
        <w:t>自然资源和规划</w:t>
      </w:r>
      <w:r>
        <w:rPr>
          <w:rFonts w:ascii="仿宋" w:eastAsia="仿宋" w:hAnsi="仿宋" w:cs="仿宋" w:hint="eastAsia"/>
          <w:color w:val="0D0D0D" w:themeColor="text1" w:themeTint="F2"/>
          <w:sz w:val="32"/>
          <w:szCs w:val="32"/>
        </w:rPr>
        <w:t>部门划定项目征收红线，房屋征收部门根据征收红线拟定征收范围报同级人民政府确定后予以公布。</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第十九条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房屋征收范围确定后，不得在房屋征收范围内实施新建、扩建、改建房屋和改变房屋用途等不当增加补偿费用的行为</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违反规定实施的部分，不予补偿。</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房屋征收部门应当将</w:t>
      </w:r>
      <w:r>
        <w:rPr>
          <w:rFonts w:ascii="仿宋" w:eastAsia="仿宋" w:hAnsi="仿宋" w:cs="仿宋" w:hint="eastAsia"/>
          <w:color w:val="0D0D0D" w:themeColor="text1" w:themeTint="F2"/>
          <w:sz w:val="32"/>
          <w:szCs w:val="32"/>
        </w:rPr>
        <w:t>划定的征收红线</w:t>
      </w:r>
      <w:r>
        <w:rPr>
          <w:rFonts w:ascii="仿宋" w:eastAsia="仿宋" w:hAnsi="仿宋" w:cs="仿宋" w:hint="eastAsia"/>
          <w:color w:val="0D0D0D" w:themeColor="text1" w:themeTint="F2"/>
          <w:sz w:val="32"/>
          <w:szCs w:val="32"/>
        </w:rPr>
        <w:t>书面通知</w:t>
      </w:r>
      <w:r>
        <w:rPr>
          <w:rFonts w:ascii="仿宋" w:eastAsia="仿宋" w:hAnsi="仿宋" w:cs="仿宋" w:hint="eastAsia"/>
          <w:color w:val="0D0D0D" w:themeColor="text1" w:themeTint="F2"/>
          <w:sz w:val="32"/>
          <w:szCs w:val="32"/>
        </w:rPr>
        <w:t>自然资源和</w:t>
      </w:r>
      <w:r>
        <w:rPr>
          <w:rFonts w:ascii="仿宋" w:eastAsia="仿宋" w:hAnsi="仿宋" w:cs="仿宋" w:hint="eastAsia"/>
          <w:color w:val="0D0D0D" w:themeColor="text1" w:themeTint="F2"/>
          <w:sz w:val="32"/>
          <w:szCs w:val="32"/>
        </w:rPr>
        <w:t>规划、住建、</w:t>
      </w:r>
      <w:r>
        <w:rPr>
          <w:rFonts w:ascii="仿宋" w:eastAsia="仿宋" w:hAnsi="仿宋" w:cs="仿宋" w:hint="eastAsia"/>
          <w:color w:val="0D0D0D" w:themeColor="text1" w:themeTint="F2"/>
          <w:sz w:val="32"/>
          <w:szCs w:val="32"/>
        </w:rPr>
        <w:t>市场监督管理、</w:t>
      </w:r>
      <w:r>
        <w:rPr>
          <w:rFonts w:ascii="仿宋" w:eastAsia="仿宋" w:hAnsi="仿宋" w:cs="仿宋" w:hint="eastAsia"/>
          <w:color w:val="0D0D0D" w:themeColor="text1" w:themeTint="F2"/>
          <w:sz w:val="32"/>
          <w:szCs w:val="32"/>
        </w:rPr>
        <w:t>税务等有关部门</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暂停办理房屋征收</w:t>
      </w:r>
      <w:r>
        <w:rPr>
          <w:rFonts w:ascii="仿宋" w:eastAsia="仿宋" w:hAnsi="仿宋" w:cs="仿宋" w:hint="eastAsia"/>
          <w:color w:val="0D0D0D" w:themeColor="text1" w:themeTint="F2"/>
          <w:sz w:val="32"/>
          <w:szCs w:val="32"/>
        </w:rPr>
        <w:t>红线</w:t>
      </w:r>
      <w:r>
        <w:rPr>
          <w:rFonts w:ascii="仿宋" w:eastAsia="仿宋" w:hAnsi="仿宋" w:cs="仿宋" w:hint="eastAsia"/>
          <w:color w:val="0D0D0D" w:themeColor="text1" w:themeTint="F2"/>
          <w:sz w:val="32"/>
          <w:szCs w:val="32"/>
        </w:rPr>
        <w:t>范围内的相关手续。暂停办理相关手续的书面通知应当载明暂停期限。暂停期限最长不得超过一年。</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房屋征收部门应当</w:t>
      </w:r>
      <w:r>
        <w:rPr>
          <w:rFonts w:ascii="仿宋" w:eastAsia="仿宋" w:hAnsi="仿宋" w:cs="仿宋" w:hint="eastAsia"/>
          <w:color w:val="0D0D0D" w:themeColor="text1" w:themeTint="F2"/>
          <w:sz w:val="32"/>
          <w:szCs w:val="32"/>
        </w:rPr>
        <w:t>组织项目实施单位</w:t>
      </w:r>
      <w:r>
        <w:rPr>
          <w:rFonts w:ascii="仿宋" w:eastAsia="仿宋" w:hAnsi="仿宋" w:cs="仿宋" w:hint="eastAsia"/>
          <w:color w:val="0D0D0D" w:themeColor="text1" w:themeTint="F2"/>
          <w:sz w:val="32"/>
          <w:szCs w:val="32"/>
        </w:rPr>
        <w:t>及时对征收范围内房屋情况进行调查登记，被征收人应当配合调</w:t>
      </w:r>
      <w:r>
        <w:rPr>
          <w:rFonts w:ascii="仿宋" w:eastAsia="仿宋" w:hAnsi="仿宋" w:cs="仿宋" w:hint="eastAsia"/>
          <w:color w:val="0D0D0D" w:themeColor="text1" w:themeTint="F2"/>
          <w:sz w:val="32"/>
          <w:szCs w:val="32"/>
        </w:rPr>
        <w:lastRenderedPageBreak/>
        <w:t>查登记，并在登记结果上签字。调查登记应当包含以下内容</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被征收人基本情况</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房屋及土地权属、区位、用途、建筑面积等情况</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权属未登记及改变用途的情况</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房屋及土地出租、抵押、查封等情况</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五</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被征收人选择的补偿方式</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被征收人是否符合住房保障条件</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七</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其他需要登记的情况。</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第二十一条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调查登记结果应在征收范围内向被征收人公布。被征收人对调查登记结果有异议的，房屋征收部门应当及时核实。</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第二十二条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房屋征收部门应当将权属未登记和改变用途的建筑报请同级人民政府组织</w:t>
      </w:r>
      <w:r>
        <w:rPr>
          <w:rFonts w:ascii="仿宋" w:eastAsia="仿宋" w:hAnsi="仿宋" w:cs="仿宋" w:hint="eastAsia"/>
          <w:color w:val="0D0D0D" w:themeColor="text1" w:themeTint="F2"/>
          <w:sz w:val="32"/>
          <w:szCs w:val="32"/>
        </w:rPr>
        <w:t>自然资源和</w:t>
      </w:r>
      <w:r>
        <w:rPr>
          <w:rFonts w:ascii="仿宋" w:eastAsia="仿宋" w:hAnsi="仿宋" w:cs="仿宋" w:hint="eastAsia"/>
          <w:color w:val="0D0D0D" w:themeColor="text1" w:themeTint="F2"/>
          <w:sz w:val="32"/>
          <w:szCs w:val="32"/>
        </w:rPr>
        <w:t>规划、</w:t>
      </w:r>
      <w:r>
        <w:rPr>
          <w:rFonts w:ascii="仿宋" w:eastAsia="仿宋" w:hAnsi="仿宋" w:cs="仿宋" w:hint="eastAsia"/>
          <w:color w:val="0D0D0D" w:themeColor="text1" w:themeTint="F2"/>
          <w:sz w:val="32"/>
          <w:szCs w:val="32"/>
        </w:rPr>
        <w:t>住建、、市场监督管理、税务</w:t>
      </w:r>
      <w:r>
        <w:rPr>
          <w:rFonts w:ascii="仿宋" w:eastAsia="仿宋" w:hAnsi="仿宋" w:cs="仿宋" w:hint="eastAsia"/>
          <w:color w:val="0D0D0D" w:themeColor="text1" w:themeTint="F2"/>
          <w:sz w:val="32"/>
          <w:szCs w:val="32"/>
        </w:rPr>
        <w:t>等部门进行认定和处理。</w:t>
      </w:r>
      <w:r>
        <w:rPr>
          <w:rFonts w:ascii="仿宋" w:eastAsia="仿宋" w:hAnsi="仿宋" w:cs="仿宋" w:hint="eastAsia"/>
          <w:color w:val="0D0D0D" w:themeColor="text1" w:themeTint="F2"/>
          <w:sz w:val="32"/>
          <w:szCs w:val="32"/>
        </w:rPr>
        <w:t>认定和处理应尊重历史事实，遵守法律法规的规定。</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第二十三条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房屋征收部门报请同级人民政府作出征收决定前，项目出资单位将征收补偿</w:t>
      </w:r>
      <w:r>
        <w:rPr>
          <w:rFonts w:ascii="仿宋" w:eastAsia="仿宋" w:hAnsi="仿宋" w:cs="仿宋" w:hint="eastAsia"/>
          <w:color w:val="0D0D0D" w:themeColor="text1" w:themeTint="F2"/>
          <w:sz w:val="32"/>
          <w:szCs w:val="32"/>
        </w:rPr>
        <w:t>资金足额存入</w:t>
      </w:r>
      <w:r>
        <w:rPr>
          <w:rFonts w:ascii="仿宋" w:eastAsia="仿宋" w:hAnsi="仿宋" w:cs="仿宋" w:hint="eastAsia"/>
          <w:color w:val="0D0D0D" w:themeColor="text1" w:themeTint="F2"/>
          <w:sz w:val="32"/>
          <w:szCs w:val="32"/>
        </w:rPr>
        <w:t>市、县（市、区）房屋征收部门设立的征收资金</w:t>
      </w:r>
      <w:r>
        <w:rPr>
          <w:rFonts w:ascii="仿宋" w:eastAsia="仿宋" w:hAnsi="仿宋" w:cs="仿宋" w:hint="eastAsia"/>
          <w:color w:val="0D0D0D" w:themeColor="text1" w:themeTint="F2"/>
          <w:sz w:val="32"/>
          <w:szCs w:val="32"/>
        </w:rPr>
        <w:t>监管</w:t>
      </w:r>
      <w:r>
        <w:rPr>
          <w:rFonts w:ascii="仿宋" w:eastAsia="仿宋" w:hAnsi="仿宋" w:cs="仿宋" w:hint="eastAsia"/>
          <w:color w:val="0D0D0D" w:themeColor="text1" w:themeTint="F2"/>
          <w:sz w:val="32"/>
          <w:szCs w:val="32"/>
        </w:rPr>
        <w:t>专</w:t>
      </w:r>
      <w:r>
        <w:rPr>
          <w:rFonts w:ascii="仿宋" w:eastAsia="仿宋" w:hAnsi="仿宋" w:cs="仿宋" w:hint="eastAsia"/>
          <w:color w:val="0D0D0D" w:themeColor="text1" w:themeTint="F2"/>
          <w:sz w:val="32"/>
          <w:szCs w:val="32"/>
        </w:rPr>
        <w:t>户</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实行产权调换的，还应提供经</w:t>
      </w:r>
      <w:r>
        <w:rPr>
          <w:rFonts w:ascii="仿宋" w:eastAsia="仿宋" w:hAnsi="仿宋" w:cs="仿宋" w:hint="eastAsia"/>
          <w:color w:val="0D0D0D" w:themeColor="text1" w:themeTint="F2"/>
          <w:sz w:val="32"/>
          <w:szCs w:val="32"/>
        </w:rPr>
        <w:t>自然资源和</w:t>
      </w:r>
      <w:r>
        <w:rPr>
          <w:rFonts w:ascii="仿宋" w:eastAsia="仿宋" w:hAnsi="仿宋" w:cs="仿宋" w:hint="eastAsia"/>
          <w:color w:val="0D0D0D" w:themeColor="text1" w:themeTint="F2"/>
          <w:sz w:val="32"/>
          <w:szCs w:val="32"/>
        </w:rPr>
        <w:t>规划部门审定的产权调换</w:t>
      </w:r>
      <w:r>
        <w:rPr>
          <w:rFonts w:ascii="仿宋" w:eastAsia="仿宋" w:hAnsi="仿宋" w:cs="仿宋" w:hint="eastAsia"/>
          <w:color w:val="0D0D0D" w:themeColor="text1" w:themeTint="F2"/>
          <w:sz w:val="32"/>
          <w:szCs w:val="32"/>
        </w:rPr>
        <w:t>房屋建设规划方案和平面布局图，或者用于产权调换房屋的不动产权属证书。县级以上人民政府根据房屋征收部门的申请作出征收</w:t>
      </w:r>
      <w:r>
        <w:rPr>
          <w:rFonts w:ascii="仿宋" w:eastAsia="仿宋" w:hAnsi="仿宋" w:cs="仿宋" w:hint="eastAsia"/>
          <w:color w:val="0D0D0D" w:themeColor="text1" w:themeTint="F2"/>
          <w:sz w:val="32"/>
          <w:szCs w:val="32"/>
        </w:rPr>
        <w:t>决定，并公告。房屋征收决定应当载明行政复议和行政诉讼的权利、途径及期限等事项。</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同一旧城区改建项目被征收户数较多的</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市区为</w:t>
      </w:r>
      <w:r>
        <w:rPr>
          <w:rFonts w:ascii="仿宋" w:eastAsia="仿宋" w:hAnsi="仿宋" w:cs="仿宋" w:hint="eastAsia"/>
          <w:color w:val="0D0D0D" w:themeColor="text1" w:themeTint="F2"/>
          <w:sz w:val="32"/>
          <w:szCs w:val="32"/>
        </w:rPr>
        <w:t>150</w:t>
      </w:r>
      <w:r>
        <w:rPr>
          <w:rFonts w:ascii="仿宋" w:eastAsia="仿宋" w:hAnsi="仿宋" w:cs="仿宋" w:hint="eastAsia"/>
          <w:color w:val="0D0D0D" w:themeColor="text1" w:themeTint="F2"/>
          <w:sz w:val="32"/>
          <w:szCs w:val="32"/>
        </w:rPr>
        <w:t>户及以上</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，房屋征收</w:t>
      </w:r>
      <w:r>
        <w:rPr>
          <w:rFonts w:ascii="仿宋" w:eastAsia="仿宋" w:hAnsi="仿宋" w:cs="仿宋" w:hint="eastAsia"/>
          <w:color w:val="0D0D0D" w:themeColor="text1" w:themeTint="F2"/>
          <w:sz w:val="32"/>
          <w:szCs w:val="32"/>
        </w:rPr>
        <w:t>决定应经人民政府常务会议讨论通过后作出。</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第二十四条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房屋征收部门根据征收决定，组织被征收人</w:t>
      </w:r>
      <w:r>
        <w:rPr>
          <w:rFonts w:ascii="仿宋" w:eastAsia="仿宋" w:hAnsi="仿宋" w:cs="仿宋" w:hint="eastAsia"/>
          <w:color w:val="0D0D0D" w:themeColor="text1" w:themeTint="F2"/>
          <w:sz w:val="32"/>
          <w:szCs w:val="32"/>
        </w:rPr>
        <w:t>协商选定评估机构，协商不成的，通过多数决定、随机选定等方式确定，具体按照下列规定执行：</w:t>
      </w:r>
    </w:p>
    <w:p w:rsidR="005A1C6F" w:rsidRDefault="00BC6E9E">
      <w:pPr>
        <w:numPr>
          <w:ilvl w:val="0"/>
          <w:numId w:val="1"/>
        </w:num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房屋征收部门向社会发布征收评估信息；</w:t>
      </w:r>
    </w:p>
    <w:p w:rsidR="005A1C6F" w:rsidRDefault="00BC6E9E">
      <w:pPr>
        <w:numPr>
          <w:ilvl w:val="0"/>
          <w:numId w:val="1"/>
        </w:num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房地产价格评估机构备选库中具有相应资质的房地产价格评估机构报名；</w:t>
      </w:r>
    </w:p>
    <w:p w:rsidR="005A1C6F" w:rsidRDefault="00BC6E9E">
      <w:pPr>
        <w:numPr>
          <w:ilvl w:val="0"/>
          <w:numId w:val="1"/>
        </w:num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房屋征收部门在征收范围内公布已经报名并符合资质条件的房地产价格评估机构名单，供被征收人协商选定。被征收人协商选定房地产价格评估机构的期限应当不少于</w:t>
      </w:r>
      <w:r>
        <w:rPr>
          <w:rFonts w:ascii="仿宋" w:eastAsia="仿宋" w:hAnsi="仿宋" w:cs="仿宋" w:hint="eastAsia"/>
          <w:color w:val="0D0D0D" w:themeColor="text1" w:themeTint="F2"/>
          <w:sz w:val="32"/>
          <w:szCs w:val="32"/>
        </w:rPr>
        <w:t>5</w:t>
      </w:r>
      <w:r>
        <w:rPr>
          <w:rFonts w:ascii="仿宋" w:eastAsia="仿宋" w:hAnsi="仿宋" w:cs="仿宋" w:hint="eastAsia"/>
          <w:color w:val="0D0D0D" w:themeColor="text1" w:themeTint="F2"/>
          <w:sz w:val="32"/>
          <w:szCs w:val="32"/>
        </w:rPr>
        <w:t>个工作日；</w:t>
      </w:r>
    </w:p>
    <w:p w:rsidR="005A1C6F" w:rsidRDefault="00BC6E9E">
      <w:pPr>
        <w:numPr>
          <w:ilvl w:val="0"/>
          <w:numId w:val="1"/>
        </w:num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供被征收人选择的房地产价格评估机构不得少于</w:t>
      </w:r>
      <w:r>
        <w:rPr>
          <w:rFonts w:ascii="仿宋" w:eastAsia="仿宋" w:hAnsi="仿宋" w:cs="仿宋" w:hint="eastAsia"/>
          <w:color w:val="0D0D0D" w:themeColor="text1" w:themeTint="F2"/>
          <w:sz w:val="32"/>
          <w:szCs w:val="32"/>
        </w:rPr>
        <w:t>3</w:t>
      </w:r>
      <w:r>
        <w:rPr>
          <w:rFonts w:ascii="仿宋" w:eastAsia="仿宋" w:hAnsi="仿宋" w:cs="仿宋" w:hint="eastAsia"/>
          <w:color w:val="0D0D0D" w:themeColor="text1" w:themeTint="F2"/>
          <w:sz w:val="32"/>
          <w:szCs w:val="32"/>
        </w:rPr>
        <w:t>家；少于</w:t>
      </w:r>
      <w:r>
        <w:rPr>
          <w:rFonts w:ascii="仿宋" w:eastAsia="仿宋" w:hAnsi="仿宋" w:cs="仿宋" w:hint="eastAsia"/>
          <w:color w:val="0D0D0D" w:themeColor="text1" w:themeTint="F2"/>
          <w:sz w:val="32"/>
          <w:szCs w:val="32"/>
        </w:rPr>
        <w:t>3</w:t>
      </w:r>
      <w:r>
        <w:rPr>
          <w:rFonts w:ascii="仿宋" w:eastAsia="仿宋" w:hAnsi="仿宋" w:cs="仿宋" w:hint="eastAsia"/>
          <w:color w:val="0D0D0D" w:themeColor="text1" w:themeTint="F2"/>
          <w:sz w:val="32"/>
          <w:szCs w:val="32"/>
        </w:rPr>
        <w:t>家的，房屋征收部门应当从房地产价格评估机构备选库中邀请；</w:t>
      </w:r>
    </w:p>
    <w:p w:rsidR="005A1C6F" w:rsidRDefault="00BC6E9E">
      <w:pPr>
        <w:numPr>
          <w:ilvl w:val="0"/>
          <w:numId w:val="1"/>
        </w:num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被征收人在规定时间内就选定房地产价格评估机构协商达成一致意见的，将协商结果书面告知房屋征收部门；</w:t>
      </w:r>
    </w:p>
    <w:p w:rsidR="005A1C6F" w:rsidRDefault="00BC6E9E">
      <w:pPr>
        <w:numPr>
          <w:ilvl w:val="0"/>
          <w:numId w:val="1"/>
        </w:num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协商不成的，由房屋征收部门组织不少于三分之二的被征收人按照少数服从多数的原则投票决定，或者通过摇号、抽签等随机选定方式确定；</w:t>
      </w:r>
    </w:p>
    <w:p w:rsidR="005A1C6F" w:rsidRDefault="00BC6E9E">
      <w:pPr>
        <w:numPr>
          <w:ilvl w:val="0"/>
          <w:numId w:val="1"/>
        </w:num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房屋征收部门公布被征收人选定或者确定的房地产价格评估机构名单。</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被征收人协商选定房地产价格评估机构的，协商过程应当公开。房屋征收部门组织被征收人通过投票决定或者随机选定方式确定房地产价格评估机构的，应当由公证机构依法公证。</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第二十五条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从事国有土地上房屋征收评估的评估机</w:t>
      </w:r>
      <w:r>
        <w:rPr>
          <w:rFonts w:ascii="仿宋" w:eastAsia="仿宋" w:hAnsi="仿宋" w:cs="仿宋" w:hint="eastAsia"/>
          <w:color w:val="0D0D0D" w:themeColor="text1" w:themeTint="F2"/>
          <w:sz w:val="32"/>
          <w:szCs w:val="32"/>
        </w:rPr>
        <w:lastRenderedPageBreak/>
        <w:t>构应当按《房地产估价机构管理办法》</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建设部令第</w:t>
      </w:r>
      <w:r>
        <w:rPr>
          <w:rFonts w:ascii="仿宋" w:eastAsia="仿宋" w:hAnsi="仿宋" w:cs="仿宋" w:hint="eastAsia"/>
          <w:color w:val="0D0D0D" w:themeColor="text1" w:themeTint="F2"/>
          <w:sz w:val="32"/>
          <w:szCs w:val="32"/>
        </w:rPr>
        <w:t>142</w:t>
      </w:r>
      <w:r>
        <w:rPr>
          <w:rFonts w:ascii="仿宋" w:eastAsia="仿宋" w:hAnsi="仿宋" w:cs="仿宋" w:hint="eastAsia"/>
          <w:color w:val="0D0D0D" w:themeColor="text1" w:themeTint="F2"/>
          <w:sz w:val="32"/>
          <w:szCs w:val="32"/>
        </w:rPr>
        <w:t>号</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的规定取得相应资质，在市</w:t>
      </w:r>
      <w:r>
        <w:rPr>
          <w:rFonts w:ascii="仿宋" w:eastAsia="仿宋" w:hAnsi="仿宋" w:cs="仿宋" w:hint="eastAsia"/>
          <w:color w:val="0D0D0D" w:themeColor="text1" w:themeTint="F2"/>
          <w:sz w:val="32"/>
          <w:szCs w:val="32"/>
        </w:rPr>
        <w:t>住房和城乡建设</w:t>
      </w:r>
      <w:r>
        <w:rPr>
          <w:rFonts w:ascii="仿宋" w:eastAsia="仿宋" w:hAnsi="仿宋" w:cs="仿宋" w:hint="eastAsia"/>
          <w:color w:val="0D0D0D" w:themeColor="text1" w:themeTint="F2"/>
          <w:sz w:val="32"/>
          <w:szCs w:val="32"/>
        </w:rPr>
        <w:t>局登记备案并接受其监管。</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第二十六条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评估机构确定后，由房屋征收部门与其签订委托评估合同，</w:t>
      </w:r>
      <w:r>
        <w:rPr>
          <w:rFonts w:ascii="仿宋" w:eastAsia="仿宋" w:hAnsi="仿宋" w:cs="仿宋" w:hint="eastAsia"/>
          <w:color w:val="0D0D0D" w:themeColor="text1" w:themeTint="F2"/>
          <w:sz w:val="32"/>
          <w:szCs w:val="32"/>
        </w:rPr>
        <w:t>评估机构应当</w:t>
      </w:r>
      <w:r>
        <w:rPr>
          <w:rFonts w:ascii="仿宋" w:eastAsia="仿宋" w:hAnsi="仿宋" w:cs="仿宋" w:hint="eastAsia"/>
          <w:color w:val="0D0D0D" w:themeColor="text1" w:themeTint="F2"/>
          <w:sz w:val="32"/>
          <w:szCs w:val="32"/>
        </w:rPr>
        <w:t>根据委托评估合同约定依法作出</w:t>
      </w:r>
      <w:r>
        <w:rPr>
          <w:rFonts w:ascii="仿宋" w:eastAsia="仿宋" w:hAnsi="仿宋" w:cs="仿宋" w:hint="eastAsia"/>
          <w:color w:val="0D0D0D" w:themeColor="text1" w:themeTint="F2"/>
          <w:sz w:val="32"/>
          <w:szCs w:val="32"/>
        </w:rPr>
        <w:t>委托评估范围内被征收房屋的整体评估报告和分户评估报告并报送委托评估的房屋征收部</w:t>
      </w:r>
      <w:r>
        <w:rPr>
          <w:rFonts w:ascii="仿宋" w:eastAsia="仿宋" w:hAnsi="仿宋" w:cs="仿宋" w:hint="eastAsia"/>
          <w:color w:val="0D0D0D" w:themeColor="text1" w:themeTint="F2"/>
          <w:sz w:val="32"/>
          <w:szCs w:val="32"/>
        </w:rPr>
        <w:t>门，房屋征收部门向被征收人转交分户评估报告。</w:t>
      </w:r>
    </w:p>
    <w:p w:rsidR="005A1C6F" w:rsidRDefault="00BC6E9E">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区房屋征收部门应当在</w:t>
      </w:r>
      <w:r>
        <w:rPr>
          <w:rFonts w:ascii="仿宋" w:eastAsia="仿宋" w:hAnsi="仿宋" w:cs="仿宋" w:hint="eastAsia"/>
          <w:color w:val="0D0D0D" w:themeColor="text1" w:themeTint="F2"/>
          <w:sz w:val="32"/>
          <w:szCs w:val="32"/>
        </w:rPr>
        <w:t>收</w:t>
      </w:r>
      <w:r>
        <w:rPr>
          <w:rFonts w:ascii="仿宋" w:eastAsia="仿宋" w:hAnsi="仿宋" w:cs="仿宋" w:hint="eastAsia"/>
          <w:color w:val="0D0D0D" w:themeColor="text1" w:themeTint="F2"/>
          <w:sz w:val="32"/>
          <w:szCs w:val="32"/>
        </w:rPr>
        <w:t>到</w:t>
      </w:r>
      <w:r>
        <w:rPr>
          <w:rFonts w:ascii="仿宋" w:eastAsia="仿宋" w:hAnsi="仿宋" w:cs="仿宋" w:hint="eastAsia"/>
          <w:color w:val="0D0D0D" w:themeColor="text1" w:themeTint="F2"/>
          <w:sz w:val="32"/>
          <w:szCs w:val="32"/>
        </w:rPr>
        <w:t>评估报告</w:t>
      </w:r>
      <w:r>
        <w:rPr>
          <w:rFonts w:ascii="仿宋" w:eastAsia="仿宋" w:hAnsi="仿宋" w:cs="仿宋" w:hint="eastAsia"/>
          <w:color w:val="0D0D0D" w:themeColor="text1" w:themeTint="F2"/>
          <w:sz w:val="32"/>
          <w:szCs w:val="32"/>
        </w:rPr>
        <w:t>之日起</w:t>
      </w:r>
      <w:r>
        <w:rPr>
          <w:rFonts w:ascii="仿宋" w:eastAsia="仿宋" w:hAnsi="仿宋" w:cs="仿宋" w:hint="eastAsia"/>
          <w:color w:val="0D0D0D" w:themeColor="text1" w:themeTint="F2"/>
          <w:sz w:val="32"/>
          <w:szCs w:val="32"/>
        </w:rPr>
        <w:t>15</w:t>
      </w:r>
      <w:r>
        <w:rPr>
          <w:rFonts w:ascii="仿宋" w:eastAsia="仿宋" w:hAnsi="仿宋" w:cs="仿宋" w:hint="eastAsia"/>
          <w:color w:val="0D0D0D" w:themeColor="text1" w:themeTint="F2"/>
          <w:sz w:val="32"/>
          <w:szCs w:val="32"/>
        </w:rPr>
        <w:t>日内报市</w:t>
      </w:r>
      <w:r>
        <w:rPr>
          <w:rFonts w:ascii="仿宋" w:eastAsia="仿宋" w:hAnsi="仿宋" w:cs="仿宋" w:hint="eastAsia"/>
          <w:color w:val="0D0D0D" w:themeColor="text1" w:themeTint="F2"/>
          <w:sz w:val="32"/>
          <w:szCs w:val="32"/>
        </w:rPr>
        <w:t>住房和城乡建设局</w:t>
      </w:r>
      <w:r>
        <w:rPr>
          <w:rFonts w:ascii="仿宋" w:eastAsia="仿宋" w:hAnsi="仿宋" w:cs="仿宋" w:hint="eastAsia"/>
          <w:color w:val="0D0D0D" w:themeColor="text1" w:themeTint="F2"/>
          <w:sz w:val="32"/>
          <w:szCs w:val="32"/>
        </w:rPr>
        <w:t>备案</w:t>
      </w:r>
      <w:r>
        <w:rPr>
          <w:rFonts w:ascii="仿宋" w:eastAsia="仿宋" w:hAnsi="仿宋" w:cs="仿宋" w:hint="eastAsia"/>
          <w:color w:val="0D0D0D" w:themeColor="text1" w:themeTint="F2"/>
          <w:sz w:val="32"/>
          <w:szCs w:val="32"/>
        </w:rPr>
        <w:t>；备案审查（含专家评审）的具体办法由市住房和城乡建设局制定。未经备案的评估报告不得作为补偿依据。</w:t>
      </w:r>
    </w:p>
    <w:p w:rsidR="005A1C6F" w:rsidRDefault="00BC6E9E">
      <w:pPr>
        <w:spacing w:line="56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第二十七条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市房屋征收部门应当组织成立由房地产估价师以及价格、房地产、</w:t>
      </w:r>
      <w:r>
        <w:rPr>
          <w:rFonts w:ascii="仿宋" w:eastAsia="仿宋" w:hAnsi="仿宋" w:cs="仿宋" w:hint="eastAsia"/>
          <w:color w:val="0D0D0D" w:themeColor="text1" w:themeTint="F2"/>
          <w:sz w:val="32"/>
          <w:szCs w:val="32"/>
        </w:rPr>
        <w:t>房屋征收、</w:t>
      </w:r>
      <w:r>
        <w:rPr>
          <w:rFonts w:ascii="仿宋" w:eastAsia="仿宋" w:hAnsi="仿宋" w:cs="仿宋" w:hint="eastAsia"/>
          <w:color w:val="0D0D0D" w:themeColor="text1" w:themeTint="F2"/>
          <w:sz w:val="32"/>
          <w:szCs w:val="32"/>
        </w:rPr>
        <w:t>土地、城市规划、法律等方面专家组成</w:t>
      </w:r>
      <w:r>
        <w:rPr>
          <w:rFonts w:ascii="仿宋" w:eastAsia="仿宋" w:hAnsi="仿宋" w:cs="仿宋" w:hint="eastAsia"/>
          <w:color w:val="0D0D0D" w:themeColor="text1" w:themeTint="F2"/>
          <w:sz w:val="32"/>
          <w:szCs w:val="32"/>
        </w:rPr>
        <w:t>的市房地产价格评估</w:t>
      </w:r>
      <w:r>
        <w:rPr>
          <w:rFonts w:ascii="仿宋" w:eastAsia="仿宋" w:hAnsi="仿宋" w:cs="仿宋" w:hint="eastAsia"/>
          <w:color w:val="0D0D0D" w:themeColor="text1" w:themeTint="F2"/>
          <w:sz w:val="32"/>
          <w:szCs w:val="32"/>
        </w:rPr>
        <w:t>专家委员会。</w:t>
      </w:r>
    </w:p>
    <w:p w:rsidR="005A1C6F" w:rsidRDefault="00BC6E9E">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房屋征收部门或者被征收人对评估确定的被征收房屋价值有异议的，应当根据国家有关规定在收到评估报告之日起</w:t>
      </w:r>
      <w:r>
        <w:rPr>
          <w:rFonts w:ascii="仿宋" w:eastAsia="仿宋" w:hAnsi="仿宋" w:cs="仿宋" w:hint="eastAsia"/>
          <w:color w:val="0D0D0D" w:themeColor="text1" w:themeTint="F2"/>
          <w:sz w:val="32"/>
          <w:szCs w:val="32"/>
        </w:rPr>
        <w:t>10</w:t>
      </w:r>
      <w:r>
        <w:rPr>
          <w:rFonts w:ascii="仿宋" w:eastAsia="仿宋" w:hAnsi="仿宋" w:cs="仿宋" w:hint="eastAsia"/>
          <w:color w:val="0D0D0D" w:themeColor="text1" w:themeTint="F2"/>
          <w:sz w:val="32"/>
          <w:szCs w:val="32"/>
        </w:rPr>
        <w:t>日内向原房地产价格评估机构书面申请复核。对复核</w:t>
      </w:r>
      <w:r>
        <w:rPr>
          <w:rFonts w:ascii="仿宋" w:eastAsia="仿宋" w:hAnsi="仿宋" w:cs="仿宋" w:hint="eastAsia"/>
          <w:color w:val="0D0D0D" w:themeColor="text1" w:themeTint="F2"/>
          <w:sz w:val="32"/>
          <w:szCs w:val="32"/>
        </w:rPr>
        <w:t>结果有异议的，应当根据国家有关规定在收到复核结果之日起</w:t>
      </w:r>
      <w:r>
        <w:rPr>
          <w:rFonts w:ascii="仿宋" w:eastAsia="仿宋" w:hAnsi="仿宋" w:cs="仿宋" w:hint="eastAsia"/>
          <w:color w:val="0D0D0D" w:themeColor="text1" w:themeTint="F2"/>
          <w:sz w:val="32"/>
          <w:szCs w:val="32"/>
        </w:rPr>
        <w:t>10</w:t>
      </w:r>
      <w:r>
        <w:rPr>
          <w:rFonts w:ascii="仿宋" w:eastAsia="仿宋" w:hAnsi="仿宋" w:cs="仿宋" w:hint="eastAsia"/>
          <w:color w:val="0D0D0D" w:themeColor="text1" w:themeTint="F2"/>
          <w:sz w:val="32"/>
          <w:szCs w:val="32"/>
        </w:rPr>
        <w:t>日内向</w:t>
      </w:r>
      <w:r>
        <w:rPr>
          <w:rFonts w:ascii="仿宋" w:eastAsia="仿宋" w:hAnsi="仿宋" w:cs="仿宋" w:hint="eastAsia"/>
          <w:color w:val="0D0D0D" w:themeColor="text1" w:themeTint="F2"/>
          <w:sz w:val="32"/>
          <w:szCs w:val="32"/>
        </w:rPr>
        <w:t>市房地产价格评估专家委员会</w:t>
      </w:r>
      <w:r>
        <w:rPr>
          <w:rFonts w:ascii="仿宋" w:eastAsia="仿宋" w:hAnsi="仿宋" w:cs="仿宋" w:hint="eastAsia"/>
          <w:color w:val="0D0D0D" w:themeColor="text1" w:themeTint="F2"/>
          <w:sz w:val="32"/>
          <w:szCs w:val="32"/>
        </w:rPr>
        <w:t>申请鉴定。</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第二十八条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或其委托的征收实施单位应当在征收决定公告规定的签约期限内，根据征收补偿方案和征收评估机构出具的分户评估结果与被征收人协商，就补偿方式、补偿金额和支付期限、用于产权调换房屋的地点和面积、搬迁费、临时安置费或者周转用房、停产停业损失、</w:t>
      </w:r>
      <w:r>
        <w:rPr>
          <w:rFonts w:ascii="仿宋" w:eastAsia="仿宋" w:hAnsi="仿宋" w:cs="仿宋" w:hint="eastAsia"/>
          <w:color w:val="0D0D0D" w:themeColor="text1" w:themeTint="F2"/>
          <w:sz w:val="32"/>
          <w:szCs w:val="32"/>
        </w:rPr>
        <w:lastRenderedPageBreak/>
        <w:t>搬迁期限、过渡方式和过渡期限等事项签订房屋征收补偿协议。</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区房屋征收部门与被征收人签订补偿协议后，应当在</w:t>
      </w:r>
      <w:r>
        <w:rPr>
          <w:rFonts w:ascii="仿宋" w:eastAsia="仿宋" w:hAnsi="仿宋" w:cs="仿宋" w:hint="eastAsia"/>
          <w:color w:val="0D0D0D" w:themeColor="text1" w:themeTint="F2"/>
          <w:sz w:val="32"/>
          <w:szCs w:val="32"/>
        </w:rPr>
        <w:t>5</w:t>
      </w:r>
      <w:r>
        <w:rPr>
          <w:rFonts w:ascii="仿宋" w:eastAsia="仿宋" w:hAnsi="仿宋" w:cs="仿宋" w:hint="eastAsia"/>
          <w:color w:val="0D0D0D" w:themeColor="text1" w:themeTint="F2"/>
          <w:sz w:val="32"/>
          <w:szCs w:val="32"/>
        </w:rPr>
        <w:t>日内将协议报市房屋征收</w:t>
      </w:r>
      <w:r>
        <w:rPr>
          <w:rFonts w:ascii="仿宋" w:eastAsia="仿宋" w:hAnsi="仿宋" w:cs="仿宋" w:hint="eastAsia"/>
          <w:color w:val="0D0D0D" w:themeColor="text1" w:themeTint="F2"/>
          <w:sz w:val="32"/>
          <w:szCs w:val="32"/>
        </w:rPr>
        <w:t>部门</w:t>
      </w:r>
      <w:r>
        <w:rPr>
          <w:rFonts w:ascii="仿宋" w:eastAsia="仿宋" w:hAnsi="仿宋" w:cs="仿宋" w:hint="eastAsia"/>
          <w:color w:val="0D0D0D" w:themeColor="text1" w:themeTint="F2"/>
          <w:sz w:val="32"/>
          <w:szCs w:val="32"/>
        </w:rPr>
        <w:t>备案。</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补偿协议订立后，一方当事人不履行补偿协议约定义务的，另一方当事人可以依法提起诉讼。</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第二十九条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在房屋征收决定公告规定的签约期限内与被征收人达不成补偿协议，或者被征收房屋所有权人不明确的，由房屋征收部门提供协商记录和分户补偿方案报请同级人民政府作出房屋征收补偿决定，并在征收范围内公告。区人民政府作出补偿决定前，分户补偿方案应当报市房屋征收</w:t>
      </w:r>
      <w:r>
        <w:rPr>
          <w:rFonts w:ascii="仿宋" w:eastAsia="仿宋" w:hAnsi="仿宋" w:cs="仿宋" w:hint="eastAsia"/>
          <w:color w:val="0D0D0D" w:themeColor="text1" w:themeTint="F2"/>
          <w:sz w:val="32"/>
          <w:szCs w:val="32"/>
        </w:rPr>
        <w:t>部门</w:t>
      </w:r>
      <w:r>
        <w:rPr>
          <w:rFonts w:ascii="仿宋" w:eastAsia="仿宋" w:hAnsi="仿宋" w:cs="仿宋" w:hint="eastAsia"/>
          <w:color w:val="0D0D0D" w:themeColor="text1" w:themeTint="F2"/>
          <w:sz w:val="32"/>
          <w:szCs w:val="32"/>
        </w:rPr>
        <w:t>审核备案。</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补偿决定应当包括下列内容</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被征收房屋及权利人的基本情况</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征收的依据和理由</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本办法</w:t>
      </w:r>
      <w:r>
        <w:rPr>
          <w:rFonts w:ascii="仿宋" w:eastAsia="仿宋" w:hAnsi="仿宋" w:cs="仿宋" w:hint="eastAsia"/>
          <w:color w:val="0D0D0D" w:themeColor="text1" w:themeTint="F2"/>
          <w:sz w:val="32"/>
          <w:szCs w:val="32"/>
        </w:rPr>
        <w:t>第二十条第一款规定的事项</w:t>
      </w:r>
      <w:r>
        <w:rPr>
          <w:rFonts w:ascii="仿宋" w:eastAsia="仿宋" w:hAnsi="仿宋" w:cs="仿宋" w:hint="eastAsia"/>
          <w:color w:val="0D0D0D" w:themeColor="text1" w:themeTint="F2"/>
          <w:sz w:val="32"/>
          <w:szCs w:val="32"/>
        </w:rPr>
        <w:t>;</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四</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告知被征收人行政</w:t>
      </w:r>
      <w:r>
        <w:rPr>
          <w:rFonts w:ascii="仿宋" w:eastAsia="仿宋" w:hAnsi="仿宋" w:cs="仿宋" w:hint="eastAsia"/>
          <w:color w:val="0D0D0D" w:themeColor="text1" w:themeTint="F2"/>
          <w:sz w:val="32"/>
          <w:szCs w:val="32"/>
        </w:rPr>
        <w:t>复议和行政诉讼的权利、途径及期限。</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房屋征收部门应当根据补偿协议约定或补偿决定及时支付补偿资金，被征收人应当按照协议约定或者补偿决定规定的搬迁期限完成搬迁。</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补偿决定规定的搬迁期限不得少于</w:t>
      </w:r>
      <w:r>
        <w:rPr>
          <w:rFonts w:ascii="仿宋" w:eastAsia="仿宋" w:hAnsi="仿宋" w:cs="仿宋" w:hint="eastAsia"/>
          <w:color w:val="0D0D0D" w:themeColor="text1" w:themeTint="F2"/>
          <w:sz w:val="32"/>
          <w:szCs w:val="32"/>
        </w:rPr>
        <w:t>15</w:t>
      </w:r>
      <w:r>
        <w:rPr>
          <w:rFonts w:ascii="仿宋" w:eastAsia="仿宋" w:hAnsi="仿宋" w:cs="仿宋" w:hint="eastAsia"/>
          <w:color w:val="0D0D0D" w:themeColor="text1" w:themeTint="F2"/>
          <w:sz w:val="32"/>
          <w:szCs w:val="32"/>
        </w:rPr>
        <w:t>日。</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第三十一条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房屋补偿决定作出后，被征收人在法定期限内不申请行政复议、不提起行政诉讼，在补偿决定规定的期限内又不搬迁的，由作出房屋补偿决定的人民政府依法申</w:t>
      </w:r>
      <w:r>
        <w:rPr>
          <w:rFonts w:ascii="仿宋" w:eastAsia="仿宋" w:hAnsi="仿宋" w:cs="仿宋" w:hint="eastAsia"/>
          <w:color w:val="0D0D0D" w:themeColor="text1" w:themeTint="F2"/>
          <w:sz w:val="32"/>
          <w:szCs w:val="32"/>
        </w:rPr>
        <w:lastRenderedPageBreak/>
        <w:t>请人民法院强制执行。</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在实施强制执行时，房屋征收部门应当对被征收房屋及装饰装修作勘察记录，评估机构对被征收房屋及装饰装修进行价值评估，并由公证机</w:t>
      </w:r>
      <w:r>
        <w:rPr>
          <w:rFonts w:ascii="仿宋" w:eastAsia="仿宋" w:hAnsi="仿宋" w:cs="仿宋" w:hint="eastAsia"/>
          <w:color w:val="0D0D0D" w:themeColor="text1" w:themeTint="F2"/>
          <w:sz w:val="32"/>
          <w:szCs w:val="32"/>
        </w:rPr>
        <w:t>构</w:t>
      </w:r>
      <w:r>
        <w:rPr>
          <w:rFonts w:ascii="仿宋" w:eastAsia="仿宋" w:hAnsi="仿宋" w:cs="仿宋" w:hint="eastAsia"/>
          <w:color w:val="0D0D0D" w:themeColor="text1" w:themeTint="F2"/>
          <w:sz w:val="32"/>
          <w:szCs w:val="32"/>
        </w:rPr>
        <w:t>办</w:t>
      </w:r>
      <w:r>
        <w:rPr>
          <w:rFonts w:ascii="仿宋" w:eastAsia="仿宋" w:hAnsi="仿宋" w:cs="仿宋" w:hint="eastAsia"/>
          <w:color w:val="0D0D0D" w:themeColor="text1" w:themeTint="F2"/>
          <w:sz w:val="32"/>
          <w:szCs w:val="32"/>
        </w:rPr>
        <w:t>理证据保全。</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第三十二条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房屋征收部门应当将分户补偿情况在征收范围内公布，并建立房屋征收补偿档案。</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第三十三条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房屋被依法征收的，</w:t>
      </w:r>
      <w:r>
        <w:rPr>
          <w:rFonts w:ascii="仿宋" w:eastAsia="仿宋" w:hAnsi="仿宋" w:cs="仿宋" w:hint="eastAsia"/>
          <w:color w:val="0D0D0D" w:themeColor="text1" w:themeTint="F2"/>
          <w:sz w:val="32"/>
          <w:szCs w:val="32"/>
        </w:rPr>
        <w:t>依法收回和注销被征收房屋权属证书，</w:t>
      </w:r>
      <w:r>
        <w:rPr>
          <w:rFonts w:ascii="仿宋" w:eastAsia="仿宋" w:hAnsi="仿宋" w:cs="仿宋" w:hint="eastAsia"/>
          <w:color w:val="0D0D0D" w:themeColor="text1" w:themeTint="F2"/>
          <w:sz w:val="32"/>
          <w:szCs w:val="32"/>
        </w:rPr>
        <w:t>国有土地使用权同时收回。</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房屋征收部门负责</w:t>
      </w:r>
      <w:r>
        <w:rPr>
          <w:rFonts w:ascii="仿宋" w:eastAsia="仿宋" w:hAnsi="仿宋" w:cs="仿宋" w:hint="eastAsia"/>
          <w:color w:val="0D0D0D" w:themeColor="text1" w:themeTint="F2"/>
          <w:sz w:val="32"/>
          <w:szCs w:val="32"/>
        </w:rPr>
        <w:t>依法</w:t>
      </w:r>
      <w:r>
        <w:rPr>
          <w:rFonts w:ascii="仿宋" w:eastAsia="仿宋" w:hAnsi="仿宋" w:cs="仿宋" w:hint="eastAsia"/>
          <w:color w:val="0D0D0D" w:themeColor="text1" w:themeTint="F2"/>
          <w:sz w:val="32"/>
          <w:szCs w:val="32"/>
        </w:rPr>
        <w:t>选择具有建筑施工资质的企业实施被征收房屋的拆除</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建筑施工企业在房屋拆除施工前，应当制定房屋拆除实施方案报市</w:t>
      </w:r>
      <w:r>
        <w:rPr>
          <w:rFonts w:ascii="仿宋" w:eastAsia="仿宋" w:hAnsi="仿宋" w:cs="仿宋" w:hint="eastAsia"/>
          <w:color w:val="0D0D0D" w:themeColor="text1" w:themeTint="F2"/>
          <w:sz w:val="32"/>
          <w:szCs w:val="32"/>
        </w:rPr>
        <w:t>住建、应急</w:t>
      </w:r>
      <w:r>
        <w:rPr>
          <w:rFonts w:ascii="仿宋" w:eastAsia="仿宋" w:hAnsi="仿宋" w:cs="仿宋" w:hint="eastAsia"/>
          <w:color w:val="0D0D0D" w:themeColor="text1" w:themeTint="F2"/>
          <w:sz w:val="32"/>
          <w:szCs w:val="32"/>
        </w:rPr>
        <w:t>部门备案，</w:t>
      </w:r>
      <w:r>
        <w:rPr>
          <w:rFonts w:ascii="仿宋" w:eastAsia="仿宋" w:hAnsi="仿宋" w:cs="仿宋" w:hint="eastAsia"/>
          <w:color w:val="0D0D0D" w:themeColor="text1" w:themeTint="F2"/>
          <w:sz w:val="32"/>
          <w:szCs w:val="32"/>
        </w:rPr>
        <w:t>住建、应急</w:t>
      </w:r>
      <w:r>
        <w:rPr>
          <w:rFonts w:ascii="仿宋" w:eastAsia="仿宋" w:hAnsi="仿宋" w:cs="仿宋" w:hint="eastAsia"/>
          <w:color w:val="0D0D0D" w:themeColor="text1" w:themeTint="F2"/>
          <w:sz w:val="32"/>
          <w:szCs w:val="32"/>
        </w:rPr>
        <w:t>部门应当加强对房屋拆除施工安全的监督管理。</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第三十四条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项目征收完成后，房屋征收部门应当及时办理项目决算手续</w:t>
      </w:r>
      <w:r>
        <w:rPr>
          <w:rFonts w:ascii="仿宋" w:eastAsia="仿宋" w:hAnsi="仿宋" w:cs="仿宋" w:hint="eastAsia"/>
          <w:color w:val="0D0D0D" w:themeColor="text1" w:themeTint="F2"/>
          <w:sz w:val="32"/>
          <w:szCs w:val="32"/>
        </w:rPr>
        <w:t>。</w:t>
      </w:r>
    </w:p>
    <w:p w:rsidR="005A1C6F" w:rsidRDefault="00BC6E9E">
      <w:pPr>
        <w:spacing w:line="520" w:lineRule="exact"/>
        <w:ind w:firstLineChars="200" w:firstLine="640"/>
        <w:rPr>
          <w:rFonts w:ascii="仿宋" w:eastAsia="仿宋" w:hAnsi="仿宋" w:cs="仿宋"/>
          <w:color w:val="0D0D0D" w:themeColor="text1" w:themeTint="F2"/>
          <w:sz w:val="32"/>
          <w:szCs w:val="32"/>
          <w:shd w:val="clear" w:color="auto" w:fill="FFFFFF"/>
        </w:rPr>
      </w:pPr>
      <w:r>
        <w:rPr>
          <w:rFonts w:ascii="仿宋" w:eastAsia="仿宋" w:hAnsi="仿宋" w:cs="仿宋" w:hint="eastAsia"/>
          <w:color w:val="0D0D0D" w:themeColor="text1" w:themeTint="F2"/>
          <w:sz w:val="32"/>
          <w:szCs w:val="32"/>
        </w:rPr>
        <w:t>市中心城区征收项目的成本决算，先由项目实施单位</w:t>
      </w:r>
      <w:r>
        <w:rPr>
          <w:rFonts w:ascii="仿宋" w:eastAsia="仿宋" w:hAnsi="仿宋" w:cs="仿宋" w:hint="eastAsia"/>
          <w:color w:val="0D0D0D" w:themeColor="text1" w:themeTint="F2"/>
          <w:sz w:val="32"/>
          <w:szCs w:val="32"/>
          <w:shd w:val="clear" w:color="auto" w:fill="FFFFFF"/>
        </w:rPr>
        <w:t>将征收实际成本决算资料汇总后</w:t>
      </w:r>
      <w:r>
        <w:rPr>
          <w:rFonts w:ascii="仿宋" w:eastAsia="仿宋" w:hAnsi="仿宋" w:cs="仿宋" w:hint="eastAsia"/>
          <w:color w:val="0D0D0D" w:themeColor="text1" w:themeTint="F2"/>
          <w:sz w:val="32"/>
          <w:szCs w:val="32"/>
          <w:shd w:val="clear" w:color="auto" w:fill="FFFFFF"/>
        </w:rPr>
        <w:t>，</w:t>
      </w:r>
      <w:r>
        <w:rPr>
          <w:rFonts w:ascii="仿宋" w:eastAsia="仿宋" w:hAnsi="仿宋" w:cs="仿宋" w:hint="eastAsia"/>
          <w:color w:val="0D0D0D" w:themeColor="text1" w:themeTint="F2"/>
          <w:sz w:val="32"/>
          <w:szCs w:val="32"/>
          <w:shd w:val="clear" w:color="auto" w:fill="FFFFFF"/>
        </w:rPr>
        <w:t>报市政府审批。</w:t>
      </w:r>
    </w:p>
    <w:p w:rsidR="005A1C6F" w:rsidRDefault="00BC6E9E">
      <w:pPr>
        <w:spacing w:line="520" w:lineRule="exact"/>
        <w:ind w:firstLineChars="200" w:firstLine="640"/>
        <w:rPr>
          <w:rFonts w:ascii="仿宋" w:eastAsia="仿宋" w:hAnsi="仿宋" w:cs="仿宋"/>
          <w:b/>
          <w:bCs/>
          <w:color w:val="0D0D0D" w:themeColor="text1" w:themeTint="F2"/>
          <w:sz w:val="32"/>
          <w:szCs w:val="32"/>
        </w:rPr>
      </w:pPr>
      <w:r>
        <w:rPr>
          <w:rFonts w:ascii="仿宋" w:eastAsia="仿宋" w:hAnsi="仿宋" w:cs="仿宋" w:hint="eastAsia"/>
          <w:color w:val="0D0D0D" w:themeColor="text1" w:themeTint="F2"/>
          <w:sz w:val="32"/>
          <w:szCs w:val="32"/>
        </w:rPr>
        <w:t>市中心城区征收</w:t>
      </w:r>
      <w:r>
        <w:rPr>
          <w:rFonts w:ascii="仿宋" w:eastAsia="仿宋" w:hAnsi="仿宋" w:cs="仿宋" w:hint="eastAsia"/>
          <w:color w:val="0D0D0D" w:themeColor="text1" w:themeTint="F2"/>
          <w:sz w:val="32"/>
          <w:szCs w:val="32"/>
        </w:rPr>
        <w:t>项目</w:t>
      </w:r>
      <w:r>
        <w:rPr>
          <w:rFonts w:ascii="仿宋" w:eastAsia="仿宋" w:hAnsi="仿宋" w:cs="仿宋" w:hint="eastAsia"/>
          <w:color w:val="0D0D0D" w:themeColor="text1" w:themeTint="F2"/>
          <w:sz w:val="32"/>
          <w:szCs w:val="32"/>
        </w:rPr>
        <w:t>中，</w:t>
      </w:r>
      <w:r>
        <w:rPr>
          <w:rFonts w:ascii="仿宋" w:eastAsia="仿宋" w:hAnsi="仿宋" w:cs="仿宋" w:hint="eastAsia"/>
          <w:color w:val="0D0D0D" w:themeColor="text1" w:themeTint="F2"/>
          <w:sz w:val="32"/>
          <w:szCs w:val="32"/>
        </w:rPr>
        <w:t>产权调换房屋的建设资金</w:t>
      </w:r>
      <w:r>
        <w:rPr>
          <w:rFonts w:ascii="仿宋" w:eastAsia="仿宋" w:hAnsi="仿宋" w:cs="仿宋" w:hint="eastAsia"/>
          <w:color w:val="0D0D0D" w:themeColor="text1" w:themeTint="F2"/>
          <w:sz w:val="32"/>
          <w:szCs w:val="32"/>
        </w:rPr>
        <w:t>由</w:t>
      </w:r>
      <w:r>
        <w:rPr>
          <w:rFonts w:ascii="仿宋" w:eastAsia="仿宋" w:hAnsi="仿宋" w:cs="仿宋" w:hint="eastAsia"/>
          <w:color w:val="0D0D0D" w:themeColor="text1" w:themeTint="F2"/>
          <w:sz w:val="32"/>
          <w:szCs w:val="32"/>
        </w:rPr>
        <w:t>市财政局</w:t>
      </w:r>
      <w:r>
        <w:rPr>
          <w:rFonts w:ascii="仿宋" w:eastAsia="仿宋" w:hAnsi="仿宋" w:cs="仿宋" w:hint="eastAsia"/>
          <w:color w:val="0D0D0D" w:themeColor="text1" w:themeTint="F2"/>
          <w:sz w:val="32"/>
          <w:szCs w:val="32"/>
        </w:rPr>
        <w:t>拨至市房屋征收部门资金监管专户，</w:t>
      </w:r>
      <w:r>
        <w:rPr>
          <w:rFonts w:ascii="仿宋" w:eastAsia="仿宋" w:hAnsi="仿宋" w:cs="仿宋" w:hint="eastAsia"/>
          <w:color w:val="0D0D0D" w:themeColor="text1" w:themeTint="F2"/>
          <w:sz w:val="32"/>
          <w:szCs w:val="32"/>
        </w:rPr>
        <w:t>实行专户监管、专款专用。市</w:t>
      </w:r>
      <w:r>
        <w:rPr>
          <w:rFonts w:ascii="仿宋" w:eastAsia="仿宋" w:hAnsi="仿宋" w:cs="仿宋" w:hint="eastAsia"/>
          <w:color w:val="0D0D0D" w:themeColor="text1" w:themeTint="F2"/>
          <w:sz w:val="32"/>
          <w:szCs w:val="32"/>
        </w:rPr>
        <w:t>房屋征收部门应当根据产权调换房屋的建设进度拨付建设资金，</w:t>
      </w:r>
      <w:r>
        <w:rPr>
          <w:rFonts w:ascii="仿宋" w:eastAsia="仿宋" w:hAnsi="仿宋" w:cs="仿宋" w:hint="eastAsia"/>
          <w:color w:val="0D0D0D" w:themeColor="text1" w:themeTint="F2"/>
          <w:sz w:val="32"/>
          <w:szCs w:val="32"/>
        </w:rPr>
        <w:t>确保被征收人的合法权益。</w:t>
      </w:r>
    </w:p>
    <w:p w:rsidR="005A1C6F" w:rsidRDefault="00BC6E9E" w:rsidP="0079582C">
      <w:pPr>
        <w:numPr>
          <w:ilvl w:val="0"/>
          <w:numId w:val="2"/>
        </w:numPr>
        <w:spacing w:beforeLines="50" w:afterLines="50" w:line="540" w:lineRule="atLeast"/>
        <w:jc w:val="center"/>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征收补偿</w:t>
      </w:r>
    </w:p>
    <w:p w:rsidR="005A1C6F" w:rsidRDefault="00BC6E9E">
      <w:pPr>
        <w:spacing w:line="520" w:lineRule="atLeas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第三十五条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房屋征收部门对被征收人给予的补偿包括</w:t>
      </w:r>
      <w:r>
        <w:rPr>
          <w:rFonts w:ascii="仿宋" w:eastAsia="仿宋" w:hAnsi="仿宋" w:cs="仿宋" w:hint="eastAsia"/>
          <w:color w:val="0D0D0D" w:themeColor="text1" w:themeTint="F2"/>
          <w:sz w:val="32"/>
          <w:szCs w:val="32"/>
        </w:rPr>
        <w:t>:</w:t>
      </w:r>
    </w:p>
    <w:p w:rsidR="005A1C6F" w:rsidRDefault="00BC6E9E">
      <w:pPr>
        <w:spacing w:line="520" w:lineRule="atLeas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被征收房屋价值的补偿</w:t>
      </w:r>
      <w:r>
        <w:rPr>
          <w:rFonts w:ascii="仿宋" w:eastAsia="仿宋" w:hAnsi="仿宋" w:cs="仿宋" w:hint="eastAsia"/>
          <w:color w:val="0D0D0D" w:themeColor="text1" w:themeTint="F2"/>
          <w:sz w:val="32"/>
          <w:szCs w:val="32"/>
        </w:rPr>
        <w:t>;</w:t>
      </w:r>
    </w:p>
    <w:p w:rsidR="005A1C6F" w:rsidRDefault="00BC6E9E">
      <w:pPr>
        <w:spacing w:line="520" w:lineRule="atLeas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因征收房屋造成的搬迁、临时安置的补偿</w:t>
      </w:r>
      <w:r>
        <w:rPr>
          <w:rFonts w:ascii="仿宋" w:eastAsia="仿宋" w:hAnsi="仿宋" w:cs="仿宋" w:hint="eastAsia"/>
          <w:color w:val="0D0D0D" w:themeColor="text1" w:themeTint="F2"/>
          <w:sz w:val="32"/>
          <w:szCs w:val="32"/>
        </w:rPr>
        <w:t>;</w:t>
      </w:r>
    </w:p>
    <w:p w:rsidR="005A1C6F" w:rsidRDefault="00BC6E9E">
      <w:pPr>
        <w:spacing w:line="520" w:lineRule="atLeas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因征收房屋造成的停产停业损失的补偿。</w:t>
      </w:r>
    </w:p>
    <w:p w:rsidR="005A1C6F" w:rsidRDefault="00BC6E9E">
      <w:pPr>
        <w:spacing w:line="520" w:lineRule="atLeas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第三十六条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被征收房屋的建筑面积、结构、用途等，以房屋权属证书和房屋登记簿的记载为准</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房屋权属证书与房屋登记簿不符的，除有证据证明房屋登记簿确有错误外，以房屋登记簿为准。</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第三十七条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对权属未登记和改变用途的建筑按本办法第二十二条规定程序认定为合法建筑的，应当给予补偿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对未超过批准期限的临时建筑，按建筑成本并结合使用年限给予补偿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对违法建筑和超过批准期限的临时建筑不予补偿。</w:t>
      </w:r>
    </w:p>
    <w:p w:rsidR="005A1C6F" w:rsidRDefault="00BC6E9E">
      <w:pPr>
        <w:spacing w:line="520" w:lineRule="exact"/>
        <w:ind w:firstLineChars="200" w:firstLine="643"/>
        <w:rPr>
          <w:rFonts w:ascii="仿宋" w:eastAsia="仿宋" w:hAnsi="仿宋" w:cs="仿宋"/>
          <w:b/>
          <w:bCs/>
          <w:color w:val="0D0D0D" w:themeColor="text1" w:themeTint="F2"/>
          <w:sz w:val="32"/>
          <w:szCs w:val="32"/>
        </w:rPr>
      </w:pPr>
      <w:r>
        <w:rPr>
          <w:rFonts w:ascii="楷体" w:eastAsia="楷体" w:hAnsi="楷体" w:cs="楷体" w:hint="eastAsia"/>
          <w:b/>
          <w:bCs/>
          <w:color w:val="0D0D0D" w:themeColor="text1" w:themeTint="F2"/>
          <w:sz w:val="32"/>
          <w:szCs w:val="32"/>
        </w:rPr>
        <w:t>第三十八条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被征收房屋的价值由选定的征收评估机构按照国家有关规定评估确定，评估时点为房屋征收决定公告之日。对于权属未经登记和改变用途的建筑，按</w:t>
      </w:r>
      <w:r>
        <w:rPr>
          <w:rFonts w:ascii="仿宋" w:eastAsia="仿宋" w:hAnsi="仿宋" w:cs="仿宋" w:hint="eastAsia"/>
          <w:color w:val="0D0D0D" w:themeColor="text1" w:themeTint="F2"/>
          <w:sz w:val="32"/>
          <w:szCs w:val="32"/>
        </w:rPr>
        <w:t>认定和处理结果进行评估。对被征收房屋价值的补偿不得低于房屋征收决定公告之日类似被征收房屋房地产的市场价格。评估机构作出评估报告，应当对类似被征收房屋房地产的市场价格进行说明。</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第三十</w:t>
      </w:r>
      <w:r>
        <w:rPr>
          <w:rFonts w:ascii="楷体" w:eastAsia="楷体" w:hAnsi="楷体" w:cs="楷体" w:hint="eastAsia"/>
          <w:b/>
          <w:bCs/>
          <w:color w:val="0D0D0D" w:themeColor="text1" w:themeTint="F2"/>
          <w:sz w:val="32"/>
          <w:szCs w:val="32"/>
        </w:rPr>
        <w:t>九</w:t>
      </w:r>
      <w:r>
        <w:rPr>
          <w:rFonts w:ascii="楷体" w:eastAsia="楷体" w:hAnsi="楷体" w:cs="楷体" w:hint="eastAsia"/>
          <w:b/>
          <w:bCs/>
          <w:color w:val="0D0D0D" w:themeColor="text1" w:themeTint="F2"/>
          <w:sz w:val="32"/>
          <w:szCs w:val="32"/>
        </w:rPr>
        <w:t>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被征收人可以选择货币补偿，也可以选择房屋产权调换。</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被征收人选择房屋产权调换的，房屋征收部门应当提供用于产权调换的房屋，并与被征收人计算、结清被征收房屋价值与用于产权调换房屋价值的差价。</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用于产权调换房屋的价值，由房屋征收评估机构评估确定。产权调换房屋价值</w:t>
      </w:r>
      <w:r>
        <w:rPr>
          <w:rFonts w:ascii="仿宋" w:eastAsia="仿宋" w:hAnsi="仿宋" w:cs="仿宋" w:hint="eastAsia"/>
          <w:color w:val="0D0D0D" w:themeColor="text1" w:themeTint="F2"/>
          <w:sz w:val="32"/>
          <w:szCs w:val="32"/>
        </w:rPr>
        <w:t>的</w:t>
      </w:r>
      <w:r>
        <w:rPr>
          <w:rFonts w:ascii="仿宋" w:eastAsia="仿宋" w:hAnsi="仿宋" w:cs="仿宋" w:hint="eastAsia"/>
          <w:color w:val="0D0D0D" w:themeColor="text1" w:themeTint="F2"/>
          <w:sz w:val="32"/>
          <w:szCs w:val="32"/>
        </w:rPr>
        <w:t>评估时点，与被征收房屋价值</w:t>
      </w:r>
      <w:r>
        <w:rPr>
          <w:rFonts w:ascii="仿宋" w:eastAsia="仿宋" w:hAnsi="仿宋" w:cs="仿宋" w:hint="eastAsia"/>
          <w:color w:val="0D0D0D" w:themeColor="text1" w:themeTint="F2"/>
          <w:sz w:val="32"/>
          <w:szCs w:val="32"/>
        </w:rPr>
        <w:t>的</w:t>
      </w:r>
      <w:r>
        <w:rPr>
          <w:rFonts w:ascii="仿宋" w:eastAsia="仿宋" w:hAnsi="仿宋" w:cs="仿宋" w:hint="eastAsia"/>
          <w:color w:val="0D0D0D" w:themeColor="text1" w:themeTint="F2"/>
          <w:sz w:val="32"/>
          <w:szCs w:val="32"/>
        </w:rPr>
        <w:t>评估时点一致。</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因旧城区改建征收个人住宅，被征收人选择在改建地段进行房屋产权调换的，房屋征收部门应当提供改建地段或者就近地段的房屋。</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w:t>
      </w:r>
      <w:r>
        <w:rPr>
          <w:rFonts w:ascii="楷体" w:eastAsia="楷体" w:hAnsi="楷体" w:cs="楷体" w:hint="eastAsia"/>
          <w:b/>
          <w:bCs/>
          <w:color w:val="0D0D0D" w:themeColor="text1" w:themeTint="F2"/>
          <w:sz w:val="32"/>
          <w:szCs w:val="32"/>
        </w:rPr>
        <w:t>四十</w:t>
      </w:r>
      <w:r>
        <w:rPr>
          <w:rFonts w:ascii="楷体" w:eastAsia="楷体" w:hAnsi="楷体" w:cs="楷体" w:hint="eastAsia"/>
          <w:b/>
          <w:bCs/>
          <w:color w:val="0D0D0D" w:themeColor="text1" w:themeTint="F2"/>
          <w:sz w:val="32"/>
          <w:szCs w:val="32"/>
        </w:rPr>
        <w:t>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采取货币补偿或者现房产权调换方式的，给予被征收人一次搬迁费</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采取</w:t>
      </w:r>
      <w:r>
        <w:rPr>
          <w:rFonts w:ascii="仿宋" w:eastAsia="仿宋" w:hAnsi="仿宋" w:cs="仿宋" w:hint="eastAsia"/>
          <w:color w:val="0D0D0D" w:themeColor="text1" w:themeTint="F2"/>
          <w:sz w:val="32"/>
          <w:szCs w:val="32"/>
        </w:rPr>
        <w:t>期房</w:t>
      </w:r>
      <w:r>
        <w:rPr>
          <w:rFonts w:ascii="仿宋" w:eastAsia="仿宋" w:hAnsi="仿宋" w:cs="仿宋" w:hint="eastAsia"/>
          <w:color w:val="0D0D0D" w:themeColor="text1" w:themeTint="F2"/>
          <w:sz w:val="32"/>
          <w:szCs w:val="32"/>
        </w:rPr>
        <w:t>产权调换方式的，给予被征收人两次搬迁费。</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征收</w:t>
      </w:r>
      <w:r>
        <w:rPr>
          <w:rFonts w:ascii="仿宋" w:eastAsia="仿宋" w:hAnsi="仿宋" w:cs="仿宋" w:hint="eastAsia"/>
          <w:color w:val="0D0D0D" w:themeColor="text1" w:themeTint="F2"/>
          <w:sz w:val="32"/>
          <w:szCs w:val="32"/>
        </w:rPr>
        <w:t>住宅</w:t>
      </w:r>
      <w:r>
        <w:rPr>
          <w:rFonts w:ascii="仿宋" w:eastAsia="仿宋" w:hAnsi="仿宋" w:cs="仿宋" w:hint="eastAsia"/>
          <w:color w:val="0D0D0D" w:themeColor="text1" w:themeTint="F2"/>
          <w:sz w:val="32"/>
          <w:szCs w:val="32"/>
        </w:rPr>
        <w:t>房屋</w:t>
      </w:r>
      <w:r>
        <w:rPr>
          <w:rFonts w:ascii="仿宋" w:eastAsia="仿宋" w:hAnsi="仿宋" w:cs="仿宋" w:hint="eastAsia"/>
          <w:color w:val="0D0D0D" w:themeColor="text1" w:themeTint="F2"/>
          <w:sz w:val="32"/>
          <w:szCs w:val="32"/>
        </w:rPr>
        <w:t>采取</w:t>
      </w:r>
      <w:r>
        <w:rPr>
          <w:rFonts w:ascii="仿宋" w:eastAsia="仿宋" w:hAnsi="仿宋" w:cs="仿宋" w:hint="eastAsia"/>
          <w:color w:val="0D0D0D" w:themeColor="text1" w:themeTint="F2"/>
          <w:sz w:val="32"/>
          <w:szCs w:val="32"/>
        </w:rPr>
        <w:t>期房</w:t>
      </w:r>
      <w:r>
        <w:rPr>
          <w:rFonts w:ascii="仿宋" w:eastAsia="仿宋" w:hAnsi="仿宋" w:cs="仿宋" w:hint="eastAsia"/>
          <w:color w:val="0D0D0D" w:themeColor="text1" w:themeTint="F2"/>
          <w:sz w:val="32"/>
          <w:szCs w:val="32"/>
        </w:rPr>
        <w:t>产权调换方式的，对自行解决周转用房的被征收人，按实际过渡期限支付临时安置费</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已向被征收人提供周转用房的，在约定过渡期限内不支付临时安置费。采取货币补偿或者</w:t>
      </w:r>
      <w:r>
        <w:rPr>
          <w:rFonts w:ascii="仿宋" w:eastAsia="仿宋" w:hAnsi="仿宋" w:cs="仿宋" w:hint="eastAsia"/>
          <w:color w:val="0D0D0D" w:themeColor="text1" w:themeTint="F2"/>
          <w:sz w:val="32"/>
          <w:szCs w:val="32"/>
        </w:rPr>
        <w:t>现房</w:t>
      </w:r>
      <w:r>
        <w:rPr>
          <w:rFonts w:ascii="仿宋" w:eastAsia="仿宋" w:hAnsi="仿宋" w:cs="仿宋" w:hint="eastAsia"/>
          <w:color w:val="0D0D0D" w:themeColor="text1" w:themeTint="F2"/>
          <w:sz w:val="32"/>
          <w:szCs w:val="32"/>
        </w:rPr>
        <w:t>产权调换方式的，给予</w:t>
      </w:r>
      <w:r>
        <w:rPr>
          <w:rFonts w:ascii="仿宋" w:eastAsia="仿宋" w:hAnsi="仿宋" w:cs="仿宋" w:hint="eastAsia"/>
          <w:color w:val="0D0D0D" w:themeColor="text1" w:themeTint="F2"/>
          <w:sz w:val="32"/>
          <w:szCs w:val="32"/>
        </w:rPr>
        <w:t>6</w:t>
      </w:r>
      <w:r>
        <w:rPr>
          <w:rFonts w:ascii="仿宋" w:eastAsia="仿宋" w:hAnsi="仿宋" w:cs="仿宋" w:hint="eastAsia"/>
          <w:color w:val="0D0D0D" w:themeColor="text1" w:themeTint="F2"/>
          <w:sz w:val="32"/>
          <w:szCs w:val="32"/>
        </w:rPr>
        <w:t>个月的临时安置费。</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征收房屋需搬迁机器设备和其他物资的，搬迁费由房屋征收</w:t>
      </w:r>
      <w:r>
        <w:rPr>
          <w:rFonts w:ascii="仿宋" w:eastAsia="仿宋" w:hAnsi="仿宋" w:cs="仿宋" w:hint="eastAsia"/>
          <w:color w:val="0D0D0D" w:themeColor="text1" w:themeTint="F2"/>
          <w:sz w:val="32"/>
          <w:szCs w:val="32"/>
        </w:rPr>
        <w:t>部门与被征收人参照相关行业标准协商确定；协商不成的，应当</w:t>
      </w:r>
      <w:r>
        <w:rPr>
          <w:rFonts w:ascii="仿宋" w:eastAsia="仿宋" w:hAnsi="仿宋" w:cs="仿宋" w:hint="eastAsia"/>
          <w:color w:val="0D0D0D" w:themeColor="text1" w:themeTint="F2"/>
          <w:sz w:val="32"/>
          <w:szCs w:val="32"/>
        </w:rPr>
        <w:t>评估确定</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对于无法搬迁或者无法恢复使用的设备，可以按有关规定评估确定其现实价值给予相应补偿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对已废弃的生产设备不予补偿。</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被征收房屋价值评估中不包括装饰装修价值的，其装饰装修的补偿根据征收评估机构实地勘查结果</w:t>
      </w:r>
      <w:r>
        <w:rPr>
          <w:rFonts w:ascii="仿宋" w:eastAsia="仿宋" w:hAnsi="仿宋" w:cs="仿宋" w:hint="eastAsia"/>
          <w:color w:val="0D0D0D" w:themeColor="text1" w:themeTint="F2"/>
          <w:sz w:val="32"/>
          <w:szCs w:val="32"/>
        </w:rPr>
        <w:t>和行业指导标准</w:t>
      </w:r>
      <w:r>
        <w:rPr>
          <w:rFonts w:ascii="仿宋" w:eastAsia="仿宋" w:hAnsi="仿宋" w:cs="仿宋" w:hint="eastAsia"/>
          <w:color w:val="0D0D0D" w:themeColor="text1" w:themeTint="F2"/>
          <w:sz w:val="32"/>
          <w:szCs w:val="32"/>
        </w:rPr>
        <w:t>协商确定</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协商不成的，委托征收评估机构评估确定。</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w:t>
      </w:r>
      <w:r>
        <w:rPr>
          <w:rFonts w:ascii="楷体" w:eastAsia="楷体" w:hAnsi="楷体" w:cs="楷体" w:hint="eastAsia"/>
          <w:b/>
          <w:bCs/>
          <w:color w:val="0D0D0D" w:themeColor="text1" w:themeTint="F2"/>
          <w:sz w:val="32"/>
          <w:szCs w:val="32"/>
        </w:rPr>
        <w:t>一</w:t>
      </w:r>
      <w:r>
        <w:rPr>
          <w:rFonts w:ascii="楷体" w:eastAsia="楷体" w:hAnsi="楷体" w:cs="楷体" w:hint="eastAsia"/>
          <w:b/>
          <w:bCs/>
          <w:color w:val="0D0D0D" w:themeColor="text1" w:themeTint="F2"/>
          <w:sz w:val="32"/>
          <w:szCs w:val="32"/>
        </w:rPr>
        <w:t>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以</w:t>
      </w:r>
      <w:r>
        <w:rPr>
          <w:rFonts w:ascii="仿宋" w:eastAsia="仿宋" w:hAnsi="仿宋" w:cs="仿宋" w:hint="eastAsia"/>
          <w:color w:val="0D0D0D" w:themeColor="text1" w:themeTint="F2"/>
          <w:sz w:val="32"/>
          <w:szCs w:val="32"/>
        </w:rPr>
        <w:t>期房</w:t>
      </w:r>
      <w:r>
        <w:rPr>
          <w:rFonts w:ascii="仿宋" w:eastAsia="仿宋" w:hAnsi="仿宋" w:cs="仿宋" w:hint="eastAsia"/>
          <w:color w:val="0D0D0D" w:themeColor="text1" w:themeTint="F2"/>
          <w:sz w:val="32"/>
          <w:szCs w:val="32"/>
        </w:rPr>
        <w:t>实行产权调换的，房屋征收部门应当与被征收人按产权调换房屋的合理建设工期约定过渡期限。</w:t>
      </w:r>
    </w:p>
    <w:p w:rsidR="005A1C6F" w:rsidRDefault="00BC6E9E">
      <w:pPr>
        <w:spacing w:line="52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实际过渡期限自被征收人腾空房屋交付拆除之日起至产权调换房屋达到交付条件之日止。</w:t>
      </w:r>
    </w:p>
    <w:p w:rsidR="005A1C6F" w:rsidRDefault="00BC6E9E">
      <w:pPr>
        <w:pStyle w:val="a5"/>
        <w:widowControl/>
        <w:spacing w:beforeAutospacing="0" w:afterAutospacing="0" w:line="520" w:lineRule="exact"/>
        <w:ind w:firstLineChars="200" w:firstLine="640"/>
        <w:jc w:val="both"/>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lastRenderedPageBreak/>
        <w:t>非被征收人责任，实际过渡</w:t>
      </w:r>
      <w:r>
        <w:rPr>
          <w:rFonts w:ascii="仿宋" w:eastAsia="仿宋" w:hAnsi="仿宋" w:cs="仿宋" w:hint="eastAsia"/>
          <w:color w:val="0D0D0D" w:themeColor="text1" w:themeTint="F2"/>
          <w:kern w:val="2"/>
          <w:sz w:val="32"/>
          <w:szCs w:val="32"/>
        </w:rPr>
        <w:t>期限超过约定过渡期限的，从逾期之月起，房屋征收部门应当向被征收人支付逾期时段的临时安置费。</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第四十二条</w:t>
      </w:r>
      <w:r>
        <w:rPr>
          <w:rFonts w:ascii="楷体" w:eastAsia="楷体" w:hAnsi="楷体" w:cs="楷体" w:hint="eastAsia"/>
          <w:b/>
          <w:bCs/>
          <w:color w:val="0D0D0D" w:themeColor="text1" w:themeTint="F2"/>
          <w:sz w:val="32"/>
          <w:szCs w:val="32"/>
        </w:rPr>
        <w:t xml:space="preserve"> </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征收生产、经营性用房，造成</w:t>
      </w:r>
      <w:r>
        <w:rPr>
          <w:rFonts w:ascii="仿宋" w:eastAsia="仿宋" w:hAnsi="仿宋" w:cs="仿宋" w:hint="eastAsia"/>
          <w:color w:val="0D0D0D" w:themeColor="text1" w:themeTint="F2"/>
          <w:sz w:val="32"/>
          <w:szCs w:val="32"/>
        </w:rPr>
        <w:t>被征收人</w:t>
      </w:r>
      <w:r>
        <w:rPr>
          <w:rFonts w:ascii="仿宋" w:eastAsia="仿宋" w:hAnsi="仿宋" w:cs="仿宋" w:hint="eastAsia"/>
          <w:color w:val="0D0D0D" w:themeColor="text1" w:themeTint="F2"/>
          <w:sz w:val="32"/>
          <w:szCs w:val="32"/>
        </w:rPr>
        <w:t>停产停业</w:t>
      </w:r>
      <w:r>
        <w:rPr>
          <w:rFonts w:ascii="仿宋" w:eastAsia="仿宋" w:hAnsi="仿宋" w:cs="仿宋" w:hint="eastAsia"/>
          <w:color w:val="0D0D0D" w:themeColor="text1" w:themeTint="F2"/>
          <w:sz w:val="32"/>
          <w:szCs w:val="32"/>
        </w:rPr>
        <w:t>直接</w:t>
      </w:r>
      <w:r>
        <w:rPr>
          <w:rFonts w:ascii="仿宋" w:eastAsia="仿宋" w:hAnsi="仿宋" w:cs="仿宋" w:hint="eastAsia"/>
          <w:color w:val="0D0D0D" w:themeColor="text1" w:themeTint="F2"/>
          <w:sz w:val="32"/>
          <w:szCs w:val="32"/>
        </w:rPr>
        <w:t>损失的</w:t>
      </w:r>
      <w:r>
        <w:rPr>
          <w:rFonts w:ascii="仿宋" w:eastAsia="仿宋" w:hAnsi="仿宋" w:cs="仿宋" w:hint="eastAsia"/>
          <w:color w:val="0D0D0D" w:themeColor="text1" w:themeTint="F2"/>
          <w:sz w:val="32"/>
          <w:szCs w:val="32"/>
        </w:rPr>
        <w:t>（被征收人有工商登记和税务登记等手续）</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应当给予停产停业损失补偿。征收用于出租的生产、经营性用房，对被征收人补偿租金损失，不再计算停产停业损失补偿。</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第四十三条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在征收补偿方案确定的签约期限内签订补偿协议的，房屋征收部门可以给予被征收人适当奖励。</w:t>
      </w:r>
    </w:p>
    <w:p w:rsidR="005A1C6F" w:rsidRDefault="00BC6E9E">
      <w:pPr>
        <w:spacing w:line="52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第四十四条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房屋征收补偿、补助、奖励等</w:t>
      </w:r>
      <w:r>
        <w:rPr>
          <w:rFonts w:ascii="仿宋" w:eastAsia="仿宋" w:hAnsi="仿宋" w:cs="仿宋" w:hint="eastAsia"/>
          <w:color w:val="0D0D0D" w:themeColor="text1" w:themeTint="F2"/>
          <w:sz w:val="32"/>
          <w:szCs w:val="32"/>
        </w:rPr>
        <w:t>的计算方法及标准</w:t>
      </w:r>
      <w:r>
        <w:rPr>
          <w:rFonts w:ascii="仿宋" w:eastAsia="仿宋" w:hAnsi="仿宋" w:cs="仿宋" w:hint="eastAsia"/>
          <w:color w:val="0D0D0D" w:themeColor="text1" w:themeTint="F2"/>
          <w:sz w:val="32"/>
          <w:szCs w:val="32"/>
        </w:rPr>
        <w:t>见本办法附件《岳阳市中心城区国有土地上房屋征收补偿补助奖励标准》。</w:t>
      </w:r>
    </w:p>
    <w:p w:rsidR="005A1C6F" w:rsidRDefault="00BC6E9E">
      <w:pPr>
        <w:spacing w:line="52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第四十五条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被征收人因重大疾病、丧失劳动能力或者家庭生活特别困难等情况在征收期间确有搬迁困难的，可申请给予适当救助。</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第四十六条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对享受城镇最低社会生活保障待遇且住宅建筑面积合计不足</w:t>
      </w:r>
      <w:r>
        <w:rPr>
          <w:rFonts w:ascii="仿宋" w:eastAsia="仿宋" w:hAnsi="仿宋" w:cs="仿宋" w:hint="eastAsia"/>
          <w:color w:val="0D0D0D" w:themeColor="text1" w:themeTint="F2"/>
          <w:sz w:val="32"/>
          <w:szCs w:val="32"/>
        </w:rPr>
        <w:t>50</w:t>
      </w:r>
      <w:r>
        <w:rPr>
          <w:rFonts w:ascii="仿宋" w:eastAsia="仿宋" w:hAnsi="仿宋" w:cs="仿宋" w:hint="eastAsia"/>
          <w:color w:val="0D0D0D" w:themeColor="text1" w:themeTint="F2"/>
          <w:sz w:val="32"/>
          <w:szCs w:val="32"/>
        </w:rPr>
        <w:t>平方米的被征收人，按照</w:t>
      </w:r>
      <w:r>
        <w:rPr>
          <w:rFonts w:ascii="仿宋" w:eastAsia="仿宋" w:hAnsi="仿宋" w:cs="仿宋" w:hint="eastAsia"/>
          <w:color w:val="0D0D0D" w:themeColor="text1" w:themeTint="F2"/>
          <w:sz w:val="32"/>
          <w:szCs w:val="32"/>
        </w:rPr>
        <w:t>50</w:t>
      </w:r>
      <w:r>
        <w:rPr>
          <w:rFonts w:ascii="仿宋" w:eastAsia="仿宋" w:hAnsi="仿宋" w:cs="仿宋" w:hint="eastAsia"/>
          <w:color w:val="0D0D0D" w:themeColor="text1" w:themeTint="F2"/>
          <w:sz w:val="32"/>
          <w:szCs w:val="32"/>
        </w:rPr>
        <w:t>平方米实施最低居住面积保障。对被征收住宅的装饰装修、临时安置和奖励等，按实际征收面积计算。</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在房屋征收范围确定后，被征收人对被征收房屋进行析产的，不享受前款规定的最低居住面积保障。</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第四十七条</w:t>
      </w:r>
      <w:r>
        <w:rPr>
          <w:rFonts w:ascii="楷体" w:eastAsia="楷体" w:hAnsi="楷体" w:cs="楷体" w:hint="eastAsia"/>
          <w:b/>
          <w:bCs/>
          <w:color w:val="0D0D0D" w:themeColor="text1" w:themeTint="F2"/>
          <w:sz w:val="32"/>
          <w:szCs w:val="32"/>
        </w:rPr>
        <w:t xml:space="preserve"> </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被征收人仍符合住房保障条件的，按</w:t>
      </w:r>
      <w:r>
        <w:rPr>
          <w:rFonts w:ascii="仿宋" w:eastAsia="仿宋" w:hAnsi="仿宋" w:cs="仿宋" w:hint="eastAsia"/>
          <w:color w:val="0D0D0D" w:themeColor="text1" w:themeTint="F2"/>
          <w:sz w:val="32"/>
          <w:szCs w:val="32"/>
        </w:rPr>
        <w:t>国家、省、市有关规定</w:t>
      </w:r>
      <w:r>
        <w:rPr>
          <w:rFonts w:ascii="仿宋" w:eastAsia="仿宋" w:hAnsi="仿宋" w:cs="仿宋" w:hint="eastAsia"/>
          <w:color w:val="0D0D0D" w:themeColor="text1" w:themeTint="F2"/>
          <w:sz w:val="32"/>
          <w:szCs w:val="32"/>
        </w:rPr>
        <w:t>优先</w:t>
      </w:r>
      <w:r>
        <w:rPr>
          <w:rFonts w:ascii="仿宋" w:eastAsia="仿宋" w:hAnsi="仿宋" w:cs="仿宋" w:hint="eastAsia"/>
          <w:color w:val="0D0D0D" w:themeColor="text1" w:themeTint="F2"/>
          <w:sz w:val="32"/>
          <w:szCs w:val="32"/>
        </w:rPr>
        <w:t>给予住房保障。</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第四十八条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征收设有抵押权的房屋，被征收人与房屋征收部门在房屋征收签约期限内达成补偿协议的，在被征收</w:t>
      </w:r>
      <w:r>
        <w:rPr>
          <w:rFonts w:ascii="仿宋" w:eastAsia="仿宋" w:hAnsi="仿宋" w:cs="仿宋" w:hint="eastAsia"/>
          <w:color w:val="0D0D0D" w:themeColor="text1" w:themeTint="F2"/>
          <w:sz w:val="32"/>
          <w:szCs w:val="32"/>
        </w:rPr>
        <w:lastRenderedPageBreak/>
        <w:t>人与抵押权人签订抵押权处置协议后，房屋征收部门</w:t>
      </w:r>
      <w:r>
        <w:rPr>
          <w:rFonts w:ascii="仿宋" w:eastAsia="仿宋" w:hAnsi="仿宋" w:cs="仿宋" w:hint="eastAsia"/>
          <w:color w:val="0D0D0D" w:themeColor="text1" w:themeTint="F2"/>
          <w:sz w:val="32"/>
          <w:szCs w:val="32"/>
        </w:rPr>
        <w:t>根据抵押权处置协议支付</w:t>
      </w:r>
      <w:r>
        <w:rPr>
          <w:rFonts w:ascii="仿宋" w:eastAsia="仿宋" w:hAnsi="仿宋" w:cs="仿宋" w:hint="eastAsia"/>
          <w:color w:val="0D0D0D" w:themeColor="text1" w:themeTint="F2"/>
          <w:sz w:val="32"/>
          <w:szCs w:val="32"/>
        </w:rPr>
        <w:t>补偿</w:t>
      </w:r>
      <w:r>
        <w:rPr>
          <w:rFonts w:ascii="仿宋" w:eastAsia="仿宋" w:hAnsi="仿宋" w:cs="仿宋" w:hint="eastAsia"/>
          <w:color w:val="0D0D0D" w:themeColor="text1" w:themeTint="F2"/>
          <w:sz w:val="32"/>
          <w:szCs w:val="32"/>
        </w:rPr>
        <w:t>款</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未达成抵押权处置协议的，应采取提存补偿款等依法保障抵押权人合法权益的措施。</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第四十九条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被征收人搬迁时不得损坏和拆走已作补偿的建筑物、构筑物及附属设施设备，否则房屋征收部门可在相应补偿款项中扣回。</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任何单位和个人不得采取暴力、威胁或者违反规定中断供水、供热、供气、供电和道路通行等非法方式迫使被征收人搬迁。</w:t>
      </w:r>
    </w:p>
    <w:p w:rsidR="005A1C6F" w:rsidRDefault="00BC6E9E">
      <w:pPr>
        <w:spacing w:line="54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禁止建设单位参与搬迁活动。</w:t>
      </w:r>
    </w:p>
    <w:p w:rsidR="005A1C6F" w:rsidRDefault="00BC6E9E">
      <w:pPr>
        <w:spacing w:line="54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第五十一条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公安、教育、民政、</w:t>
      </w:r>
      <w:r>
        <w:rPr>
          <w:rFonts w:ascii="仿宋" w:eastAsia="仿宋" w:hAnsi="仿宋" w:cs="仿宋" w:hint="eastAsia"/>
          <w:color w:val="0D0D0D" w:themeColor="text1" w:themeTint="F2"/>
          <w:sz w:val="32"/>
          <w:szCs w:val="32"/>
        </w:rPr>
        <w:t>卫健</w:t>
      </w:r>
      <w:r>
        <w:rPr>
          <w:rFonts w:ascii="仿宋" w:eastAsia="仿宋" w:hAnsi="仿宋" w:cs="仿宋" w:hint="eastAsia"/>
          <w:color w:val="0D0D0D" w:themeColor="text1" w:themeTint="F2"/>
          <w:sz w:val="32"/>
          <w:szCs w:val="32"/>
        </w:rPr>
        <w:t>、人社等部门应当及时为被征收人办理户口迁移、转学、低保关系变更、计划生育关系迁移、社会保险等手续，免收市、县本级行政事业性收费。</w:t>
      </w:r>
    </w:p>
    <w:p w:rsidR="005A1C6F" w:rsidRDefault="00BC6E9E" w:rsidP="0079582C">
      <w:pPr>
        <w:spacing w:beforeLines="50" w:afterLines="50" w:line="490" w:lineRule="exact"/>
        <w:jc w:val="center"/>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第四章</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法律责任</w:t>
      </w:r>
    </w:p>
    <w:p w:rsidR="005A1C6F" w:rsidRDefault="00BC6E9E">
      <w:pPr>
        <w:spacing w:line="49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第五十二条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国家工作人员有下列行为之一的，按照《条例》有关规定进行处理</w:t>
      </w:r>
      <w:r>
        <w:rPr>
          <w:rFonts w:ascii="仿宋" w:eastAsia="仿宋" w:hAnsi="仿宋" w:cs="仿宋" w:hint="eastAsia"/>
          <w:color w:val="0D0D0D" w:themeColor="text1" w:themeTint="F2"/>
          <w:sz w:val="32"/>
          <w:szCs w:val="32"/>
        </w:rPr>
        <w:t>:</w:t>
      </w:r>
    </w:p>
    <w:p w:rsidR="005A1C6F" w:rsidRDefault="00BC6E9E">
      <w:pPr>
        <w:spacing w:line="49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一</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在房屋征收与补偿工作中不履行法定职责，或者滥用职权、玩忽职守、徇私舞弊的</w:t>
      </w:r>
      <w:r>
        <w:rPr>
          <w:rFonts w:ascii="仿宋" w:eastAsia="仿宋" w:hAnsi="仿宋" w:cs="仿宋" w:hint="eastAsia"/>
          <w:color w:val="0D0D0D" w:themeColor="text1" w:themeTint="F2"/>
          <w:sz w:val="32"/>
          <w:szCs w:val="32"/>
        </w:rPr>
        <w:t>;</w:t>
      </w:r>
    </w:p>
    <w:p w:rsidR="005A1C6F" w:rsidRDefault="00BC6E9E">
      <w:pPr>
        <w:spacing w:line="49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二</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采取暴力、威胁或者违反规</w:t>
      </w:r>
      <w:r>
        <w:rPr>
          <w:rFonts w:ascii="仿宋" w:eastAsia="仿宋" w:hAnsi="仿宋" w:cs="仿宋" w:hint="eastAsia"/>
          <w:color w:val="0D0D0D" w:themeColor="text1" w:themeTint="F2"/>
          <w:sz w:val="32"/>
          <w:szCs w:val="32"/>
        </w:rPr>
        <w:t>定中断供水、供热、供气、供电和道路通行等非法方式迫使被征收人搬迁的</w:t>
      </w:r>
      <w:r>
        <w:rPr>
          <w:rFonts w:ascii="仿宋" w:eastAsia="仿宋" w:hAnsi="仿宋" w:cs="仿宋" w:hint="eastAsia"/>
          <w:color w:val="0D0D0D" w:themeColor="text1" w:themeTint="F2"/>
          <w:sz w:val="32"/>
          <w:szCs w:val="32"/>
        </w:rPr>
        <w:t>;</w:t>
      </w:r>
    </w:p>
    <w:p w:rsidR="005A1C6F" w:rsidRDefault="00BC6E9E">
      <w:pPr>
        <w:spacing w:line="49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三</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贪污、挪用、私分、截留、拖欠征收补偿费用的</w:t>
      </w:r>
      <w:r>
        <w:rPr>
          <w:rFonts w:ascii="仿宋" w:eastAsia="仿宋" w:hAnsi="仿宋" w:cs="仿宋" w:hint="eastAsia"/>
          <w:color w:val="0D0D0D" w:themeColor="text1" w:themeTint="F2"/>
          <w:sz w:val="32"/>
          <w:szCs w:val="32"/>
        </w:rPr>
        <w:t>。</w:t>
      </w:r>
    </w:p>
    <w:p w:rsidR="005A1C6F" w:rsidRDefault="00BC6E9E">
      <w:pPr>
        <w:spacing w:line="49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第五十三条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采取暴力、威胁等方法阻碍依法进行的房屋征收与补偿工作的，依法给予治安管理处罚</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涉嫌犯罪的，依法追究刑事责任。</w:t>
      </w:r>
    </w:p>
    <w:p w:rsidR="005A1C6F" w:rsidRDefault="00BC6E9E">
      <w:pPr>
        <w:spacing w:line="49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征收评估机构或者房地产估价师出具虚假或者有重大</w:t>
      </w:r>
      <w:r>
        <w:rPr>
          <w:rFonts w:ascii="仿宋" w:eastAsia="仿宋" w:hAnsi="仿宋" w:cs="仿宋" w:hint="eastAsia"/>
          <w:color w:val="0D0D0D" w:themeColor="text1" w:themeTint="F2"/>
          <w:sz w:val="32"/>
          <w:szCs w:val="32"/>
        </w:rPr>
        <w:lastRenderedPageBreak/>
        <w:t>差错的评估报告的</w:t>
      </w:r>
      <w:r>
        <w:rPr>
          <w:rFonts w:ascii="仿宋" w:eastAsia="仿宋" w:hAnsi="仿宋" w:cs="仿宋" w:hint="eastAsia"/>
          <w:color w:val="0D0D0D" w:themeColor="text1" w:themeTint="F2"/>
          <w:sz w:val="32"/>
          <w:szCs w:val="32"/>
        </w:rPr>
        <w:t>，依法进行处理。</w:t>
      </w:r>
    </w:p>
    <w:p w:rsidR="005A1C6F" w:rsidRDefault="00BC6E9E" w:rsidP="0079582C">
      <w:pPr>
        <w:spacing w:beforeLines="50" w:afterLines="50" w:line="490" w:lineRule="exact"/>
        <w:jc w:val="center"/>
        <w:rPr>
          <w:rFonts w:ascii="仿宋" w:eastAsia="仿宋" w:hAnsi="仿宋" w:cs="仿宋"/>
          <w:color w:val="0D0D0D" w:themeColor="text1" w:themeTint="F2"/>
          <w:sz w:val="32"/>
          <w:szCs w:val="32"/>
        </w:rPr>
      </w:pPr>
      <w:r>
        <w:rPr>
          <w:rFonts w:ascii="黑体" w:eastAsia="黑体" w:hAnsi="黑体" w:cs="黑体" w:hint="eastAsia"/>
          <w:color w:val="0D0D0D" w:themeColor="text1" w:themeTint="F2"/>
          <w:sz w:val="32"/>
          <w:szCs w:val="32"/>
        </w:rPr>
        <w:t>第五章</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附则</w:t>
      </w:r>
    </w:p>
    <w:p w:rsidR="005A1C6F" w:rsidRDefault="00BC6E9E">
      <w:pPr>
        <w:spacing w:line="49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第五十四条</w:t>
      </w:r>
      <w:r>
        <w:rPr>
          <w:rFonts w:ascii="楷体" w:eastAsia="楷体" w:hAnsi="楷体" w:cs="楷体" w:hint="eastAsia"/>
          <w:b/>
          <w:bCs/>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在本市行政区域内实施国有农用地上的房屋征收与补偿活动，按省、市相关规定执行。</w:t>
      </w:r>
    </w:p>
    <w:p w:rsidR="005A1C6F" w:rsidRDefault="00BC6E9E">
      <w:pPr>
        <w:spacing w:line="49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第五十五条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各县</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市</w:t>
      </w:r>
      <w:r>
        <w:rPr>
          <w:rFonts w:ascii="仿宋" w:eastAsia="仿宋" w:hAnsi="仿宋" w:cs="仿宋" w:hint="eastAsia"/>
          <w:color w:val="0D0D0D" w:themeColor="text1" w:themeTint="F2"/>
          <w:sz w:val="32"/>
          <w:szCs w:val="32"/>
        </w:rPr>
        <w:t>、区</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人民政府可根据本办法制定本行政区域内国有土地上房屋征收实施细则。</w:t>
      </w:r>
    </w:p>
    <w:p w:rsidR="005A1C6F" w:rsidRDefault="00BC6E9E">
      <w:pPr>
        <w:spacing w:line="490" w:lineRule="exact"/>
        <w:ind w:firstLineChars="200" w:firstLine="643"/>
        <w:rPr>
          <w:rFonts w:ascii="仿宋" w:eastAsia="仿宋" w:hAnsi="仿宋" w:cs="仿宋"/>
          <w:color w:val="0D0D0D" w:themeColor="text1" w:themeTint="F2"/>
          <w:sz w:val="32"/>
          <w:szCs w:val="32"/>
        </w:rPr>
      </w:pPr>
      <w:r>
        <w:rPr>
          <w:rFonts w:ascii="楷体" w:eastAsia="楷体" w:hAnsi="楷体" w:cs="楷体" w:hint="eastAsia"/>
          <w:b/>
          <w:bCs/>
          <w:color w:val="0D0D0D" w:themeColor="text1" w:themeTint="F2"/>
          <w:sz w:val="32"/>
          <w:szCs w:val="32"/>
        </w:rPr>
        <w:t>第五十六条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岳阳经济技术开发区、城陵矶</w:t>
      </w:r>
      <w:r>
        <w:rPr>
          <w:rFonts w:ascii="仿宋" w:eastAsia="仿宋" w:hAnsi="仿宋" w:cs="仿宋" w:hint="eastAsia"/>
          <w:color w:val="0D0D0D" w:themeColor="text1" w:themeTint="F2"/>
          <w:sz w:val="32"/>
          <w:szCs w:val="32"/>
        </w:rPr>
        <w:t>新港</w:t>
      </w:r>
      <w:r>
        <w:rPr>
          <w:rFonts w:ascii="仿宋" w:eastAsia="仿宋" w:hAnsi="仿宋" w:cs="仿宋" w:hint="eastAsia"/>
          <w:color w:val="0D0D0D" w:themeColor="text1" w:themeTint="F2"/>
          <w:sz w:val="32"/>
          <w:szCs w:val="32"/>
        </w:rPr>
        <w:t>区、南湖</w:t>
      </w:r>
      <w:r>
        <w:rPr>
          <w:rFonts w:ascii="仿宋" w:eastAsia="仿宋" w:hAnsi="仿宋" w:cs="仿宋" w:hint="eastAsia"/>
          <w:color w:val="0D0D0D" w:themeColor="text1" w:themeTint="F2"/>
          <w:sz w:val="32"/>
          <w:szCs w:val="32"/>
        </w:rPr>
        <w:t>新</w:t>
      </w:r>
      <w:r>
        <w:rPr>
          <w:rFonts w:ascii="仿宋" w:eastAsia="仿宋" w:hAnsi="仿宋" w:cs="仿宋" w:hint="eastAsia"/>
          <w:color w:val="0D0D0D" w:themeColor="text1" w:themeTint="F2"/>
          <w:sz w:val="32"/>
          <w:szCs w:val="32"/>
        </w:rPr>
        <w:t>区辖区内国有土地上房屋征收补偿</w:t>
      </w:r>
      <w:r>
        <w:rPr>
          <w:rFonts w:ascii="仿宋" w:eastAsia="仿宋" w:hAnsi="仿宋" w:cs="仿宋" w:hint="eastAsia"/>
          <w:color w:val="0D0D0D" w:themeColor="text1" w:themeTint="F2"/>
          <w:sz w:val="32"/>
          <w:szCs w:val="32"/>
        </w:rPr>
        <w:t>由市人民政府交办</w:t>
      </w:r>
      <w:r>
        <w:rPr>
          <w:rFonts w:ascii="仿宋" w:eastAsia="仿宋" w:hAnsi="仿宋" w:cs="仿宋" w:hint="eastAsia"/>
          <w:color w:val="0D0D0D" w:themeColor="text1" w:themeTint="F2"/>
          <w:sz w:val="32"/>
          <w:szCs w:val="32"/>
        </w:rPr>
        <w:t>实施</w:t>
      </w:r>
      <w:r>
        <w:rPr>
          <w:rFonts w:ascii="仿宋" w:eastAsia="仿宋" w:hAnsi="仿宋" w:cs="仿宋" w:hint="eastAsia"/>
          <w:color w:val="0D0D0D" w:themeColor="text1" w:themeTint="F2"/>
          <w:sz w:val="32"/>
          <w:szCs w:val="32"/>
        </w:rPr>
        <w:t>，或按属地原则由区人民政府组织实施</w:t>
      </w:r>
      <w:r>
        <w:rPr>
          <w:rFonts w:ascii="仿宋" w:eastAsia="仿宋" w:hAnsi="仿宋" w:cs="仿宋" w:hint="eastAsia"/>
          <w:color w:val="0D0D0D" w:themeColor="text1" w:themeTint="F2"/>
          <w:sz w:val="32"/>
          <w:szCs w:val="32"/>
        </w:rPr>
        <w:t>。</w:t>
      </w:r>
    </w:p>
    <w:p w:rsidR="005A1C6F" w:rsidRDefault="00BC6E9E">
      <w:pPr>
        <w:spacing w:line="49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第五十七条</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 </w:t>
      </w:r>
      <w:r>
        <w:rPr>
          <w:rFonts w:ascii="仿宋" w:eastAsia="仿宋" w:hAnsi="仿宋" w:cs="仿宋" w:hint="eastAsia"/>
          <w:color w:val="0D0D0D" w:themeColor="text1" w:themeTint="F2"/>
          <w:sz w:val="32"/>
          <w:szCs w:val="32"/>
        </w:rPr>
        <w:t>本办法自公布之日起施行</w:t>
      </w:r>
      <w:r>
        <w:rPr>
          <w:rFonts w:ascii="仿宋" w:eastAsia="仿宋" w:hAnsi="仿宋" w:cs="仿宋" w:hint="eastAsia"/>
          <w:color w:val="0D0D0D" w:themeColor="text1" w:themeTint="F2"/>
          <w:sz w:val="32"/>
          <w:szCs w:val="32"/>
        </w:rPr>
        <w:t>。</w:t>
      </w:r>
    </w:p>
    <w:p w:rsidR="005A1C6F" w:rsidRDefault="005A1C6F" w:rsidP="0079582C">
      <w:pPr>
        <w:spacing w:beforeLines="150" w:line="180" w:lineRule="exact"/>
        <w:jc w:val="center"/>
        <w:rPr>
          <w:rFonts w:ascii="仿宋_GB2312" w:eastAsia="仿宋_GB2312" w:hAnsi="仿宋_GB2312" w:cs="宋体"/>
          <w:color w:val="0D0D0D" w:themeColor="text1" w:themeTint="F2"/>
          <w:sz w:val="32"/>
          <w:szCs w:val="32"/>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5A1C6F" w:rsidP="0079582C">
      <w:pPr>
        <w:spacing w:beforeLines="150" w:line="180" w:lineRule="exact"/>
        <w:jc w:val="left"/>
        <w:rPr>
          <w:rFonts w:ascii="宋体" w:eastAsia="宋体" w:hAnsi="宋体"/>
          <w:color w:val="0D0D0D" w:themeColor="text1" w:themeTint="F2"/>
          <w:sz w:val="44"/>
          <w:szCs w:val="44"/>
        </w:rPr>
      </w:pPr>
    </w:p>
    <w:p w:rsidR="005A1C6F" w:rsidRDefault="00BC6E9E" w:rsidP="0079582C">
      <w:pPr>
        <w:spacing w:beforeLines="150" w:line="180" w:lineRule="exact"/>
        <w:jc w:val="left"/>
        <w:rPr>
          <w:rFonts w:ascii="宋体" w:eastAsia="宋体" w:hAnsi="宋体"/>
          <w:color w:val="0D0D0D" w:themeColor="text1" w:themeTint="F2"/>
          <w:sz w:val="44"/>
          <w:szCs w:val="44"/>
        </w:rPr>
      </w:pPr>
      <w:r>
        <w:rPr>
          <w:rFonts w:ascii="宋体" w:eastAsia="宋体" w:hAnsi="宋体" w:hint="eastAsia"/>
          <w:color w:val="0D0D0D" w:themeColor="text1" w:themeTint="F2"/>
          <w:sz w:val="44"/>
          <w:szCs w:val="44"/>
        </w:rPr>
        <w:t>附件：</w:t>
      </w:r>
    </w:p>
    <w:p w:rsidR="005A1C6F" w:rsidRDefault="00BC6E9E">
      <w:pPr>
        <w:widowControl/>
        <w:jc w:val="center"/>
        <w:rPr>
          <w:rFonts w:ascii="方正大标宋简体" w:eastAsia="方正大标宋简体" w:hAnsi="方正大标宋简体" w:cs="方正大标宋简体"/>
          <w:bCs/>
          <w:color w:val="0D0D0D" w:themeColor="text1" w:themeTint="F2"/>
          <w:kern w:val="0"/>
          <w:sz w:val="44"/>
          <w:szCs w:val="44"/>
          <w:lang/>
        </w:rPr>
      </w:pPr>
      <w:r>
        <w:rPr>
          <w:rFonts w:ascii="方正大标宋简体" w:eastAsia="方正大标宋简体" w:hAnsi="方正大标宋简体" w:cs="方正大标宋简体" w:hint="eastAsia"/>
          <w:bCs/>
          <w:color w:val="0D0D0D" w:themeColor="text1" w:themeTint="F2"/>
          <w:kern w:val="0"/>
          <w:sz w:val="44"/>
          <w:szCs w:val="44"/>
          <w:lang/>
        </w:rPr>
        <w:t>岳阳市中心城区国有土地上房屋</w:t>
      </w:r>
    </w:p>
    <w:p w:rsidR="005A1C6F" w:rsidRDefault="00BC6E9E">
      <w:pPr>
        <w:widowControl/>
        <w:jc w:val="center"/>
        <w:rPr>
          <w:rFonts w:ascii="仿宋_GB2312" w:eastAsia="仿宋_GB2312" w:hAnsi="仿宋_GB2312" w:cs="宋体"/>
          <w:color w:val="0D0D0D" w:themeColor="text1" w:themeTint="F2"/>
          <w:sz w:val="32"/>
          <w:szCs w:val="32"/>
        </w:rPr>
      </w:pPr>
      <w:r>
        <w:rPr>
          <w:rFonts w:ascii="方正大标宋简体" w:eastAsia="方正大标宋简体" w:hAnsi="方正大标宋简体" w:cs="方正大标宋简体" w:hint="eastAsia"/>
          <w:bCs/>
          <w:color w:val="0D0D0D" w:themeColor="text1" w:themeTint="F2"/>
          <w:kern w:val="0"/>
          <w:sz w:val="44"/>
          <w:szCs w:val="44"/>
          <w:lang/>
        </w:rPr>
        <w:t>征收补偿补助奖励标准</w:t>
      </w:r>
    </w:p>
    <w:p w:rsidR="005A1C6F" w:rsidRDefault="00BC6E9E" w:rsidP="0079582C">
      <w:pPr>
        <w:numPr>
          <w:ilvl w:val="0"/>
          <w:numId w:val="3"/>
        </w:numPr>
        <w:spacing w:beforeLines="50" w:line="580" w:lineRule="exact"/>
        <w:ind w:left="0"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房屋征收补偿标准</w:t>
      </w:r>
    </w:p>
    <w:p w:rsidR="005A1C6F" w:rsidRDefault="00BC6E9E">
      <w:pPr>
        <w:spacing w:line="58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（一）房屋主体补偿。</w:t>
      </w:r>
      <w:r>
        <w:rPr>
          <w:rFonts w:ascii="楷体" w:eastAsia="楷体" w:hAnsi="楷体" w:cs="楷体" w:hint="eastAsia"/>
          <w:color w:val="0D0D0D" w:themeColor="text1" w:themeTint="F2"/>
          <w:sz w:val="32"/>
          <w:szCs w:val="32"/>
        </w:rPr>
        <w:t>实行货币补偿或产权调换。</w:t>
      </w:r>
    </w:p>
    <w:p w:rsidR="005A1C6F" w:rsidRDefault="00BC6E9E">
      <w:pPr>
        <w:tabs>
          <w:tab w:val="left" w:pos="630"/>
          <w:tab w:val="left" w:pos="840"/>
        </w:tabs>
        <w:spacing w:line="580" w:lineRule="exact"/>
        <w:ind w:firstLineChars="200" w:firstLine="643"/>
        <w:rPr>
          <w:rFonts w:ascii="仿宋_GB2312" w:eastAsia="仿宋_GB2312" w:hAnsi="仿宋_GB2312" w:cs="宋体"/>
          <w:color w:val="0D0D0D" w:themeColor="text1" w:themeTint="F2"/>
          <w:sz w:val="32"/>
          <w:szCs w:val="32"/>
        </w:rPr>
      </w:pPr>
      <w:r>
        <w:rPr>
          <w:rFonts w:ascii="仿宋_GB2312" w:eastAsia="仿宋_GB2312" w:hAnsi="仿宋_GB2312" w:cs="宋体" w:hint="eastAsia"/>
          <w:b/>
          <w:bCs/>
          <w:color w:val="0D0D0D" w:themeColor="text1" w:themeTint="F2"/>
          <w:sz w:val="32"/>
          <w:szCs w:val="32"/>
        </w:rPr>
        <w:t>1.</w:t>
      </w:r>
      <w:r>
        <w:rPr>
          <w:rFonts w:ascii="仿宋_GB2312" w:eastAsia="仿宋_GB2312" w:hAnsi="仿宋_GB2312" w:cs="宋体" w:hint="eastAsia"/>
          <w:b/>
          <w:bCs/>
          <w:color w:val="0D0D0D" w:themeColor="text1" w:themeTint="F2"/>
          <w:sz w:val="32"/>
          <w:szCs w:val="32"/>
        </w:rPr>
        <w:t>货币补偿：</w:t>
      </w:r>
      <w:r>
        <w:rPr>
          <w:rFonts w:ascii="仿宋_GB2312" w:eastAsia="仿宋_GB2312" w:hAnsi="仿宋_GB2312" w:cs="宋体" w:hint="eastAsia"/>
          <w:color w:val="0D0D0D" w:themeColor="text1" w:themeTint="F2"/>
          <w:sz w:val="32"/>
          <w:szCs w:val="32"/>
        </w:rPr>
        <w:t>按依法定程序择定的征收评估机构出具的评估价格计算补偿金额。</w:t>
      </w:r>
    </w:p>
    <w:p w:rsidR="005A1C6F" w:rsidRDefault="00BC6E9E">
      <w:pPr>
        <w:tabs>
          <w:tab w:val="left" w:pos="720"/>
        </w:tabs>
        <w:spacing w:line="630" w:lineRule="exact"/>
        <w:ind w:firstLineChars="200" w:firstLine="643"/>
        <w:rPr>
          <w:rFonts w:ascii="仿宋_GB2312" w:eastAsia="仿宋_GB2312" w:hAnsi="仿宋_GB2312" w:cs="宋体"/>
          <w:b/>
          <w:bCs/>
          <w:color w:val="0D0D0D" w:themeColor="text1" w:themeTint="F2"/>
          <w:sz w:val="32"/>
          <w:szCs w:val="32"/>
        </w:rPr>
      </w:pPr>
      <w:r>
        <w:rPr>
          <w:rFonts w:ascii="仿宋_GB2312" w:eastAsia="仿宋_GB2312" w:hAnsi="仿宋_GB2312" w:cs="宋体" w:hint="eastAsia"/>
          <w:b/>
          <w:bCs/>
          <w:color w:val="0D0D0D" w:themeColor="text1" w:themeTint="F2"/>
          <w:sz w:val="32"/>
          <w:szCs w:val="32"/>
        </w:rPr>
        <w:t>2.</w:t>
      </w:r>
      <w:r>
        <w:rPr>
          <w:rFonts w:ascii="仿宋_GB2312" w:eastAsia="仿宋_GB2312" w:hAnsi="仿宋_GB2312" w:cs="宋体" w:hint="eastAsia"/>
          <w:b/>
          <w:bCs/>
          <w:color w:val="0D0D0D" w:themeColor="text1" w:themeTint="F2"/>
          <w:sz w:val="32"/>
          <w:szCs w:val="32"/>
        </w:rPr>
        <w:t>产权调换：</w:t>
      </w:r>
    </w:p>
    <w:p w:rsidR="005A1C6F" w:rsidRDefault="00BC6E9E">
      <w:pPr>
        <w:tabs>
          <w:tab w:val="left" w:pos="720"/>
        </w:tabs>
        <w:spacing w:line="630" w:lineRule="exact"/>
        <w:ind w:firstLineChars="200" w:firstLine="602"/>
        <w:rPr>
          <w:rFonts w:ascii="仿宋" w:eastAsia="仿宋" w:hAnsi="仿宋" w:cs="仿宋"/>
          <w:b/>
          <w:bCs/>
          <w:color w:val="0D0D0D" w:themeColor="text1" w:themeTint="F2"/>
          <w:sz w:val="30"/>
          <w:szCs w:val="30"/>
        </w:rPr>
      </w:pPr>
      <w:r>
        <w:rPr>
          <w:rFonts w:asciiTheme="majorEastAsia" w:eastAsiaTheme="majorEastAsia" w:hAnsiTheme="majorEastAsia" w:cstheme="majorEastAsia" w:hint="eastAsia"/>
          <w:b/>
          <w:bCs/>
          <w:color w:val="0D0D0D" w:themeColor="text1" w:themeTint="F2"/>
          <w:sz w:val="30"/>
          <w:szCs w:val="30"/>
        </w:rPr>
        <w:t>（</w:t>
      </w:r>
      <w:r>
        <w:rPr>
          <w:rFonts w:asciiTheme="majorEastAsia" w:eastAsiaTheme="majorEastAsia" w:hAnsiTheme="majorEastAsia" w:cstheme="majorEastAsia" w:hint="eastAsia"/>
          <w:b/>
          <w:bCs/>
          <w:color w:val="0D0D0D" w:themeColor="text1" w:themeTint="F2"/>
          <w:sz w:val="30"/>
          <w:szCs w:val="30"/>
        </w:rPr>
        <w:t>1</w:t>
      </w:r>
      <w:r>
        <w:rPr>
          <w:rFonts w:asciiTheme="majorEastAsia" w:eastAsiaTheme="majorEastAsia" w:hAnsiTheme="majorEastAsia" w:cstheme="majorEastAsia" w:hint="eastAsia"/>
          <w:b/>
          <w:bCs/>
          <w:color w:val="0D0D0D" w:themeColor="text1" w:themeTint="F2"/>
          <w:sz w:val="30"/>
          <w:szCs w:val="30"/>
        </w:rPr>
        <w:t>）</w:t>
      </w:r>
      <w:r>
        <w:rPr>
          <w:rFonts w:ascii="仿宋" w:eastAsia="仿宋" w:hAnsi="仿宋" w:cs="仿宋" w:hint="eastAsia"/>
          <w:b/>
          <w:bCs/>
          <w:color w:val="0D0D0D" w:themeColor="text1" w:themeTint="F2"/>
          <w:sz w:val="30"/>
          <w:szCs w:val="30"/>
        </w:rPr>
        <w:t>产权调换比例和差价找补按以下规定执行：</w:t>
      </w:r>
    </w:p>
    <w:p w:rsidR="005A1C6F" w:rsidRDefault="00BC6E9E">
      <w:pPr>
        <w:tabs>
          <w:tab w:val="left" w:pos="720"/>
        </w:tabs>
        <w:spacing w:line="630" w:lineRule="exact"/>
        <w:ind w:firstLineChars="200" w:firstLine="640"/>
        <w:rPr>
          <w:rFonts w:ascii="仿宋" w:eastAsia="仿宋" w:hAnsi="仿宋" w:cs="仿宋"/>
          <w:color w:val="0D0D0D" w:themeColor="text1" w:themeTint="F2"/>
          <w:sz w:val="30"/>
          <w:szCs w:val="30"/>
        </w:rPr>
      </w:pPr>
      <w:r>
        <w:rPr>
          <w:rFonts w:ascii="仿宋_GB2312" w:eastAsia="仿宋_GB2312" w:hAnsi="仿宋_GB2312" w:cs="宋体" w:hint="eastAsia"/>
          <w:color w:val="0D0D0D" w:themeColor="text1" w:themeTint="F2"/>
          <w:sz w:val="32"/>
          <w:szCs w:val="32"/>
        </w:rPr>
        <w:t>1</w:t>
      </w:r>
      <w:r>
        <w:rPr>
          <w:rFonts w:ascii="仿宋_GB2312" w:eastAsia="仿宋_GB2312" w:hAnsi="仿宋_GB2312" w:cs="宋体" w:hint="eastAsia"/>
          <w:color w:val="0D0D0D" w:themeColor="text1" w:themeTint="F2"/>
          <w:sz w:val="32"/>
          <w:szCs w:val="32"/>
        </w:rPr>
        <w:t>、</w:t>
      </w:r>
      <w:r>
        <w:rPr>
          <w:rFonts w:ascii="仿宋" w:eastAsia="仿宋" w:hAnsi="仿宋" w:cs="仿宋" w:hint="eastAsia"/>
          <w:color w:val="0D0D0D" w:themeColor="text1" w:themeTint="F2"/>
          <w:sz w:val="30"/>
          <w:szCs w:val="30"/>
        </w:rPr>
        <w:t>住宅房屋产权调换实行征拆一套调换一套的原则。</w:t>
      </w:r>
    </w:p>
    <w:p w:rsidR="005A1C6F" w:rsidRDefault="00BC6E9E">
      <w:pPr>
        <w:spacing w:line="64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2</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多层</w:t>
      </w:r>
      <w:r>
        <w:rPr>
          <w:rFonts w:ascii="仿宋_GB2312" w:eastAsia="仿宋_GB2312" w:hAnsi="仿宋_GB2312" w:cs="宋体" w:hint="eastAsia"/>
          <w:color w:val="0D0D0D" w:themeColor="text1" w:themeTint="F2"/>
          <w:sz w:val="32"/>
          <w:szCs w:val="32"/>
        </w:rPr>
        <w:t>住宅房屋被征收后以高层住宅房屋进行产权调换的，按合法套内面积等面积调换或按</w:t>
      </w:r>
      <w:r>
        <w:rPr>
          <w:rFonts w:ascii="仿宋_GB2312" w:eastAsia="仿宋_GB2312" w:hAnsi="仿宋_GB2312" w:cs="宋体" w:hint="eastAsia"/>
          <w:color w:val="0D0D0D" w:themeColor="text1" w:themeTint="F2"/>
          <w:sz w:val="32"/>
          <w:szCs w:val="32"/>
        </w:rPr>
        <w:t>合法</w:t>
      </w:r>
      <w:r>
        <w:rPr>
          <w:rFonts w:ascii="仿宋_GB2312" w:eastAsia="仿宋_GB2312" w:hAnsi="仿宋_GB2312" w:cs="宋体" w:hint="eastAsia"/>
          <w:color w:val="0D0D0D" w:themeColor="text1" w:themeTint="F2"/>
          <w:sz w:val="32"/>
          <w:szCs w:val="32"/>
        </w:rPr>
        <w:t>建筑面积</w:t>
      </w:r>
      <w:r>
        <w:rPr>
          <w:rFonts w:ascii="仿宋_GB2312" w:eastAsia="仿宋_GB2312" w:hAnsi="仿宋_GB2312" w:cs="宋体" w:hint="eastAsia"/>
          <w:color w:val="0D0D0D" w:themeColor="text1" w:themeTint="F2"/>
          <w:sz w:val="32"/>
          <w:szCs w:val="32"/>
        </w:rPr>
        <w:t>1</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1.15</w:t>
      </w:r>
      <w:r>
        <w:rPr>
          <w:rFonts w:ascii="仿宋_GB2312" w:eastAsia="仿宋_GB2312" w:hAnsi="仿宋_GB2312" w:cs="宋体" w:hint="eastAsia"/>
          <w:color w:val="0D0D0D" w:themeColor="text1" w:themeTint="F2"/>
          <w:sz w:val="32"/>
          <w:szCs w:val="32"/>
        </w:rPr>
        <w:t>调换；以多层住宅房屋进行产权调换的，按合法套内面积等面积调换或按</w:t>
      </w:r>
      <w:r>
        <w:rPr>
          <w:rFonts w:ascii="仿宋_GB2312" w:eastAsia="仿宋_GB2312" w:hAnsi="仿宋_GB2312" w:cs="宋体" w:hint="eastAsia"/>
          <w:color w:val="0D0D0D" w:themeColor="text1" w:themeTint="F2"/>
          <w:sz w:val="32"/>
          <w:szCs w:val="32"/>
        </w:rPr>
        <w:t>合法</w:t>
      </w:r>
      <w:r>
        <w:rPr>
          <w:rFonts w:ascii="仿宋_GB2312" w:eastAsia="仿宋_GB2312" w:hAnsi="仿宋_GB2312" w:cs="宋体" w:hint="eastAsia"/>
          <w:color w:val="0D0D0D" w:themeColor="text1" w:themeTint="F2"/>
          <w:sz w:val="32"/>
          <w:szCs w:val="32"/>
        </w:rPr>
        <w:t>建筑面积</w:t>
      </w:r>
      <w:r>
        <w:rPr>
          <w:rFonts w:ascii="仿宋_GB2312" w:eastAsia="仿宋_GB2312" w:hAnsi="仿宋_GB2312" w:cs="宋体" w:hint="eastAsia"/>
          <w:color w:val="0D0D0D" w:themeColor="text1" w:themeTint="F2"/>
          <w:sz w:val="32"/>
          <w:szCs w:val="32"/>
        </w:rPr>
        <w:t>1</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1.1</w:t>
      </w:r>
      <w:r>
        <w:rPr>
          <w:rFonts w:ascii="仿宋_GB2312" w:eastAsia="仿宋_GB2312" w:hAnsi="仿宋_GB2312" w:cs="宋体" w:hint="eastAsia"/>
          <w:color w:val="0D0D0D" w:themeColor="text1" w:themeTint="F2"/>
          <w:sz w:val="32"/>
          <w:szCs w:val="32"/>
        </w:rPr>
        <w:t>调换。</w:t>
      </w:r>
    </w:p>
    <w:p w:rsidR="005A1C6F" w:rsidRDefault="00BC6E9E">
      <w:pPr>
        <w:spacing w:line="64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3</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高层住宅房屋被征收后以高层住宅房屋进行产权调换的，按合法套内面积等面积调换或按合法建筑面积</w:t>
      </w:r>
      <w:r>
        <w:rPr>
          <w:rFonts w:ascii="仿宋_GB2312" w:eastAsia="仿宋_GB2312" w:hAnsi="仿宋_GB2312" w:cs="宋体" w:hint="eastAsia"/>
          <w:color w:val="0D0D0D" w:themeColor="text1" w:themeTint="F2"/>
          <w:sz w:val="32"/>
          <w:szCs w:val="32"/>
        </w:rPr>
        <w:t>1</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1.1</w:t>
      </w:r>
      <w:r>
        <w:rPr>
          <w:rFonts w:ascii="仿宋_GB2312" w:eastAsia="仿宋_GB2312" w:hAnsi="仿宋_GB2312" w:cs="宋体" w:hint="eastAsia"/>
          <w:color w:val="0D0D0D" w:themeColor="text1" w:themeTint="F2"/>
          <w:sz w:val="32"/>
          <w:szCs w:val="32"/>
        </w:rPr>
        <w:t>调换；以多层住宅房屋进行产权调换的，按合法建筑面积等面积调换。</w:t>
      </w:r>
    </w:p>
    <w:p w:rsidR="005A1C6F" w:rsidRDefault="00BC6E9E">
      <w:pPr>
        <w:spacing w:line="64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4</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非住宅房屋实行产权调换的，按</w:t>
      </w:r>
      <w:r>
        <w:rPr>
          <w:rFonts w:ascii="仿宋_GB2312" w:eastAsia="仿宋_GB2312" w:hAnsi="仿宋_GB2312" w:cs="宋体" w:hint="eastAsia"/>
          <w:color w:val="0D0D0D" w:themeColor="text1" w:themeTint="F2"/>
          <w:sz w:val="32"/>
          <w:szCs w:val="32"/>
        </w:rPr>
        <w:t>原依法批准的用途和</w:t>
      </w:r>
      <w:r>
        <w:rPr>
          <w:rFonts w:ascii="仿宋_GB2312" w:eastAsia="仿宋_GB2312" w:hAnsi="仿宋_GB2312" w:cs="宋体" w:hint="eastAsia"/>
          <w:color w:val="0D0D0D" w:themeColor="text1" w:themeTint="F2"/>
          <w:sz w:val="32"/>
          <w:szCs w:val="32"/>
        </w:rPr>
        <w:t>建筑面积</w:t>
      </w:r>
      <w:r>
        <w:rPr>
          <w:rFonts w:ascii="仿宋_GB2312" w:eastAsia="仿宋_GB2312" w:hAnsi="仿宋_GB2312" w:cs="宋体" w:hint="eastAsia"/>
          <w:color w:val="0D0D0D" w:themeColor="text1" w:themeTint="F2"/>
          <w:sz w:val="32"/>
          <w:szCs w:val="32"/>
        </w:rPr>
        <w:t>进行</w:t>
      </w:r>
      <w:r>
        <w:rPr>
          <w:rFonts w:ascii="仿宋_GB2312" w:eastAsia="仿宋_GB2312" w:hAnsi="仿宋_GB2312" w:cs="宋体" w:hint="eastAsia"/>
          <w:color w:val="0D0D0D" w:themeColor="text1" w:themeTint="F2"/>
          <w:sz w:val="32"/>
          <w:szCs w:val="32"/>
        </w:rPr>
        <w:t>等面积调换。</w:t>
      </w:r>
    </w:p>
    <w:p w:rsidR="005A1C6F" w:rsidRDefault="00BC6E9E">
      <w:pPr>
        <w:spacing w:line="640" w:lineRule="exact"/>
        <w:ind w:firstLineChars="200" w:firstLine="640"/>
        <w:rPr>
          <w:rFonts w:ascii="仿宋_GB2312" w:eastAsia="仿宋_GB2312" w:hAnsi="仿宋_GB2312" w:cs="宋体"/>
          <w:b/>
          <w:bCs/>
          <w:color w:val="0D0D0D" w:themeColor="text1" w:themeTint="F2"/>
          <w:sz w:val="32"/>
          <w:szCs w:val="32"/>
          <w:u w:val="single"/>
        </w:rPr>
      </w:pPr>
      <w:r>
        <w:rPr>
          <w:rFonts w:ascii="仿宋_GB2312" w:eastAsia="仿宋_GB2312" w:hAnsi="仿宋_GB2312" w:cs="宋体" w:hint="eastAsia"/>
          <w:color w:val="0D0D0D" w:themeColor="text1" w:themeTint="F2"/>
          <w:sz w:val="32"/>
          <w:szCs w:val="32"/>
        </w:rPr>
        <w:lastRenderedPageBreak/>
        <w:t>5</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产权调换</w:t>
      </w:r>
      <w:r>
        <w:rPr>
          <w:rFonts w:ascii="仿宋_GB2312" w:eastAsia="仿宋_GB2312" w:hAnsi="仿宋_GB2312" w:cs="宋体" w:hint="eastAsia"/>
          <w:color w:val="0D0D0D" w:themeColor="text1" w:themeTint="F2"/>
          <w:sz w:val="32"/>
          <w:szCs w:val="32"/>
        </w:rPr>
        <w:t>后</w:t>
      </w:r>
      <w:r>
        <w:rPr>
          <w:rFonts w:ascii="仿宋_GB2312" w:eastAsia="仿宋_GB2312" w:hAnsi="仿宋_GB2312" w:cs="宋体" w:hint="eastAsia"/>
          <w:color w:val="0D0D0D" w:themeColor="text1" w:themeTint="F2"/>
          <w:sz w:val="32"/>
          <w:szCs w:val="32"/>
        </w:rPr>
        <w:t>房屋面积不足上述规定面积的部分，按约定交房时</w:t>
      </w:r>
      <w:r>
        <w:rPr>
          <w:rFonts w:ascii="仿宋_GB2312" w:eastAsia="仿宋_GB2312" w:hAnsi="仿宋_GB2312" w:cs="宋体" w:hint="eastAsia"/>
          <w:color w:val="0D0D0D" w:themeColor="text1" w:themeTint="F2"/>
          <w:sz w:val="32"/>
          <w:szCs w:val="32"/>
        </w:rPr>
        <w:t>点的</w:t>
      </w:r>
      <w:r>
        <w:rPr>
          <w:rFonts w:ascii="仿宋_GB2312" w:eastAsia="仿宋_GB2312" w:hAnsi="仿宋_GB2312" w:cs="宋体" w:hint="eastAsia"/>
          <w:color w:val="0D0D0D" w:themeColor="text1" w:themeTint="F2"/>
          <w:sz w:val="32"/>
          <w:szCs w:val="32"/>
        </w:rPr>
        <w:t>产权调换房屋销售价计价补偿；被征收人要求在征收时补偿不足面积的，按被征收房屋</w:t>
      </w:r>
      <w:r>
        <w:rPr>
          <w:rFonts w:ascii="仿宋_GB2312" w:eastAsia="仿宋_GB2312" w:hAnsi="仿宋_GB2312" w:cs="宋体" w:hint="eastAsia"/>
          <w:color w:val="0D0D0D" w:themeColor="text1" w:themeTint="F2"/>
          <w:sz w:val="32"/>
          <w:szCs w:val="32"/>
        </w:rPr>
        <w:t>主体</w:t>
      </w:r>
      <w:r>
        <w:rPr>
          <w:rFonts w:ascii="仿宋_GB2312" w:eastAsia="仿宋_GB2312" w:hAnsi="仿宋_GB2312" w:cs="宋体" w:hint="eastAsia"/>
          <w:color w:val="0D0D0D" w:themeColor="text1" w:themeTint="F2"/>
          <w:sz w:val="32"/>
          <w:szCs w:val="32"/>
        </w:rPr>
        <w:t>评估价计价补偿。产权调换</w:t>
      </w:r>
      <w:r>
        <w:rPr>
          <w:rFonts w:ascii="仿宋_GB2312" w:eastAsia="仿宋_GB2312" w:hAnsi="仿宋_GB2312" w:cs="宋体" w:hint="eastAsia"/>
          <w:color w:val="0D0D0D" w:themeColor="text1" w:themeTint="F2"/>
          <w:sz w:val="32"/>
          <w:szCs w:val="32"/>
        </w:rPr>
        <w:t>后</w:t>
      </w:r>
      <w:r>
        <w:rPr>
          <w:rFonts w:ascii="仿宋_GB2312" w:eastAsia="仿宋_GB2312" w:hAnsi="仿宋_GB2312" w:cs="宋体" w:hint="eastAsia"/>
          <w:color w:val="0D0D0D" w:themeColor="text1" w:themeTint="F2"/>
          <w:sz w:val="32"/>
          <w:szCs w:val="32"/>
        </w:rPr>
        <w:t>房屋面积超出上述规定面积的部分，</w:t>
      </w:r>
      <w:r>
        <w:rPr>
          <w:rFonts w:ascii="仿宋_GB2312" w:eastAsia="仿宋_GB2312" w:hAnsi="仿宋_GB2312" w:cs="宋体" w:hint="eastAsia"/>
          <w:color w:val="0D0D0D" w:themeColor="text1" w:themeTint="F2"/>
          <w:sz w:val="32"/>
          <w:szCs w:val="32"/>
        </w:rPr>
        <w:t>住宅房屋在</w:t>
      </w:r>
      <w:r>
        <w:rPr>
          <w:rFonts w:ascii="仿宋_GB2312" w:eastAsia="仿宋_GB2312" w:hAnsi="仿宋_GB2312" w:cs="宋体" w:hint="eastAsia"/>
          <w:color w:val="0D0D0D" w:themeColor="text1" w:themeTint="F2"/>
          <w:sz w:val="32"/>
          <w:szCs w:val="32"/>
        </w:rPr>
        <w:t>10</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以内（含</w:t>
      </w:r>
      <w:r>
        <w:rPr>
          <w:rFonts w:ascii="仿宋_GB2312" w:eastAsia="仿宋_GB2312" w:hAnsi="仿宋_GB2312" w:cs="宋体" w:hint="eastAsia"/>
          <w:color w:val="0D0D0D" w:themeColor="text1" w:themeTint="F2"/>
          <w:sz w:val="32"/>
          <w:szCs w:val="32"/>
        </w:rPr>
        <w:t>10</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按约定交房时</w:t>
      </w:r>
      <w:r>
        <w:rPr>
          <w:rFonts w:ascii="仿宋_GB2312" w:eastAsia="仿宋_GB2312" w:hAnsi="仿宋_GB2312" w:cs="宋体" w:hint="eastAsia"/>
          <w:color w:val="0D0D0D" w:themeColor="text1" w:themeTint="F2"/>
          <w:sz w:val="32"/>
          <w:szCs w:val="32"/>
        </w:rPr>
        <w:t>点的</w:t>
      </w:r>
      <w:r>
        <w:rPr>
          <w:rFonts w:ascii="仿宋_GB2312" w:eastAsia="仿宋_GB2312" w:hAnsi="仿宋_GB2312" w:cs="宋体" w:hint="eastAsia"/>
          <w:color w:val="0D0D0D" w:themeColor="text1" w:themeTint="F2"/>
          <w:sz w:val="32"/>
          <w:szCs w:val="32"/>
        </w:rPr>
        <w:t>产权调换</w:t>
      </w:r>
      <w:r>
        <w:rPr>
          <w:rFonts w:ascii="仿宋_GB2312" w:eastAsia="仿宋_GB2312" w:hAnsi="仿宋_GB2312" w:cs="宋体" w:hint="eastAsia"/>
          <w:color w:val="0D0D0D" w:themeColor="text1" w:themeTint="F2"/>
          <w:sz w:val="32"/>
          <w:szCs w:val="32"/>
        </w:rPr>
        <w:t>住宅</w:t>
      </w:r>
      <w:r>
        <w:rPr>
          <w:rFonts w:ascii="仿宋_GB2312" w:eastAsia="仿宋_GB2312" w:hAnsi="仿宋_GB2312" w:cs="宋体" w:hint="eastAsia"/>
          <w:color w:val="0D0D0D" w:themeColor="text1" w:themeTint="F2"/>
          <w:sz w:val="32"/>
          <w:szCs w:val="32"/>
        </w:rPr>
        <w:t>房屋</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销售价下浮</w:t>
      </w:r>
      <w:r>
        <w:rPr>
          <w:rFonts w:ascii="仿宋_GB2312" w:eastAsia="仿宋_GB2312" w:hAnsi="仿宋_GB2312" w:cs="宋体" w:hint="eastAsia"/>
          <w:color w:val="0D0D0D" w:themeColor="text1" w:themeTint="F2"/>
          <w:sz w:val="32"/>
          <w:szCs w:val="32"/>
        </w:rPr>
        <w:t>20%</w:t>
      </w:r>
      <w:r>
        <w:rPr>
          <w:rFonts w:ascii="仿宋_GB2312" w:eastAsia="仿宋_GB2312" w:hAnsi="仿宋_GB2312" w:cs="宋体" w:hint="eastAsia"/>
          <w:color w:val="0D0D0D" w:themeColor="text1" w:themeTint="F2"/>
          <w:sz w:val="32"/>
          <w:szCs w:val="32"/>
        </w:rPr>
        <w:t>计算</w:t>
      </w:r>
      <w:r>
        <w:rPr>
          <w:rFonts w:ascii="仿宋_GB2312" w:eastAsia="仿宋_GB2312" w:hAnsi="仿宋_GB2312" w:cs="宋体" w:hint="eastAsia"/>
          <w:color w:val="0D0D0D" w:themeColor="text1" w:themeTint="F2"/>
          <w:sz w:val="32"/>
          <w:szCs w:val="32"/>
        </w:rPr>
        <w:t>补</w:t>
      </w:r>
      <w:r>
        <w:rPr>
          <w:rFonts w:ascii="仿宋_GB2312" w:eastAsia="仿宋_GB2312" w:hAnsi="仿宋_GB2312" w:cs="宋体" w:hint="eastAsia"/>
          <w:color w:val="0D0D0D" w:themeColor="text1" w:themeTint="F2"/>
          <w:sz w:val="32"/>
          <w:szCs w:val="32"/>
        </w:rPr>
        <w:t>差</w:t>
      </w:r>
      <w:r>
        <w:rPr>
          <w:rFonts w:ascii="仿宋_GB2312" w:eastAsia="仿宋_GB2312" w:hAnsi="仿宋_GB2312" w:cs="宋体" w:hint="eastAsia"/>
          <w:color w:val="0D0D0D" w:themeColor="text1" w:themeTint="F2"/>
          <w:sz w:val="32"/>
          <w:szCs w:val="32"/>
        </w:rPr>
        <w:t>额；</w:t>
      </w:r>
      <w:r>
        <w:rPr>
          <w:rFonts w:ascii="仿宋_GB2312" w:eastAsia="仿宋_GB2312" w:hAnsi="仿宋_GB2312" w:cs="宋体" w:hint="eastAsia"/>
          <w:color w:val="0D0D0D" w:themeColor="text1" w:themeTint="F2"/>
          <w:sz w:val="32"/>
          <w:szCs w:val="32"/>
        </w:rPr>
        <w:t>10</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以</w:t>
      </w:r>
      <w:r>
        <w:rPr>
          <w:rFonts w:ascii="仿宋_GB2312" w:eastAsia="仿宋_GB2312" w:hAnsi="仿宋_GB2312" w:cs="宋体" w:hint="eastAsia"/>
          <w:color w:val="0D0D0D" w:themeColor="text1" w:themeTint="F2"/>
          <w:sz w:val="32"/>
          <w:szCs w:val="32"/>
        </w:rPr>
        <w:t>上的</w:t>
      </w:r>
      <w:r>
        <w:rPr>
          <w:rFonts w:ascii="仿宋_GB2312" w:eastAsia="仿宋_GB2312" w:hAnsi="仿宋_GB2312" w:cs="宋体" w:hint="eastAsia"/>
          <w:color w:val="0D0D0D" w:themeColor="text1" w:themeTint="F2"/>
          <w:sz w:val="32"/>
          <w:szCs w:val="32"/>
        </w:rPr>
        <w:t>部分按约定交</w:t>
      </w:r>
      <w:r>
        <w:rPr>
          <w:rFonts w:ascii="仿宋_GB2312" w:eastAsia="仿宋_GB2312" w:hAnsi="仿宋_GB2312" w:cs="宋体" w:hint="eastAsia"/>
          <w:color w:val="0D0D0D" w:themeColor="text1" w:themeTint="F2"/>
          <w:sz w:val="32"/>
          <w:szCs w:val="32"/>
        </w:rPr>
        <w:t>房</w:t>
      </w:r>
      <w:r>
        <w:rPr>
          <w:rFonts w:ascii="仿宋_GB2312" w:eastAsia="仿宋_GB2312" w:hAnsi="仿宋_GB2312" w:cs="宋体" w:hint="eastAsia"/>
          <w:color w:val="0D0D0D" w:themeColor="text1" w:themeTint="F2"/>
          <w:sz w:val="32"/>
          <w:szCs w:val="32"/>
        </w:rPr>
        <w:t>时</w:t>
      </w:r>
      <w:r>
        <w:rPr>
          <w:rFonts w:ascii="仿宋_GB2312" w:eastAsia="仿宋_GB2312" w:hAnsi="仿宋_GB2312" w:cs="宋体" w:hint="eastAsia"/>
          <w:color w:val="0D0D0D" w:themeColor="text1" w:themeTint="F2"/>
          <w:sz w:val="32"/>
          <w:szCs w:val="32"/>
        </w:rPr>
        <w:t>点的</w:t>
      </w:r>
      <w:r>
        <w:rPr>
          <w:rFonts w:ascii="仿宋_GB2312" w:eastAsia="仿宋_GB2312" w:hAnsi="仿宋_GB2312" w:cs="宋体" w:hint="eastAsia"/>
          <w:color w:val="0D0D0D" w:themeColor="text1" w:themeTint="F2"/>
          <w:sz w:val="32"/>
          <w:szCs w:val="32"/>
        </w:rPr>
        <w:t>产权调换</w:t>
      </w:r>
      <w:r>
        <w:rPr>
          <w:rFonts w:ascii="仿宋_GB2312" w:eastAsia="仿宋_GB2312" w:hAnsi="仿宋_GB2312" w:cs="宋体" w:hint="eastAsia"/>
          <w:color w:val="0D0D0D" w:themeColor="text1" w:themeTint="F2"/>
          <w:sz w:val="32"/>
          <w:szCs w:val="32"/>
        </w:rPr>
        <w:t>住宅</w:t>
      </w:r>
      <w:r>
        <w:rPr>
          <w:rFonts w:ascii="仿宋_GB2312" w:eastAsia="仿宋_GB2312" w:hAnsi="仿宋_GB2312" w:cs="宋体" w:hint="eastAsia"/>
          <w:color w:val="0D0D0D" w:themeColor="text1" w:themeTint="F2"/>
          <w:sz w:val="32"/>
          <w:szCs w:val="32"/>
        </w:rPr>
        <w:t>房屋</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销售价计算</w:t>
      </w:r>
      <w:r>
        <w:rPr>
          <w:rFonts w:ascii="仿宋_GB2312" w:eastAsia="仿宋_GB2312" w:hAnsi="仿宋_GB2312" w:cs="宋体" w:hint="eastAsia"/>
          <w:color w:val="0D0D0D" w:themeColor="text1" w:themeTint="F2"/>
          <w:sz w:val="32"/>
          <w:szCs w:val="32"/>
        </w:rPr>
        <w:t>补</w:t>
      </w:r>
      <w:r>
        <w:rPr>
          <w:rFonts w:ascii="仿宋_GB2312" w:eastAsia="仿宋_GB2312" w:hAnsi="仿宋_GB2312" w:cs="宋体" w:hint="eastAsia"/>
          <w:color w:val="0D0D0D" w:themeColor="text1" w:themeTint="F2"/>
          <w:sz w:val="32"/>
          <w:szCs w:val="32"/>
        </w:rPr>
        <w:t>差</w:t>
      </w:r>
      <w:r>
        <w:rPr>
          <w:rFonts w:ascii="仿宋_GB2312" w:eastAsia="仿宋_GB2312" w:hAnsi="仿宋_GB2312" w:cs="宋体" w:hint="eastAsia"/>
          <w:color w:val="0D0D0D" w:themeColor="text1" w:themeTint="F2"/>
          <w:sz w:val="32"/>
          <w:szCs w:val="32"/>
        </w:rPr>
        <w:t>额；非住宅房屋按约定交房时点的产权调换非住宅房屋的销售价计算补差额。</w:t>
      </w:r>
    </w:p>
    <w:p w:rsidR="005A1C6F" w:rsidRDefault="00BC6E9E">
      <w:pPr>
        <w:tabs>
          <w:tab w:val="left" w:pos="720"/>
        </w:tabs>
        <w:spacing w:line="580" w:lineRule="exact"/>
        <w:ind w:firstLineChars="200" w:firstLine="602"/>
        <w:rPr>
          <w:rFonts w:ascii="仿宋" w:eastAsia="仿宋" w:hAnsi="仿宋" w:cs="仿宋"/>
          <w:b/>
          <w:bCs/>
          <w:color w:val="0D0D0D" w:themeColor="text1" w:themeTint="F2"/>
          <w:sz w:val="30"/>
          <w:szCs w:val="30"/>
        </w:rPr>
      </w:pPr>
      <w:r>
        <w:rPr>
          <w:rFonts w:ascii="仿宋" w:eastAsia="仿宋" w:hAnsi="仿宋" w:cs="仿宋" w:hint="eastAsia"/>
          <w:b/>
          <w:bCs/>
          <w:color w:val="0D0D0D" w:themeColor="text1" w:themeTint="F2"/>
          <w:sz w:val="30"/>
          <w:szCs w:val="30"/>
        </w:rPr>
        <w:t>（</w:t>
      </w:r>
      <w:r>
        <w:rPr>
          <w:rFonts w:ascii="仿宋" w:eastAsia="仿宋" w:hAnsi="仿宋" w:cs="仿宋" w:hint="eastAsia"/>
          <w:b/>
          <w:bCs/>
          <w:color w:val="0D0D0D" w:themeColor="text1" w:themeTint="F2"/>
          <w:sz w:val="30"/>
          <w:szCs w:val="30"/>
        </w:rPr>
        <w:t>2</w:t>
      </w:r>
      <w:r>
        <w:rPr>
          <w:rFonts w:ascii="仿宋" w:eastAsia="仿宋" w:hAnsi="仿宋" w:cs="仿宋" w:hint="eastAsia"/>
          <w:b/>
          <w:bCs/>
          <w:color w:val="0D0D0D" w:themeColor="text1" w:themeTint="F2"/>
          <w:sz w:val="30"/>
          <w:szCs w:val="30"/>
        </w:rPr>
        <w:t>）确定产权调换房屋地点</w:t>
      </w:r>
    </w:p>
    <w:p w:rsidR="005A1C6F" w:rsidRDefault="00BC6E9E">
      <w:pPr>
        <w:tabs>
          <w:tab w:val="left" w:pos="720"/>
        </w:tabs>
        <w:spacing w:line="580" w:lineRule="exact"/>
        <w:ind w:firstLine="602"/>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产权调换房屋地点为就地（征收红线范围内）或就近（被征收房屋所在行政区域内大多数被征收人接受的地点），具体为：</w:t>
      </w:r>
    </w:p>
    <w:p w:rsidR="005A1C6F" w:rsidRDefault="00BC6E9E">
      <w:pPr>
        <w:numPr>
          <w:ilvl w:val="0"/>
          <w:numId w:val="4"/>
        </w:numPr>
        <w:tabs>
          <w:tab w:val="left" w:pos="720"/>
        </w:tabs>
        <w:spacing w:line="58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征收项目地块规划方案明确用于类似被征收房屋开发建设的，应当优先满足产权调换房屋的需要，实行就地产权调换。</w:t>
      </w:r>
    </w:p>
    <w:p w:rsidR="005A1C6F" w:rsidRDefault="00BC6E9E">
      <w:pPr>
        <w:tabs>
          <w:tab w:val="left" w:pos="720"/>
        </w:tabs>
        <w:spacing w:line="58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2</w:t>
      </w:r>
      <w:r>
        <w:rPr>
          <w:rFonts w:ascii="仿宋" w:eastAsia="仿宋" w:hAnsi="仿宋" w:cs="仿宋" w:hint="eastAsia"/>
          <w:color w:val="0D0D0D" w:themeColor="text1" w:themeTint="F2"/>
          <w:sz w:val="30"/>
          <w:szCs w:val="30"/>
        </w:rPr>
        <w:t>、征收项目地块规划方案明确没有用于类似被征收房屋开发建设的，房屋征收主体（区人民政府、管委会）应当提出就近建设产权调换房屋的方案，报市人民政府批准后，实行就近产权调换。就近建设的产权调换房屋，除满足该征收项目被征收人选择外，剩余房源可用作其他征收项目产权调换房屋房源。</w:t>
      </w:r>
    </w:p>
    <w:p w:rsidR="005A1C6F" w:rsidRDefault="00BC6E9E">
      <w:pPr>
        <w:tabs>
          <w:tab w:val="left" w:pos="720"/>
        </w:tabs>
        <w:spacing w:line="58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市人民政府统一建设或主导建设还建房的，所建房屋应作为产权调换房源供被征收人选择。</w:t>
      </w:r>
    </w:p>
    <w:p w:rsidR="005A1C6F" w:rsidRDefault="00BC6E9E">
      <w:pPr>
        <w:tabs>
          <w:tab w:val="left" w:pos="720"/>
        </w:tabs>
        <w:spacing w:line="63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3</w:t>
      </w:r>
      <w:r>
        <w:rPr>
          <w:rFonts w:ascii="仿宋" w:eastAsia="仿宋" w:hAnsi="仿宋" w:cs="仿宋" w:hint="eastAsia"/>
          <w:color w:val="0D0D0D" w:themeColor="text1" w:themeTint="F2"/>
          <w:sz w:val="30"/>
          <w:szCs w:val="30"/>
        </w:rPr>
        <w:t>、产权调换房屋地点确定后，按本规定明确的产权调换房</w:t>
      </w:r>
      <w:r>
        <w:rPr>
          <w:rFonts w:ascii="仿宋" w:eastAsia="仿宋" w:hAnsi="仿宋" w:cs="仿宋" w:hint="eastAsia"/>
          <w:color w:val="0D0D0D" w:themeColor="text1" w:themeTint="F2"/>
          <w:sz w:val="30"/>
          <w:szCs w:val="30"/>
        </w:rPr>
        <w:lastRenderedPageBreak/>
        <w:t>屋的建设和交付进入该宗土地出让的条件。</w:t>
      </w:r>
    </w:p>
    <w:p w:rsidR="005A1C6F" w:rsidRDefault="00BC6E9E">
      <w:pPr>
        <w:tabs>
          <w:tab w:val="left" w:pos="720"/>
        </w:tabs>
        <w:spacing w:line="63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4</w:t>
      </w:r>
      <w:r>
        <w:rPr>
          <w:rFonts w:ascii="仿宋" w:eastAsia="仿宋" w:hAnsi="仿宋" w:cs="仿宋" w:hint="eastAsia"/>
          <w:color w:val="0D0D0D" w:themeColor="text1" w:themeTint="F2"/>
          <w:sz w:val="30"/>
          <w:szCs w:val="30"/>
        </w:rPr>
        <w:t>、有条件的新建商品房项目在土地出让时，应当明确配建</w:t>
      </w:r>
      <w:r>
        <w:rPr>
          <w:rFonts w:ascii="仿宋" w:eastAsia="仿宋" w:hAnsi="仿宋" w:cs="仿宋" w:hint="eastAsia"/>
          <w:color w:val="0D0D0D" w:themeColor="text1" w:themeTint="F2"/>
          <w:sz w:val="30"/>
          <w:szCs w:val="30"/>
        </w:rPr>
        <w:t>5%-</w:t>
      </w:r>
      <w:r>
        <w:rPr>
          <w:rFonts w:ascii="仿宋" w:eastAsia="仿宋" w:hAnsi="仿宋" w:cs="仿宋" w:hint="eastAsia"/>
          <w:color w:val="0D0D0D" w:themeColor="text1" w:themeTint="F2"/>
          <w:sz w:val="30"/>
          <w:szCs w:val="30"/>
        </w:rPr>
        <w:t>８</w:t>
      </w:r>
      <w:r>
        <w:rPr>
          <w:rFonts w:ascii="仿宋" w:eastAsia="仿宋" w:hAnsi="仿宋" w:cs="仿宋" w:hint="eastAsia"/>
          <w:color w:val="0D0D0D" w:themeColor="text1" w:themeTint="F2"/>
          <w:sz w:val="30"/>
          <w:szCs w:val="30"/>
        </w:rPr>
        <w:t>%</w:t>
      </w:r>
      <w:r>
        <w:rPr>
          <w:rFonts w:ascii="仿宋" w:eastAsia="仿宋" w:hAnsi="仿宋" w:cs="仿宋" w:hint="eastAsia"/>
          <w:color w:val="0D0D0D" w:themeColor="text1" w:themeTint="F2"/>
          <w:sz w:val="30"/>
          <w:szCs w:val="30"/>
        </w:rPr>
        <w:t>的产权调换房源，统一用作市中心城区国有土地上房屋征收项目被征收人的安置。</w:t>
      </w:r>
    </w:p>
    <w:p w:rsidR="005A1C6F" w:rsidRDefault="00BC6E9E">
      <w:pPr>
        <w:spacing w:line="640" w:lineRule="exact"/>
        <w:ind w:firstLineChars="200" w:firstLine="602"/>
        <w:rPr>
          <w:rFonts w:ascii="仿宋" w:eastAsia="仿宋" w:hAnsi="仿宋" w:cs="仿宋"/>
          <w:b/>
          <w:bCs/>
          <w:color w:val="0D0D0D" w:themeColor="text1" w:themeTint="F2"/>
          <w:sz w:val="30"/>
          <w:szCs w:val="30"/>
        </w:rPr>
      </w:pPr>
      <w:r>
        <w:rPr>
          <w:rFonts w:ascii="仿宋" w:eastAsia="仿宋" w:hAnsi="仿宋" w:cs="仿宋" w:hint="eastAsia"/>
          <w:b/>
          <w:bCs/>
          <w:color w:val="0D0D0D" w:themeColor="text1" w:themeTint="F2"/>
          <w:sz w:val="30"/>
          <w:szCs w:val="30"/>
        </w:rPr>
        <w:t>（</w:t>
      </w:r>
      <w:r>
        <w:rPr>
          <w:rFonts w:ascii="仿宋" w:eastAsia="仿宋" w:hAnsi="仿宋" w:cs="仿宋" w:hint="eastAsia"/>
          <w:b/>
          <w:bCs/>
          <w:color w:val="0D0D0D" w:themeColor="text1" w:themeTint="F2"/>
          <w:sz w:val="30"/>
          <w:szCs w:val="30"/>
        </w:rPr>
        <w:t>3</w:t>
      </w:r>
      <w:r>
        <w:rPr>
          <w:rFonts w:ascii="仿宋" w:eastAsia="仿宋" w:hAnsi="仿宋" w:cs="仿宋" w:hint="eastAsia"/>
          <w:b/>
          <w:bCs/>
          <w:color w:val="0D0D0D" w:themeColor="text1" w:themeTint="F2"/>
          <w:sz w:val="30"/>
          <w:szCs w:val="30"/>
        </w:rPr>
        <w:t>）确定产权调换房屋房号</w:t>
      </w:r>
    </w:p>
    <w:p w:rsidR="005A1C6F" w:rsidRDefault="00BC6E9E">
      <w:pPr>
        <w:tabs>
          <w:tab w:val="left" w:pos="720"/>
        </w:tabs>
        <w:spacing w:line="63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1</w:t>
      </w:r>
      <w:r>
        <w:rPr>
          <w:rFonts w:ascii="仿宋" w:eastAsia="仿宋" w:hAnsi="仿宋" w:cs="仿宋" w:hint="eastAsia"/>
          <w:color w:val="0D0D0D" w:themeColor="text1" w:themeTint="F2"/>
          <w:sz w:val="30"/>
          <w:szCs w:val="30"/>
        </w:rPr>
        <w:t>、就地或就近新建产权调换房屋的，项目征收部门应当先根据对被征收人的调查和征求意见情况，提供用于产权调换的房屋套数、户型、建筑面积等要求，由建筑设计单位设计房屋建筑方案并经规</w:t>
      </w:r>
      <w:r>
        <w:rPr>
          <w:rFonts w:ascii="仿宋" w:eastAsia="仿宋" w:hAnsi="仿宋" w:cs="仿宋" w:hint="eastAsia"/>
          <w:color w:val="0D0D0D" w:themeColor="text1" w:themeTint="F2"/>
          <w:sz w:val="30"/>
          <w:szCs w:val="30"/>
        </w:rPr>
        <w:t>划主管部门审查通过后，再根据建筑方案确定产权调换房屋的具体楼层及房号。房屋征收补偿安置方案中明确用于产权调换房屋的地点、楼层、户型、建筑面积、选房办法、差价找补等内容，被征收人选定产权调换房屋后，以征收补偿协议方式最终确定产权调换房房号。</w:t>
      </w:r>
    </w:p>
    <w:p w:rsidR="005A1C6F" w:rsidRDefault="00BC6E9E">
      <w:pPr>
        <w:tabs>
          <w:tab w:val="left" w:pos="720"/>
        </w:tabs>
        <w:spacing w:line="630" w:lineRule="exact"/>
        <w:ind w:firstLineChars="200" w:firstLine="600"/>
        <w:rPr>
          <w:rFonts w:ascii="仿宋" w:eastAsia="仿宋" w:hAnsi="仿宋" w:cs="仿宋"/>
          <w:color w:val="0D0D0D" w:themeColor="text1" w:themeTint="F2"/>
          <w:sz w:val="30"/>
          <w:szCs w:val="30"/>
        </w:rPr>
      </w:pPr>
      <w:r>
        <w:rPr>
          <w:rFonts w:ascii="仿宋" w:eastAsia="仿宋" w:hAnsi="仿宋" w:cs="仿宋" w:hint="eastAsia"/>
          <w:color w:val="0D0D0D" w:themeColor="text1" w:themeTint="F2"/>
          <w:sz w:val="30"/>
          <w:szCs w:val="30"/>
        </w:rPr>
        <w:t>2</w:t>
      </w:r>
      <w:r>
        <w:rPr>
          <w:rFonts w:ascii="仿宋" w:eastAsia="仿宋" w:hAnsi="仿宋" w:cs="仿宋" w:hint="eastAsia"/>
          <w:color w:val="0D0D0D" w:themeColor="text1" w:themeTint="F2"/>
          <w:sz w:val="30"/>
          <w:szCs w:val="30"/>
        </w:rPr>
        <w:t>、以已建成或在建产权调换房屋作为被征收人可选房源的，房屋征收部门落实征收项目所需房源后，在房屋征收补偿安置方案中明确用于产权调换房屋的地点、楼层、户型、建筑面积、选房办法、差价找补等内容，待被征收人选定产权调换房屋后，以征收补偿协议方式最终确定产权调换房房号。</w:t>
      </w:r>
    </w:p>
    <w:p w:rsidR="005A1C6F" w:rsidRDefault="00BC6E9E" w:rsidP="0079582C">
      <w:pPr>
        <w:spacing w:beforeLines="50" w:afterLines="50" w:line="64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（二）室</w:t>
      </w:r>
      <w:r>
        <w:rPr>
          <w:rFonts w:ascii="楷体" w:eastAsia="楷体" w:hAnsi="楷体" w:cs="楷体" w:hint="eastAsia"/>
          <w:b/>
          <w:bCs/>
          <w:color w:val="0D0D0D" w:themeColor="text1" w:themeTint="F2"/>
          <w:sz w:val="32"/>
          <w:szCs w:val="32"/>
        </w:rPr>
        <w:t>内装饰装修补偿。</w:t>
      </w:r>
    </w:p>
    <w:p w:rsidR="005A1C6F" w:rsidRDefault="00BC6E9E">
      <w:pPr>
        <w:spacing w:line="640" w:lineRule="exact"/>
        <w:ind w:firstLineChars="200" w:firstLine="640"/>
        <w:rPr>
          <w:rFonts w:ascii="仿宋_GB2312" w:eastAsia="仿宋_GB2312" w:hAnsi="仿宋_GB2312" w:cs="宋体"/>
          <w:color w:val="0D0D0D" w:themeColor="text1" w:themeTint="F2"/>
          <w:sz w:val="32"/>
          <w:szCs w:val="32"/>
        </w:rPr>
      </w:pPr>
      <w:r>
        <w:rPr>
          <w:rFonts w:ascii="仿宋" w:eastAsia="仿宋" w:hAnsi="仿宋" w:cs="仿宋" w:hint="eastAsia"/>
          <w:color w:val="0D0D0D" w:themeColor="text1" w:themeTint="F2"/>
          <w:sz w:val="32"/>
          <w:szCs w:val="32"/>
        </w:rPr>
        <w:t>根据征收评估机构实地勘查结果</w:t>
      </w:r>
      <w:r>
        <w:rPr>
          <w:rFonts w:ascii="仿宋" w:eastAsia="仿宋" w:hAnsi="仿宋" w:cs="仿宋" w:hint="eastAsia"/>
          <w:color w:val="0D0D0D" w:themeColor="text1" w:themeTint="F2"/>
          <w:sz w:val="32"/>
          <w:szCs w:val="32"/>
        </w:rPr>
        <w:t>和行业指导标准</w:t>
      </w:r>
      <w:r>
        <w:rPr>
          <w:rFonts w:ascii="仿宋" w:eastAsia="仿宋" w:hAnsi="仿宋" w:cs="仿宋" w:hint="eastAsia"/>
          <w:color w:val="0D0D0D" w:themeColor="text1" w:themeTint="F2"/>
          <w:sz w:val="32"/>
          <w:szCs w:val="32"/>
        </w:rPr>
        <w:t>协商确定</w:t>
      </w:r>
      <w:r>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协商不成的，委托征收评估机构评估确定。</w:t>
      </w:r>
    </w:p>
    <w:p w:rsidR="005A1C6F" w:rsidRDefault="00BC6E9E">
      <w:pPr>
        <w:spacing w:line="60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lastRenderedPageBreak/>
        <w:t>（三）设施、设备补偿。</w:t>
      </w:r>
    </w:p>
    <w:tbl>
      <w:tblPr>
        <w:tblW w:w="8280"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3"/>
        <w:gridCol w:w="928"/>
        <w:gridCol w:w="1761"/>
        <w:gridCol w:w="3218"/>
      </w:tblGrid>
      <w:tr w:rsidR="005A1C6F">
        <w:trPr>
          <w:trHeight w:val="58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补偿项目</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单位</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w:t>
            </w:r>
            <w:r>
              <w:rPr>
                <w:rFonts w:asciiTheme="minorEastAsia" w:hAnsiTheme="minorEastAsia" w:cstheme="minorEastAsia" w:hint="eastAsia"/>
                <w:color w:val="0D0D0D" w:themeColor="text1" w:themeTint="F2"/>
                <w:sz w:val="24"/>
                <w:szCs w:val="28"/>
              </w:rPr>
              <w:t>单价（元）</w:t>
            </w:r>
          </w:p>
        </w:tc>
        <w:tc>
          <w:tcPr>
            <w:tcW w:w="321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备</w:t>
            </w:r>
            <w:r>
              <w:rPr>
                <w:rFonts w:asciiTheme="minorEastAsia" w:hAnsiTheme="minorEastAsia" w:cstheme="minorEastAsia" w:hint="eastAsia"/>
                <w:color w:val="0D0D0D" w:themeColor="text1" w:themeTint="F2"/>
                <w:sz w:val="24"/>
                <w:szCs w:val="28"/>
              </w:rPr>
              <w:t xml:space="preserve">   </w:t>
            </w:r>
            <w:r>
              <w:rPr>
                <w:rFonts w:asciiTheme="minorEastAsia" w:hAnsiTheme="minorEastAsia" w:cstheme="minorEastAsia" w:hint="eastAsia"/>
                <w:color w:val="0D0D0D" w:themeColor="text1" w:themeTint="F2"/>
                <w:sz w:val="24"/>
                <w:szCs w:val="28"/>
              </w:rPr>
              <w:t>注</w:t>
            </w:r>
          </w:p>
        </w:tc>
      </w:tr>
      <w:tr w:rsidR="005A1C6F">
        <w:trPr>
          <w:trHeight w:val="456"/>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无油烟灶</w:t>
            </w:r>
            <w:r>
              <w:rPr>
                <w:rFonts w:asciiTheme="minorEastAsia" w:hAnsiTheme="minorEastAsia" w:cstheme="minorEastAsia" w:hint="eastAsia"/>
                <w:color w:val="0D0D0D" w:themeColor="text1" w:themeTint="F2"/>
                <w:sz w:val="24"/>
                <w:szCs w:val="28"/>
              </w:rPr>
              <w:t>台</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座</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1800</w:t>
            </w:r>
          </w:p>
        </w:tc>
        <w:tc>
          <w:tcPr>
            <w:tcW w:w="321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1.2</w:t>
            </w:r>
            <w:r>
              <w:rPr>
                <w:rFonts w:asciiTheme="minorEastAsia" w:hAnsiTheme="minorEastAsia" w:cstheme="minorEastAsia" w:hint="eastAsia"/>
                <w:color w:val="0D0D0D" w:themeColor="text1" w:themeTint="F2"/>
                <w:sz w:val="24"/>
                <w:szCs w:val="28"/>
              </w:rPr>
              <w:t>米以上增补</w:t>
            </w:r>
            <w:r>
              <w:rPr>
                <w:rFonts w:asciiTheme="minorEastAsia" w:hAnsiTheme="minorEastAsia" w:cstheme="minorEastAsia" w:hint="eastAsia"/>
                <w:color w:val="0D0D0D" w:themeColor="text1" w:themeTint="F2"/>
                <w:sz w:val="24"/>
                <w:szCs w:val="28"/>
              </w:rPr>
              <w:t>300</w:t>
            </w:r>
            <w:r>
              <w:rPr>
                <w:rFonts w:asciiTheme="minorEastAsia" w:hAnsiTheme="minorEastAsia" w:cstheme="minorEastAsia" w:hint="eastAsia"/>
                <w:color w:val="0D0D0D" w:themeColor="text1" w:themeTint="F2"/>
                <w:sz w:val="24"/>
                <w:szCs w:val="28"/>
              </w:rPr>
              <w:t>元</w:t>
            </w:r>
          </w:p>
        </w:tc>
      </w:tr>
      <w:tr w:rsidR="005A1C6F">
        <w:trPr>
          <w:trHeight w:val="446"/>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宽带网</w:t>
            </w:r>
            <w:r>
              <w:rPr>
                <w:rFonts w:asciiTheme="minorEastAsia" w:hAnsiTheme="minorEastAsia" w:cstheme="minorEastAsia" w:hint="eastAsia"/>
                <w:color w:val="0D0D0D" w:themeColor="text1" w:themeTint="F2"/>
                <w:sz w:val="24"/>
                <w:szCs w:val="28"/>
              </w:rPr>
              <w:t>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户</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200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39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有线电视移装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户</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300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396"/>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电话移装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户</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200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44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窗式空调移装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台</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200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456"/>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分体式空调移装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台</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400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426"/>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柜式空调移装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台</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500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36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电</w:t>
            </w:r>
            <w:r>
              <w:rPr>
                <w:rFonts w:asciiTheme="minorEastAsia" w:hAnsiTheme="minorEastAsia" w:cstheme="minorEastAsia" w:hint="eastAsia"/>
                <w:color w:val="0D0D0D" w:themeColor="text1" w:themeTint="F2"/>
                <w:sz w:val="24"/>
                <w:szCs w:val="28"/>
              </w:rPr>
              <w:t>、</w:t>
            </w:r>
            <w:r>
              <w:rPr>
                <w:rFonts w:asciiTheme="minorEastAsia" w:hAnsiTheme="minorEastAsia" w:cstheme="minorEastAsia" w:hint="eastAsia"/>
                <w:color w:val="0D0D0D" w:themeColor="text1" w:themeTint="F2"/>
                <w:sz w:val="24"/>
                <w:szCs w:val="28"/>
              </w:rPr>
              <w:t>燃</w:t>
            </w:r>
            <w:r>
              <w:rPr>
                <w:rFonts w:asciiTheme="minorEastAsia" w:hAnsiTheme="minorEastAsia" w:cstheme="minorEastAsia" w:hint="eastAsia"/>
                <w:color w:val="0D0D0D" w:themeColor="text1" w:themeTint="F2"/>
                <w:sz w:val="24"/>
                <w:szCs w:val="28"/>
              </w:rPr>
              <w:t>气</w:t>
            </w:r>
            <w:r>
              <w:rPr>
                <w:rFonts w:asciiTheme="minorEastAsia" w:hAnsiTheme="minorEastAsia" w:cstheme="minorEastAsia" w:hint="eastAsia"/>
                <w:color w:val="0D0D0D" w:themeColor="text1" w:themeTint="F2"/>
                <w:sz w:val="24"/>
                <w:szCs w:val="28"/>
              </w:rPr>
              <w:t>热水器移装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台</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200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44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太阳能热水器</w:t>
            </w:r>
            <w:r>
              <w:rPr>
                <w:rFonts w:asciiTheme="minorEastAsia" w:hAnsiTheme="minorEastAsia" w:cstheme="minorEastAsia" w:hint="eastAsia"/>
                <w:color w:val="0D0D0D" w:themeColor="text1" w:themeTint="F2"/>
                <w:sz w:val="24"/>
                <w:szCs w:val="28"/>
              </w:rPr>
              <w:t>移装</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台</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800</w:t>
            </w:r>
          </w:p>
        </w:tc>
        <w:tc>
          <w:tcPr>
            <w:tcW w:w="3218"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r>
      <w:tr w:rsidR="005A1C6F">
        <w:trPr>
          <w:trHeight w:val="40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水表、电表</w:t>
            </w:r>
            <w:r>
              <w:rPr>
                <w:rFonts w:asciiTheme="minorEastAsia" w:hAnsiTheme="minorEastAsia" w:cstheme="minorEastAsia" w:hint="eastAsia"/>
                <w:color w:val="0D0D0D" w:themeColor="text1" w:themeTint="F2"/>
                <w:sz w:val="24"/>
                <w:szCs w:val="28"/>
              </w:rPr>
              <w:t>入户费</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户</w:t>
            </w:r>
          </w:p>
        </w:tc>
        <w:tc>
          <w:tcPr>
            <w:tcW w:w="1761" w:type="dxa"/>
            <w:vAlign w:val="center"/>
          </w:tcPr>
          <w:p w:rsidR="005A1C6F" w:rsidRDefault="005A1C6F">
            <w:pPr>
              <w:tabs>
                <w:tab w:val="left" w:pos="540"/>
              </w:tabs>
              <w:jc w:val="center"/>
              <w:rPr>
                <w:rFonts w:asciiTheme="minorEastAsia" w:hAnsiTheme="minorEastAsia" w:cstheme="minorEastAsia"/>
                <w:color w:val="0D0D0D" w:themeColor="text1" w:themeTint="F2"/>
                <w:sz w:val="24"/>
                <w:szCs w:val="28"/>
              </w:rPr>
            </w:pPr>
          </w:p>
        </w:tc>
        <w:tc>
          <w:tcPr>
            <w:tcW w:w="321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w:t>
            </w:r>
            <w:r>
              <w:rPr>
                <w:rFonts w:asciiTheme="minorEastAsia" w:hAnsiTheme="minorEastAsia" w:cstheme="minorEastAsia" w:hint="eastAsia"/>
                <w:color w:val="0D0D0D" w:themeColor="text1" w:themeTint="F2"/>
                <w:sz w:val="24"/>
                <w:szCs w:val="28"/>
              </w:rPr>
              <w:t>提供户改有效票据</w:t>
            </w:r>
          </w:p>
        </w:tc>
      </w:tr>
      <w:tr w:rsidR="005A1C6F">
        <w:trPr>
          <w:trHeight w:val="431"/>
        </w:trPr>
        <w:tc>
          <w:tcPr>
            <w:tcW w:w="2373"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天燃气</w:t>
            </w:r>
            <w:r>
              <w:rPr>
                <w:rFonts w:asciiTheme="minorEastAsia" w:hAnsiTheme="minorEastAsia" w:cstheme="minorEastAsia" w:hint="eastAsia"/>
                <w:color w:val="0D0D0D" w:themeColor="text1" w:themeTint="F2"/>
                <w:sz w:val="24"/>
                <w:szCs w:val="28"/>
              </w:rPr>
              <w:t>入户费</w:t>
            </w:r>
          </w:p>
        </w:tc>
        <w:tc>
          <w:tcPr>
            <w:tcW w:w="928"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户</w:t>
            </w:r>
          </w:p>
        </w:tc>
        <w:tc>
          <w:tcPr>
            <w:tcW w:w="1761" w:type="dxa"/>
            <w:vAlign w:val="center"/>
          </w:tcPr>
          <w:p w:rsidR="005A1C6F" w:rsidRDefault="00BC6E9E">
            <w:pPr>
              <w:tabs>
                <w:tab w:val="left" w:pos="540"/>
              </w:tabs>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1800</w:t>
            </w:r>
          </w:p>
        </w:tc>
        <w:tc>
          <w:tcPr>
            <w:tcW w:w="3218" w:type="dxa"/>
            <w:vAlign w:val="center"/>
          </w:tcPr>
          <w:p w:rsidR="005A1C6F" w:rsidRDefault="00BC6E9E">
            <w:pPr>
              <w:tabs>
                <w:tab w:val="left" w:pos="540"/>
              </w:tabs>
              <w:ind w:firstLineChars="200" w:firstLine="480"/>
              <w:jc w:val="center"/>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提供相关有效票据</w:t>
            </w:r>
          </w:p>
        </w:tc>
      </w:tr>
      <w:tr w:rsidR="005A1C6F">
        <w:trPr>
          <w:trHeight w:val="1785"/>
        </w:trPr>
        <w:tc>
          <w:tcPr>
            <w:tcW w:w="8280" w:type="dxa"/>
            <w:gridSpan w:val="4"/>
            <w:vAlign w:val="center"/>
          </w:tcPr>
          <w:p w:rsidR="005A1C6F" w:rsidRDefault="00BC6E9E">
            <w:pPr>
              <w:tabs>
                <w:tab w:val="left" w:pos="630"/>
              </w:tabs>
              <w:jc w:val="left"/>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说明：</w:t>
            </w:r>
            <w:r>
              <w:rPr>
                <w:rFonts w:asciiTheme="minorEastAsia" w:hAnsiTheme="minorEastAsia" w:cstheme="minorEastAsia" w:hint="eastAsia"/>
                <w:color w:val="0D0D0D" w:themeColor="text1" w:themeTint="F2"/>
                <w:sz w:val="24"/>
                <w:szCs w:val="28"/>
              </w:rPr>
              <w:t>1.</w:t>
            </w:r>
            <w:r>
              <w:rPr>
                <w:rFonts w:asciiTheme="minorEastAsia" w:hAnsiTheme="minorEastAsia" w:cstheme="minorEastAsia" w:hint="eastAsia"/>
                <w:color w:val="0D0D0D" w:themeColor="text1" w:themeTint="F2"/>
                <w:sz w:val="24"/>
                <w:szCs w:val="28"/>
              </w:rPr>
              <w:t>其他设施设备移装按市场平均价格补偿。</w:t>
            </w:r>
          </w:p>
          <w:p w:rsidR="005A1C6F" w:rsidRDefault="00BC6E9E">
            <w:pPr>
              <w:tabs>
                <w:tab w:val="left" w:pos="630"/>
              </w:tabs>
              <w:jc w:val="left"/>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2.</w:t>
            </w:r>
            <w:r>
              <w:rPr>
                <w:rFonts w:asciiTheme="minorEastAsia" w:hAnsiTheme="minorEastAsia" w:cstheme="minorEastAsia" w:hint="eastAsia"/>
                <w:color w:val="0D0D0D" w:themeColor="text1" w:themeTint="F2"/>
                <w:sz w:val="24"/>
                <w:szCs w:val="28"/>
              </w:rPr>
              <w:t>对于生产、经营性用房中无法搬迁或者无法恢复使用的设施设</w:t>
            </w:r>
          </w:p>
          <w:p w:rsidR="005A1C6F" w:rsidRDefault="00BC6E9E">
            <w:pPr>
              <w:tabs>
                <w:tab w:val="left" w:pos="630"/>
              </w:tabs>
              <w:jc w:val="left"/>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w:t>
            </w:r>
            <w:r>
              <w:rPr>
                <w:rFonts w:asciiTheme="minorEastAsia" w:hAnsiTheme="minorEastAsia" w:cstheme="minorEastAsia" w:hint="eastAsia"/>
                <w:color w:val="0D0D0D" w:themeColor="text1" w:themeTint="F2"/>
                <w:sz w:val="24"/>
                <w:szCs w:val="28"/>
              </w:rPr>
              <w:t>备，可以按有关规定评估确定其现实价值给予相应补偿，对已</w:t>
            </w:r>
          </w:p>
          <w:p w:rsidR="005A1C6F" w:rsidRDefault="00BC6E9E">
            <w:pPr>
              <w:tabs>
                <w:tab w:val="left" w:pos="630"/>
              </w:tabs>
              <w:jc w:val="left"/>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w:t>
            </w:r>
            <w:r>
              <w:rPr>
                <w:rFonts w:asciiTheme="minorEastAsia" w:hAnsiTheme="minorEastAsia" w:cstheme="minorEastAsia" w:hint="eastAsia"/>
                <w:color w:val="0D0D0D" w:themeColor="text1" w:themeTint="F2"/>
                <w:sz w:val="24"/>
                <w:szCs w:val="28"/>
              </w:rPr>
              <w:t>废弃的设施设备不予补偿。</w:t>
            </w:r>
          </w:p>
          <w:p w:rsidR="005A1C6F" w:rsidRDefault="00BC6E9E">
            <w:pPr>
              <w:tabs>
                <w:tab w:val="left" w:pos="630"/>
              </w:tabs>
              <w:jc w:val="left"/>
              <w:rPr>
                <w:rFonts w:asciiTheme="minorEastAsia" w:hAnsiTheme="minorEastAsia" w:cstheme="minorEastAsia"/>
                <w:color w:val="0D0D0D" w:themeColor="text1" w:themeTint="F2"/>
                <w:sz w:val="24"/>
                <w:szCs w:val="28"/>
              </w:rPr>
            </w:pPr>
            <w:r>
              <w:rPr>
                <w:rFonts w:asciiTheme="minorEastAsia" w:hAnsiTheme="minorEastAsia" w:cstheme="minorEastAsia" w:hint="eastAsia"/>
                <w:color w:val="0D0D0D" w:themeColor="text1" w:themeTint="F2"/>
                <w:sz w:val="24"/>
                <w:szCs w:val="28"/>
              </w:rPr>
              <w:t xml:space="preserve">      3.</w:t>
            </w:r>
            <w:r>
              <w:rPr>
                <w:rFonts w:asciiTheme="minorEastAsia" w:hAnsiTheme="minorEastAsia" w:cstheme="minorEastAsia" w:hint="eastAsia"/>
                <w:color w:val="0D0D0D" w:themeColor="text1" w:themeTint="F2"/>
                <w:sz w:val="24"/>
                <w:szCs w:val="28"/>
              </w:rPr>
              <w:t>采取成本法评估房屋价值的，室外围墙、驳岸等附属设施可另按评估价格补偿。</w:t>
            </w:r>
          </w:p>
        </w:tc>
      </w:tr>
    </w:tbl>
    <w:p w:rsidR="005A1C6F" w:rsidRDefault="00BC6E9E">
      <w:pPr>
        <w:spacing w:line="62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（四）停产停业损失补偿。</w:t>
      </w:r>
    </w:p>
    <w:p w:rsidR="005A1C6F" w:rsidRDefault="00BC6E9E">
      <w:pPr>
        <w:spacing w:line="620" w:lineRule="exact"/>
        <w:ind w:firstLineChars="200" w:firstLine="640"/>
        <w:rPr>
          <w:rFonts w:ascii="宋体" w:hAnsi="宋体"/>
          <w:b/>
          <w:color w:val="0D0D0D" w:themeColor="text1" w:themeTint="F2"/>
          <w:sz w:val="30"/>
          <w:szCs w:val="32"/>
        </w:rPr>
      </w:pPr>
      <w:r>
        <w:rPr>
          <w:rFonts w:ascii="仿宋_GB2312" w:eastAsia="仿宋_GB2312" w:hAnsi="仿宋_GB2312" w:cs="宋体" w:hint="eastAsia"/>
          <w:color w:val="0D0D0D" w:themeColor="text1" w:themeTint="F2"/>
          <w:sz w:val="32"/>
          <w:szCs w:val="32"/>
        </w:rPr>
        <w:t>生产</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经营</w:t>
      </w:r>
      <w:r>
        <w:rPr>
          <w:rFonts w:ascii="仿宋_GB2312" w:eastAsia="仿宋_GB2312" w:hAnsi="仿宋_GB2312" w:cs="宋体" w:hint="eastAsia"/>
          <w:color w:val="0D0D0D" w:themeColor="text1" w:themeTint="F2"/>
          <w:sz w:val="32"/>
          <w:szCs w:val="32"/>
        </w:rPr>
        <w:t>性</w:t>
      </w:r>
      <w:r>
        <w:rPr>
          <w:rFonts w:ascii="仿宋_GB2312" w:eastAsia="仿宋_GB2312" w:hAnsi="仿宋_GB2312" w:cs="宋体" w:hint="eastAsia"/>
          <w:color w:val="0D0D0D" w:themeColor="text1" w:themeTint="F2"/>
          <w:sz w:val="32"/>
          <w:szCs w:val="32"/>
        </w:rPr>
        <w:t>用房每月按房屋</w:t>
      </w:r>
      <w:r>
        <w:rPr>
          <w:rFonts w:ascii="仿宋_GB2312" w:eastAsia="仿宋_GB2312" w:hAnsi="仿宋_GB2312" w:cs="宋体" w:hint="eastAsia"/>
          <w:color w:val="0D0D0D" w:themeColor="text1" w:themeTint="F2"/>
          <w:sz w:val="32"/>
          <w:szCs w:val="32"/>
        </w:rPr>
        <w:t>合法建筑面积的</w:t>
      </w:r>
      <w:r>
        <w:rPr>
          <w:rFonts w:ascii="仿宋_GB2312" w:eastAsia="仿宋_GB2312" w:hAnsi="仿宋_GB2312" w:cs="宋体" w:hint="eastAsia"/>
          <w:color w:val="0D0D0D" w:themeColor="text1" w:themeTint="F2"/>
          <w:sz w:val="32"/>
          <w:szCs w:val="32"/>
        </w:rPr>
        <w:t>主体评估价的</w:t>
      </w:r>
      <w:r>
        <w:rPr>
          <w:rFonts w:ascii="仿宋_GB2312" w:eastAsia="仿宋_GB2312" w:hAnsi="仿宋_GB2312" w:cs="宋体" w:hint="eastAsia"/>
          <w:color w:val="0D0D0D" w:themeColor="text1" w:themeTint="F2"/>
          <w:sz w:val="32"/>
          <w:szCs w:val="32"/>
        </w:rPr>
        <w:t>7</w:t>
      </w:r>
      <w:r>
        <w:rPr>
          <w:rFonts w:ascii="仿宋_GB2312" w:eastAsia="仿宋_GB2312" w:hAnsi="仿宋_GB2312" w:hint="eastAsia"/>
          <w:color w:val="0D0D0D" w:themeColor="text1" w:themeTint="F2"/>
          <w:sz w:val="32"/>
        </w:rPr>
        <w:t>‰</w:t>
      </w:r>
      <w:r>
        <w:rPr>
          <w:rFonts w:ascii="仿宋_GB2312" w:eastAsia="仿宋_GB2312" w:hAnsi="仿宋_GB2312" w:cs="宋体" w:hint="eastAsia"/>
          <w:color w:val="0D0D0D" w:themeColor="text1" w:themeTint="F2"/>
          <w:sz w:val="32"/>
          <w:szCs w:val="32"/>
        </w:rPr>
        <w:t>计算</w:t>
      </w:r>
      <w:r>
        <w:rPr>
          <w:rFonts w:ascii="仿宋_GB2312" w:eastAsia="仿宋_GB2312" w:hAnsi="仿宋_GB2312" w:cs="宋体" w:hint="eastAsia"/>
          <w:color w:val="0D0D0D" w:themeColor="text1" w:themeTint="F2"/>
          <w:sz w:val="32"/>
          <w:szCs w:val="32"/>
        </w:rPr>
        <w:t>，其中选择货币补偿或现房产权调换方式的，原则上</w:t>
      </w:r>
      <w:r>
        <w:rPr>
          <w:rFonts w:ascii="仿宋_GB2312" w:eastAsia="仿宋_GB2312" w:hAnsi="仿宋_GB2312" w:cs="宋体" w:hint="eastAsia"/>
          <w:color w:val="0D0D0D" w:themeColor="text1" w:themeTint="F2"/>
          <w:sz w:val="32"/>
          <w:szCs w:val="32"/>
        </w:rPr>
        <w:t>补偿</w:t>
      </w:r>
      <w:r>
        <w:rPr>
          <w:rFonts w:ascii="仿宋_GB2312" w:eastAsia="仿宋_GB2312" w:hAnsi="仿宋_GB2312" w:cs="宋体" w:hint="eastAsia"/>
          <w:color w:val="0D0D0D" w:themeColor="text1" w:themeTint="F2"/>
          <w:sz w:val="32"/>
          <w:szCs w:val="32"/>
        </w:rPr>
        <w:t>6</w:t>
      </w:r>
      <w:r>
        <w:rPr>
          <w:rFonts w:ascii="仿宋_GB2312" w:eastAsia="仿宋_GB2312" w:hAnsi="仿宋_GB2312" w:cs="宋体" w:hint="eastAsia"/>
          <w:color w:val="0D0D0D" w:themeColor="text1" w:themeTint="F2"/>
          <w:sz w:val="32"/>
          <w:szCs w:val="32"/>
        </w:rPr>
        <w:t>个月</w:t>
      </w:r>
      <w:r>
        <w:rPr>
          <w:rFonts w:ascii="仿宋_GB2312" w:eastAsia="仿宋_GB2312" w:hAnsi="仿宋_GB2312" w:cs="宋体" w:hint="eastAsia"/>
          <w:color w:val="0D0D0D" w:themeColor="text1" w:themeTint="F2"/>
          <w:sz w:val="32"/>
          <w:szCs w:val="32"/>
        </w:rPr>
        <w:t>；选择期房产权调换方式的，补偿期限按实际过渡期计算。</w:t>
      </w:r>
      <w:r>
        <w:rPr>
          <w:rFonts w:ascii="宋体" w:hAnsi="宋体" w:hint="eastAsia"/>
          <w:b/>
          <w:color w:val="0D0D0D" w:themeColor="text1" w:themeTint="F2"/>
          <w:sz w:val="30"/>
          <w:szCs w:val="32"/>
        </w:rPr>
        <w:t xml:space="preserve"> </w:t>
      </w:r>
    </w:p>
    <w:p w:rsidR="005A1C6F" w:rsidRDefault="00BC6E9E">
      <w:pPr>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被征收人认为停产停业损失超过前款规定标准的，应当向房屋征收部门提供房屋被征收前上一年度实际经营效益的相关证明材料，由经法定程序择定的评估机构进行评估，并按照评估结果给予补偿。</w:t>
      </w:r>
    </w:p>
    <w:p w:rsidR="005A1C6F" w:rsidRDefault="00BC6E9E">
      <w:pPr>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lastRenderedPageBreak/>
        <w:t>被征收人将住宅房屋改变为生产、经营性用房，未取得有效工商和税务登记手续的，征收时不给予停产停业损失补偿；取得了有效工商和税务登记手续的，停产停业损失补偿按同类生产、经营性用房标准计算。</w:t>
      </w:r>
    </w:p>
    <w:p w:rsidR="005A1C6F" w:rsidRDefault="00BC6E9E">
      <w:pPr>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擅自改变非住宅房屋用途的，按照原依法批</w:t>
      </w:r>
      <w:r>
        <w:rPr>
          <w:rFonts w:ascii="仿宋_GB2312" w:eastAsia="仿宋_GB2312" w:hAnsi="仿宋_GB2312" w:cs="宋体" w:hint="eastAsia"/>
          <w:color w:val="0D0D0D" w:themeColor="text1" w:themeTint="F2"/>
          <w:sz w:val="32"/>
          <w:szCs w:val="32"/>
        </w:rPr>
        <w:t>准的用途计算停产停业损失。</w:t>
      </w:r>
    </w:p>
    <w:p w:rsidR="005A1C6F" w:rsidRDefault="00BC6E9E">
      <w:pPr>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给予了停产停业损失补偿的，不再给予临时安置补助。</w:t>
      </w:r>
    </w:p>
    <w:p w:rsidR="005A1C6F" w:rsidRDefault="00BC6E9E">
      <w:pPr>
        <w:tabs>
          <w:tab w:val="left" w:pos="420"/>
          <w:tab w:val="left" w:pos="630"/>
        </w:tabs>
        <w:spacing w:line="62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二、房屋征收补助标准</w:t>
      </w:r>
    </w:p>
    <w:p w:rsidR="005A1C6F" w:rsidRDefault="00BC6E9E">
      <w:pPr>
        <w:spacing w:line="62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（一）搬迁补助。</w:t>
      </w:r>
    </w:p>
    <w:p w:rsidR="005A1C6F" w:rsidRDefault="00BC6E9E">
      <w:pPr>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1</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被征收住宅</w:t>
      </w:r>
      <w:r>
        <w:rPr>
          <w:rFonts w:ascii="仿宋_GB2312" w:eastAsia="仿宋_GB2312" w:hAnsi="仿宋_GB2312" w:cs="宋体" w:hint="eastAsia"/>
          <w:color w:val="0D0D0D" w:themeColor="text1" w:themeTint="F2"/>
          <w:sz w:val="32"/>
          <w:szCs w:val="32"/>
        </w:rPr>
        <w:t>房屋合法建筑面积</w:t>
      </w:r>
      <w:r>
        <w:rPr>
          <w:rFonts w:ascii="仿宋_GB2312" w:eastAsia="仿宋_GB2312" w:hAnsi="仿宋_GB2312" w:cs="宋体" w:hint="eastAsia"/>
          <w:color w:val="0D0D0D" w:themeColor="text1" w:themeTint="F2"/>
          <w:sz w:val="32"/>
          <w:szCs w:val="32"/>
        </w:rPr>
        <w:t>在</w:t>
      </w:r>
      <w:r>
        <w:rPr>
          <w:rFonts w:ascii="仿宋_GB2312" w:eastAsia="仿宋_GB2312" w:hAnsi="仿宋_GB2312" w:cs="宋体" w:hint="eastAsia"/>
          <w:color w:val="0D0D0D" w:themeColor="text1" w:themeTint="F2"/>
          <w:sz w:val="32"/>
          <w:szCs w:val="32"/>
        </w:rPr>
        <w:t>80</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以下（含</w:t>
      </w:r>
      <w:r>
        <w:rPr>
          <w:rFonts w:ascii="仿宋_GB2312" w:eastAsia="仿宋_GB2312" w:hAnsi="仿宋_GB2312" w:cs="宋体" w:hint="eastAsia"/>
          <w:color w:val="0D0D0D" w:themeColor="text1" w:themeTint="F2"/>
          <w:sz w:val="32"/>
          <w:szCs w:val="32"/>
        </w:rPr>
        <w:t>80</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2000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户·次计算</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80</w:t>
      </w:r>
      <w:r>
        <w:rPr>
          <w:rFonts w:ascii="仿宋_GB2312" w:eastAsia="仿宋_GB2312" w:hAnsi="仿宋_GB2312" w:cs="宋体" w:hint="eastAsia"/>
          <w:color w:val="0D0D0D" w:themeColor="text1" w:themeTint="F2"/>
          <w:sz w:val="32"/>
          <w:szCs w:val="32"/>
        </w:rPr>
        <w:t>平方米至</w:t>
      </w:r>
      <w:r>
        <w:rPr>
          <w:rFonts w:ascii="仿宋_GB2312" w:eastAsia="仿宋_GB2312" w:hAnsi="仿宋_GB2312" w:cs="宋体" w:hint="eastAsia"/>
          <w:color w:val="0D0D0D" w:themeColor="text1" w:themeTint="F2"/>
          <w:sz w:val="32"/>
          <w:szCs w:val="32"/>
        </w:rPr>
        <w:t>144</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（含</w:t>
      </w:r>
      <w:r>
        <w:rPr>
          <w:rFonts w:ascii="仿宋_GB2312" w:eastAsia="仿宋_GB2312" w:hAnsi="仿宋_GB2312" w:cs="宋体" w:hint="eastAsia"/>
          <w:color w:val="0D0D0D" w:themeColor="text1" w:themeTint="F2"/>
          <w:sz w:val="32"/>
          <w:szCs w:val="32"/>
        </w:rPr>
        <w:t>144</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2500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户·次计算</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144</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以上</w:t>
      </w:r>
      <w:r>
        <w:rPr>
          <w:rFonts w:ascii="仿宋_GB2312" w:eastAsia="仿宋_GB2312" w:hAnsi="仿宋_GB2312" w:cs="宋体" w:hint="eastAsia"/>
          <w:color w:val="0D0D0D" w:themeColor="text1" w:themeTint="F2"/>
          <w:sz w:val="32"/>
          <w:szCs w:val="32"/>
        </w:rPr>
        <w:t>的，</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3000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户·次计算</w:t>
      </w:r>
      <w:r>
        <w:rPr>
          <w:rFonts w:ascii="仿宋_GB2312" w:eastAsia="仿宋_GB2312" w:hAnsi="仿宋_GB2312" w:cs="宋体" w:hint="eastAsia"/>
          <w:color w:val="0D0D0D" w:themeColor="text1" w:themeTint="F2"/>
          <w:sz w:val="32"/>
          <w:szCs w:val="32"/>
        </w:rPr>
        <w:t>。</w:t>
      </w:r>
    </w:p>
    <w:p w:rsidR="005A1C6F" w:rsidRDefault="00BC6E9E">
      <w:pPr>
        <w:tabs>
          <w:tab w:val="left" w:pos="420"/>
          <w:tab w:val="left" w:pos="630"/>
        </w:tabs>
        <w:spacing w:line="62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2</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被征收房屋为营业门面的</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营业用房的合法建筑面积</w:t>
      </w:r>
      <w:r>
        <w:rPr>
          <w:rFonts w:ascii="仿宋_GB2312" w:eastAsia="仿宋_GB2312" w:hAnsi="仿宋_GB2312" w:cs="宋体" w:hint="eastAsia"/>
          <w:color w:val="0D0D0D" w:themeColor="text1" w:themeTint="F2"/>
          <w:sz w:val="32"/>
          <w:szCs w:val="32"/>
        </w:rPr>
        <w:t>30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·次计算</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其他非</w:t>
      </w:r>
      <w:r>
        <w:rPr>
          <w:rFonts w:ascii="仿宋_GB2312" w:eastAsia="仿宋_GB2312" w:hAnsi="仿宋_GB2312" w:cs="宋体" w:hint="eastAsia"/>
          <w:color w:val="0D0D0D" w:themeColor="text1" w:themeTint="F2"/>
          <w:sz w:val="30"/>
          <w:szCs w:val="32"/>
        </w:rPr>
        <w:t>住</w:t>
      </w:r>
      <w:r>
        <w:rPr>
          <w:rFonts w:ascii="仿宋_GB2312" w:eastAsia="仿宋_GB2312" w:hAnsi="仿宋_GB2312" w:cs="宋体" w:hint="eastAsia"/>
          <w:color w:val="0D0D0D" w:themeColor="text1" w:themeTint="F2"/>
          <w:sz w:val="32"/>
          <w:szCs w:val="32"/>
        </w:rPr>
        <w:t>宅</w:t>
      </w:r>
      <w:r>
        <w:rPr>
          <w:rFonts w:ascii="仿宋_GB2312" w:eastAsia="仿宋_GB2312" w:hAnsi="仿宋_GB2312" w:cs="宋体" w:hint="eastAsia"/>
          <w:color w:val="0D0D0D" w:themeColor="text1" w:themeTint="F2"/>
          <w:sz w:val="32"/>
          <w:szCs w:val="32"/>
        </w:rPr>
        <w:t>房屋</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合法建筑面积</w:t>
      </w:r>
      <w:r>
        <w:rPr>
          <w:rFonts w:ascii="仿宋_GB2312" w:eastAsia="仿宋_GB2312" w:hAnsi="仿宋_GB2312" w:cs="宋体" w:hint="eastAsia"/>
          <w:color w:val="0D0D0D" w:themeColor="text1" w:themeTint="F2"/>
          <w:sz w:val="32"/>
          <w:szCs w:val="32"/>
        </w:rPr>
        <w:t>20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·次计算。</w:t>
      </w:r>
    </w:p>
    <w:p w:rsidR="005A1C6F" w:rsidRDefault="00BC6E9E">
      <w:pPr>
        <w:tabs>
          <w:tab w:val="left" w:pos="630"/>
        </w:tabs>
        <w:spacing w:line="620" w:lineRule="exact"/>
        <w:ind w:firstLineChars="147" w:firstLine="470"/>
        <w:rPr>
          <w:rFonts w:ascii="仿宋_GB2312" w:eastAsia="仿宋_GB2312" w:hAnsi="仿宋"/>
          <w:color w:val="0D0D0D" w:themeColor="text1" w:themeTint="F2"/>
          <w:sz w:val="32"/>
          <w:szCs w:val="32"/>
        </w:rPr>
      </w:pPr>
      <w:r>
        <w:rPr>
          <w:rFonts w:ascii="仿宋_GB2312" w:eastAsia="仿宋_GB2312" w:hAnsi="仿宋" w:hint="eastAsia"/>
          <w:color w:val="0D0D0D" w:themeColor="text1" w:themeTint="F2"/>
          <w:sz w:val="32"/>
          <w:szCs w:val="32"/>
        </w:rPr>
        <w:t xml:space="preserve"> 3</w:t>
      </w:r>
      <w:r>
        <w:rPr>
          <w:rFonts w:ascii="仿宋_GB2312" w:eastAsia="仿宋_GB2312" w:hAnsi="仿宋" w:hint="eastAsia"/>
          <w:color w:val="0D0D0D" w:themeColor="text1" w:themeTint="F2"/>
          <w:sz w:val="32"/>
          <w:szCs w:val="32"/>
        </w:rPr>
        <w:t>.</w:t>
      </w:r>
      <w:r>
        <w:rPr>
          <w:rFonts w:ascii="仿宋_GB2312" w:eastAsia="仿宋_GB2312" w:hAnsi="仿宋" w:hint="eastAsia"/>
          <w:color w:val="0D0D0D" w:themeColor="text1" w:themeTint="F2"/>
          <w:sz w:val="32"/>
          <w:szCs w:val="32"/>
        </w:rPr>
        <w:t>生产</w:t>
      </w:r>
      <w:r>
        <w:rPr>
          <w:rFonts w:ascii="仿宋_GB2312" w:eastAsia="仿宋_GB2312" w:hAnsi="仿宋_GB2312" w:cs="宋体" w:hint="eastAsia"/>
          <w:color w:val="0D0D0D" w:themeColor="text1" w:themeTint="F2"/>
          <w:sz w:val="32"/>
          <w:szCs w:val="32"/>
        </w:rPr>
        <w:t>、</w:t>
      </w:r>
      <w:r>
        <w:rPr>
          <w:rFonts w:ascii="仿宋_GB2312" w:eastAsia="仿宋_GB2312" w:hAnsi="仿宋" w:hint="eastAsia"/>
          <w:color w:val="0D0D0D" w:themeColor="text1" w:themeTint="F2"/>
          <w:sz w:val="32"/>
          <w:szCs w:val="32"/>
        </w:rPr>
        <w:t>经营</w:t>
      </w:r>
      <w:r>
        <w:rPr>
          <w:rFonts w:ascii="仿宋_GB2312" w:eastAsia="仿宋_GB2312" w:hAnsi="仿宋" w:hint="eastAsia"/>
          <w:color w:val="0D0D0D" w:themeColor="text1" w:themeTint="F2"/>
          <w:sz w:val="32"/>
          <w:szCs w:val="32"/>
        </w:rPr>
        <w:t>性</w:t>
      </w:r>
      <w:r>
        <w:rPr>
          <w:rFonts w:ascii="仿宋_GB2312" w:eastAsia="仿宋_GB2312" w:hAnsi="仿宋" w:hint="eastAsia"/>
          <w:color w:val="0D0D0D" w:themeColor="text1" w:themeTint="F2"/>
          <w:sz w:val="32"/>
          <w:szCs w:val="32"/>
        </w:rPr>
        <w:t>用房</w:t>
      </w:r>
      <w:r>
        <w:rPr>
          <w:rFonts w:ascii="仿宋_GB2312" w:eastAsia="仿宋_GB2312" w:hAnsi="仿宋" w:hint="eastAsia"/>
          <w:color w:val="0D0D0D" w:themeColor="text1" w:themeTint="F2"/>
          <w:sz w:val="32"/>
          <w:szCs w:val="32"/>
        </w:rPr>
        <w:t>中设施设备</w:t>
      </w:r>
      <w:r>
        <w:rPr>
          <w:rFonts w:ascii="仿宋_GB2312" w:eastAsia="仿宋_GB2312" w:hAnsi="仿宋" w:hint="eastAsia"/>
          <w:color w:val="0D0D0D" w:themeColor="text1" w:themeTint="F2"/>
          <w:sz w:val="32"/>
          <w:szCs w:val="32"/>
        </w:rPr>
        <w:t>的搬迁费，根据拆卸、搬运、安装生产经营</w:t>
      </w:r>
      <w:r>
        <w:rPr>
          <w:rFonts w:ascii="仿宋_GB2312" w:eastAsia="仿宋_GB2312" w:hAnsi="仿宋" w:hint="eastAsia"/>
          <w:color w:val="0D0D0D" w:themeColor="text1" w:themeTint="F2"/>
          <w:sz w:val="32"/>
          <w:szCs w:val="32"/>
        </w:rPr>
        <w:t>设施</w:t>
      </w:r>
      <w:r>
        <w:rPr>
          <w:rFonts w:ascii="仿宋_GB2312" w:eastAsia="仿宋_GB2312" w:hAnsi="仿宋" w:hint="eastAsia"/>
          <w:color w:val="0D0D0D" w:themeColor="text1" w:themeTint="F2"/>
          <w:sz w:val="32"/>
          <w:szCs w:val="32"/>
        </w:rPr>
        <w:t>设备的实际情况，按照有关规定评估确定</w:t>
      </w:r>
      <w:r>
        <w:rPr>
          <w:rFonts w:ascii="仿宋_GB2312" w:eastAsia="仿宋_GB2312" w:hAnsi="仿宋" w:hint="eastAsia"/>
          <w:color w:val="0D0D0D" w:themeColor="text1" w:themeTint="F2"/>
          <w:sz w:val="32"/>
          <w:szCs w:val="32"/>
        </w:rPr>
        <w:t>。</w:t>
      </w:r>
    </w:p>
    <w:p w:rsidR="005A1C6F" w:rsidRDefault="00BC6E9E">
      <w:pPr>
        <w:tabs>
          <w:tab w:val="left" w:pos="630"/>
        </w:tabs>
        <w:spacing w:line="630" w:lineRule="exact"/>
        <w:ind w:firstLineChars="200" w:firstLine="640"/>
        <w:rPr>
          <w:rFonts w:ascii="仿宋_GB2312" w:eastAsia="仿宋_GB2312" w:hAnsi="仿宋"/>
          <w:color w:val="0D0D0D" w:themeColor="text1" w:themeTint="F2"/>
          <w:sz w:val="32"/>
          <w:szCs w:val="32"/>
        </w:rPr>
      </w:pPr>
      <w:r>
        <w:rPr>
          <w:rFonts w:ascii="仿宋_GB2312" w:eastAsia="仿宋_GB2312" w:hAnsi="仿宋" w:hint="eastAsia"/>
          <w:color w:val="0D0D0D" w:themeColor="text1" w:themeTint="F2"/>
          <w:sz w:val="32"/>
          <w:szCs w:val="32"/>
        </w:rPr>
        <w:t>4.</w:t>
      </w:r>
      <w:r>
        <w:rPr>
          <w:rFonts w:ascii="仿宋_GB2312" w:eastAsia="仿宋_GB2312" w:hAnsi="仿宋" w:hint="eastAsia"/>
          <w:color w:val="0D0D0D" w:themeColor="text1" w:themeTint="F2"/>
          <w:sz w:val="32"/>
          <w:szCs w:val="32"/>
        </w:rPr>
        <w:t>采取货币补偿或现房产权调换方式的，搬迁补助计算一次；采取期房产权调换方式的，搬迁补助计算两次。</w:t>
      </w:r>
    </w:p>
    <w:p w:rsidR="005A1C6F" w:rsidRDefault="00BC6E9E" w:rsidP="0079582C">
      <w:pPr>
        <w:spacing w:beforeLines="50" w:afterLines="50" w:line="630" w:lineRule="exact"/>
        <w:ind w:firstLineChars="200" w:firstLine="643"/>
        <w:rPr>
          <w:rFonts w:ascii="楷体" w:eastAsia="楷体" w:hAnsi="楷体" w:cs="楷体"/>
          <w:b/>
          <w:bCs/>
          <w:color w:val="0D0D0D" w:themeColor="text1" w:themeTint="F2"/>
          <w:sz w:val="32"/>
          <w:szCs w:val="32"/>
        </w:rPr>
      </w:pPr>
      <w:r>
        <w:rPr>
          <w:rFonts w:ascii="楷体" w:eastAsia="楷体" w:hAnsi="楷体" w:cs="楷体" w:hint="eastAsia"/>
          <w:b/>
          <w:bCs/>
          <w:color w:val="0D0D0D" w:themeColor="text1" w:themeTint="F2"/>
          <w:sz w:val="32"/>
          <w:szCs w:val="32"/>
        </w:rPr>
        <w:t>（二）临时安置补助。</w:t>
      </w:r>
    </w:p>
    <w:p w:rsidR="005A1C6F" w:rsidRDefault="00BC6E9E">
      <w:pPr>
        <w:spacing w:line="63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lastRenderedPageBreak/>
        <w:t>实行</w:t>
      </w:r>
      <w:r>
        <w:rPr>
          <w:rFonts w:ascii="仿宋_GB2312" w:eastAsia="仿宋_GB2312" w:hAnsi="仿宋_GB2312" w:cs="宋体" w:hint="eastAsia"/>
          <w:color w:val="0D0D0D" w:themeColor="text1" w:themeTint="F2"/>
          <w:sz w:val="32"/>
          <w:szCs w:val="32"/>
        </w:rPr>
        <w:t>期房</w:t>
      </w:r>
      <w:r>
        <w:rPr>
          <w:rFonts w:ascii="仿宋_GB2312" w:eastAsia="仿宋_GB2312" w:hAnsi="仿宋_GB2312" w:cs="宋体" w:hint="eastAsia"/>
          <w:color w:val="0D0D0D" w:themeColor="text1" w:themeTint="F2"/>
          <w:sz w:val="32"/>
          <w:szCs w:val="32"/>
        </w:rPr>
        <w:t>产权调换</w:t>
      </w:r>
      <w:r>
        <w:rPr>
          <w:rFonts w:ascii="仿宋_GB2312" w:eastAsia="仿宋_GB2312" w:hAnsi="仿宋_GB2312" w:cs="宋体" w:hint="eastAsia"/>
          <w:color w:val="0D0D0D" w:themeColor="text1" w:themeTint="F2"/>
          <w:sz w:val="32"/>
          <w:szCs w:val="32"/>
        </w:rPr>
        <w:t>并由被征收人自行解决周转用房的，</w:t>
      </w:r>
      <w:r>
        <w:rPr>
          <w:rFonts w:ascii="仿宋_GB2312" w:eastAsia="仿宋_GB2312" w:hAnsi="仿宋_GB2312" w:cs="宋体" w:hint="eastAsia"/>
          <w:color w:val="0D0D0D" w:themeColor="text1" w:themeTint="F2"/>
          <w:sz w:val="32"/>
          <w:szCs w:val="32"/>
        </w:rPr>
        <w:t>在约定过渡期内</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住宅房屋</w:t>
      </w:r>
      <w:r>
        <w:rPr>
          <w:rFonts w:ascii="仿宋_GB2312" w:eastAsia="仿宋_GB2312" w:hAnsi="仿宋_GB2312" w:cs="宋体" w:hint="eastAsia"/>
          <w:color w:val="0D0D0D" w:themeColor="text1" w:themeTint="F2"/>
          <w:sz w:val="32"/>
          <w:szCs w:val="32"/>
        </w:rPr>
        <w:t>每月</w:t>
      </w:r>
      <w:r>
        <w:rPr>
          <w:rFonts w:ascii="仿宋_GB2312" w:eastAsia="仿宋_GB2312" w:hAnsi="仿宋_GB2312" w:cs="宋体" w:hint="eastAsia"/>
          <w:color w:val="0D0D0D" w:themeColor="text1" w:themeTint="F2"/>
          <w:sz w:val="32"/>
          <w:szCs w:val="32"/>
        </w:rPr>
        <w:t>按</w:t>
      </w:r>
      <w:r>
        <w:rPr>
          <w:rFonts w:ascii="仿宋_GB2312" w:eastAsia="仿宋_GB2312" w:hAnsi="仿宋_GB2312" w:cs="宋体" w:hint="eastAsia"/>
          <w:color w:val="0D0D0D" w:themeColor="text1" w:themeTint="F2"/>
          <w:sz w:val="32"/>
          <w:szCs w:val="32"/>
        </w:rPr>
        <w:t>800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+4</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×被征收房屋</w:t>
      </w:r>
      <w:r>
        <w:rPr>
          <w:rFonts w:ascii="仿宋_GB2312" w:eastAsia="仿宋_GB2312" w:hAnsi="仿宋_GB2312" w:cs="宋体" w:hint="eastAsia"/>
          <w:color w:val="0D0D0D" w:themeColor="text1" w:themeTint="F2"/>
          <w:sz w:val="32"/>
          <w:szCs w:val="32"/>
        </w:rPr>
        <w:t>合法</w:t>
      </w:r>
      <w:r>
        <w:rPr>
          <w:rFonts w:ascii="仿宋_GB2312" w:eastAsia="仿宋_GB2312" w:hAnsi="仿宋_GB2312" w:cs="宋体" w:hint="eastAsia"/>
          <w:color w:val="0D0D0D" w:themeColor="text1" w:themeTint="F2"/>
          <w:sz w:val="32"/>
          <w:szCs w:val="32"/>
        </w:rPr>
        <w:t>建筑面积的标准计算</w:t>
      </w:r>
      <w:r>
        <w:rPr>
          <w:rFonts w:ascii="仿宋_GB2312" w:eastAsia="仿宋_GB2312" w:hAnsi="仿宋_GB2312" w:cs="宋体" w:hint="eastAsia"/>
          <w:color w:val="0D0D0D" w:themeColor="text1" w:themeTint="F2"/>
          <w:sz w:val="32"/>
          <w:szCs w:val="32"/>
        </w:rPr>
        <w:t>；非住宅房屋按征收时租赁合同约定的租金标准或按同地段同类房屋市场平均租金</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月×被征收房屋合法建筑面积的标准计算。</w:t>
      </w:r>
      <w:r>
        <w:rPr>
          <w:rFonts w:ascii="仿宋_GB2312" w:eastAsia="仿宋_GB2312" w:hAnsi="仿宋_GB2312" w:cs="宋体" w:hint="eastAsia"/>
          <w:color w:val="0D0D0D" w:themeColor="text1" w:themeTint="F2"/>
          <w:sz w:val="32"/>
          <w:szCs w:val="32"/>
        </w:rPr>
        <w:t>实行货币</w:t>
      </w:r>
      <w:bookmarkStart w:id="0" w:name="_GoBack"/>
      <w:bookmarkEnd w:id="0"/>
      <w:r>
        <w:rPr>
          <w:rFonts w:ascii="仿宋_GB2312" w:eastAsia="仿宋_GB2312" w:hAnsi="仿宋_GB2312" w:cs="宋体" w:hint="eastAsia"/>
          <w:color w:val="0D0D0D" w:themeColor="text1" w:themeTint="F2"/>
          <w:sz w:val="32"/>
          <w:szCs w:val="32"/>
        </w:rPr>
        <w:t>补偿或现房产权调换的</w:t>
      </w:r>
      <w:r>
        <w:rPr>
          <w:rFonts w:ascii="仿宋_GB2312" w:eastAsia="仿宋_GB2312" w:hAnsi="仿宋_GB2312" w:cs="宋体" w:hint="eastAsia"/>
          <w:color w:val="0D0D0D" w:themeColor="text1" w:themeTint="F2"/>
          <w:sz w:val="32"/>
          <w:szCs w:val="32"/>
        </w:rPr>
        <w:t>，临时安置补助费按上述标准</w:t>
      </w:r>
      <w:r>
        <w:rPr>
          <w:rFonts w:ascii="仿宋_GB2312" w:eastAsia="仿宋_GB2312" w:hAnsi="仿宋_GB2312" w:cs="宋体" w:hint="eastAsia"/>
          <w:color w:val="0D0D0D" w:themeColor="text1" w:themeTint="F2"/>
          <w:sz w:val="32"/>
          <w:szCs w:val="32"/>
        </w:rPr>
        <w:t>计算</w:t>
      </w:r>
      <w:r>
        <w:rPr>
          <w:rFonts w:ascii="仿宋_GB2312" w:eastAsia="仿宋_GB2312" w:hAnsi="仿宋_GB2312" w:cs="宋体" w:hint="eastAsia"/>
          <w:color w:val="0D0D0D" w:themeColor="text1" w:themeTint="F2"/>
          <w:sz w:val="32"/>
          <w:szCs w:val="32"/>
        </w:rPr>
        <w:t>6</w:t>
      </w:r>
      <w:r>
        <w:rPr>
          <w:rFonts w:ascii="仿宋_GB2312" w:eastAsia="仿宋_GB2312" w:hAnsi="仿宋_GB2312" w:cs="宋体" w:hint="eastAsia"/>
          <w:color w:val="0D0D0D" w:themeColor="text1" w:themeTint="F2"/>
          <w:sz w:val="32"/>
          <w:szCs w:val="32"/>
        </w:rPr>
        <w:t>个月。</w:t>
      </w:r>
    </w:p>
    <w:p w:rsidR="005A1C6F" w:rsidRDefault="00BC6E9E">
      <w:pPr>
        <w:spacing w:line="63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过渡期限延期</w:t>
      </w:r>
      <w:r>
        <w:rPr>
          <w:rFonts w:ascii="仿宋_GB2312" w:eastAsia="仿宋_GB2312" w:hAnsi="仿宋_GB2312" w:cs="宋体" w:hint="eastAsia"/>
          <w:color w:val="0D0D0D" w:themeColor="text1" w:themeTint="F2"/>
          <w:sz w:val="32"/>
          <w:szCs w:val="32"/>
        </w:rPr>
        <w:t>12</w:t>
      </w:r>
      <w:r>
        <w:rPr>
          <w:rFonts w:ascii="仿宋_GB2312" w:eastAsia="仿宋_GB2312" w:hAnsi="仿宋_GB2312" w:cs="宋体" w:hint="eastAsia"/>
          <w:color w:val="0D0D0D" w:themeColor="text1" w:themeTint="F2"/>
          <w:sz w:val="32"/>
          <w:szCs w:val="32"/>
        </w:rPr>
        <w:t>个月以内的时段，按照约定过渡期内补助标准的</w:t>
      </w:r>
      <w:r>
        <w:rPr>
          <w:rFonts w:ascii="仿宋_GB2312" w:eastAsia="仿宋_GB2312" w:hAnsi="仿宋_GB2312" w:cs="宋体" w:hint="eastAsia"/>
          <w:color w:val="0D0D0D" w:themeColor="text1" w:themeTint="F2"/>
          <w:sz w:val="32"/>
          <w:szCs w:val="32"/>
        </w:rPr>
        <w:t>150%</w:t>
      </w:r>
      <w:r>
        <w:rPr>
          <w:rFonts w:ascii="仿宋_GB2312" w:eastAsia="仿宋_GB2312" w:hAnsi="仿宋_GB2312" w:cs="宋体" w:hint="eastAsia"/>
          <w:color w:val="0D0D0D" w:themeColor="text1" w:themeTint="F2"/>
          <w:sz w:val="32"/>
          <w:szCs w:val="32"/>
        </w:rPr>
        <w:t>支付；过渡期限延期超过</w:t>
      </w:r>
      <w:r>
        <w:rPr>
          <w:rFonts w:ascii="仿宋_GB2312" w:eastAsia="仿宋_GB2312" w:hAnsi="仿宋_GB2312" w:cs="宋体" w:hint="eastAsia"/>
          <w:color w:val="0D0D0D" w:themeColor="text1" w:themeTint="F2"/>
          <w:sz w:val="32"/>
          <w:szCs w:val="32"/>
        </w:rPr>
        <w:t>12</w:t>
      </w:r>
      <w:r>
        <w:rPr>
          <w:rFonts w:ascii="仿宋_GB2312" w:eastAsia="仿宋_GB2312" w:hAnsi="仿宋_GB2312" w:cs="宋体" w:hint="eastAsia"/>
          <w:color w:val="0D0D0D" w:themeColor="text1" w:themeTint="F2"/>
          <w:sz w:val="32"/>
          <w:szCs w:val="32"/>
        </w:rPr>
        <w:t>个月的时段，按照约定过渡期内补助标准的</w:t>
      </w:r>
      <w:r>
        <w:rPr>
          <w:rFonts w:ascii="仿宋_GB2312" w:eastAsia="仿宋_GB2312" w:hAnsi="仿宋_GB2312" w:cs="宋体" w:hint="eastAsia"/>
          <w:color w:val="0D0D0D" w:themeColor="text1" w:themeTint="F2"/>
          <w:sz w:val="32"/>
          <w:szCs w:val="32"/>
        </w:rPr>
        <w:t>200%</w:t>
      </w:r>
      <w:r>
        <w:rPr>
          <w:rFonts w:ascii="仿宋_GB2312" w:eastAsia="仿宋_GB2312" w:hAnsi="仿宋_GB2312" w:cs="宋体" w:hint="eastAsia"/>
          <w:color w:val="0D0D0D" w:themeColor="text1" w:themeTint="F2"/>
          <w:sz w:val="32"/>
          <w:szCs w:val="32"/>
        </w:rPr>
        <w:t>支付。</w:t>
      </w:r>
    </w:p>
    <w:p w:rsidR="005A1C6F" w:rsidRDefault="00BC6E9E">
      <w:pPr>
        <w:spacing w:line="63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由房屋征收部门提供周转用房的，在约定过渡期内不予补助；延长过渡期的，除继续提供周转用房外，过渡期限延期</w:t>
      </w:r>
      <w:r>
        <w:rPr>
          <w:rFonts w:ascii="仿宋_GB2312" w:eastAsia="仿宋_GB2312" w:hAnsi="仿宋_GB2312" w:cs="宋体" w:hint="eastAsia"/>
          <w:color w:val="0D0D0D" w:themeColor="text1" w:themeTint="F2"/>
          <w:sz w:val="32"/>
          <w:szCs w:val="32"/>
        </w:rPr>
        <w:t>12</w:t>
      </w:r>
      <w:r>
        <w:rPr>
          <w:rFonts w:ascii="仿宋_GB2312" w:eastAsia="仿宋_GB2312" w:hAnsi="仿宋_GB2312" w:cs="宋体" w:hint="eastAsia"/>
          <w:color w:val="0D0D0D" w:themeColor="text1" w:themeTint="F2"/>
          <w:sz w:val="32"/>
          <w:szCs w:val="32"/>
        </w:rPr>
        <w:t>个月以内的时段，按照前款规定的约定过渡期内补助标准的</w:t>
      </w:r>
      <w:r>
        <w:rPr>
          <w:rFonts w:ascii="仿宋_GB2312" w:eastAsia="仿宋_GB2312" w:hAnsi="仿宋_GB2312" w:cs="宋体" w:hint="eastAsia"/>
          <w:color w:val="0D0D0D" w:themeColor="text1" w:themeTint="F2"/>
          <w:sz w:val="32"/>
          <w:szCs w:val="32"/>
        </w:rPr>
        <w:t>50%</w:t>
      </w:r>
      <w:r>
        <w:rPr>
          <w:rFonts w:ascii="仿宋_GB2312" w:eastAsia="仿宋_GB2312" w:hAnsi="仿宋_GB2312" w:cs="宋体" w:hint="eastAsia"/>
          <w:color w:val="0D0D0D" w:themeColor="text1" w:themeTint="F2"/>
          <w:sz w:val="32"/>
          <w:szCs w:val="32"/>
        </w:rPr>
        <w:t>支付；过渡期限延期超过</w:t>
      </w:r>
      <w:r>
        <w:rPr>
          <w:rFonts w:ascii="仿宋_GB2312" w:eastAsia="仿宋_GB2312" w:hAnsi="仿宋_GB2312" w:cs="宋体" w:hint="eastAsia"/>
          <w:color w:val="0D0D0D" w:themeColor="text1" w:themeTint="F2"/>
          <w:sz w:val="32"/>
          <w:szCs w:val="32"/>
        </w:rPr>
        <w:t>12</w:t>
      </w:r>
      <w:r>
        <w:rPr>
          <w:rFonts w:ascii="仿宋_GB2312" w:eastAsia="仿宋_GB2312" w:hAnsi="仿宋_GB2312" w:cs="宋体" w:hint="eastAsia"/>
          <w:color w:val="0D0D0D" w:themeColor="text1" w:themeTint="F2"/>
          <w:sz w:val="32"/>
          <w:szCs w:val="32"/>
        </w:rPr>
        <w:t>个月的时段，按照前款规定的约定过渡期内补助标准的</w:t>
      </w:r>
      <w:r>
        <w:rPr>
          <w:rFonts w:ascii="仿宋_GB2312" w:eastAsia="仿宋_GB2312" w:hAnsi="仿宋_GB2312" w:cs="宋体" w:hint="eastAsia"/>
          <w:color w:val="0D0D0D" w:themeColor="text1" w:themeTint="F2"/>
          <w:sz w:val="32"/>
          <w:szCs w:val="32"/>
        </w:rPr>
        <w:t>100%</w:t>
      </w:r>
      <w:r>
        <w:rPr>
          <w:rFonts w:ascii="仿宋_GB2312" w:eastAsia="仿宋_GB2312" w:hAnsi="仿宋_GB2312" w:cs="宋体" w:hint="eastAsia"/>
          <w:color w:val="0D0D0D" w:themeColor="text1" w:themeTint="F2"/>
          <w:sz w:val="32"/>
          <w:szCs w:val="32"/>
        </w:rPr>
        <w:t>支付。</w:t>
      </w:r>
    </w:p>
    <w:p w:rsidR="005A1C6F" w:rsidRDefault="00BC6E9E">
      <w:pPr>
        <w:spacing w:line="63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非住宅房屋给予了临时安置补助的，不再给予停产停业损失补偿。</w:t>
      </w:r>
    </w:p>
    <w:p w:rsidR="005A1C6F" w:rsidRDefault="00BC6E9E" w:rsidP="0079582C">
      <w:pPr>
        <w:spacing w:beforeLines="50" w:afterLines="50" w:line="600" w:lineRule="exact"/>
        <w:rPr>
          <w:rFonts w:ascii="微软雅黑" w:eastAsia="微软雅黑" w:hAnsi="微软雅黑" w:cs="微软雅黑"/>
          <w:bCs/>
          <w:color w:val="0D0D0D" w:themeColor="text1" w:themeTint="F2"/>
          <w:sz w:val="32"/>
          <w:szCs w:val="32"/>
        </w:rPr>
      </w:pPr>
      <w:r>
        <w:rPr>
          <w:rFonts w:ascii="黑体" w:eastAsia="黑体" w:hAnsi="黑体" w:hint="eastAsia"/>
          <w:bCs/>
          <w:color w:val="0D0D0D" w:themeColor="text1" w:themeTint="F2"/>
          <w:sz w:val="32"/>
          <w:szCs w:val="32"/>
        </w:rPr>
        <w:t xml:space="preserve">  </w:t>
      </w:r>
      <w:r>
        <w:rPr>
          <w:rFonts w:ascii="仿宋_GB2312" w:eastAsia="仿宋_GB2312" w:hAnsi="仿宋_GB2312" w:cs="宋体" w:hint="eastAsia"/>
          <w:color w:val="0D0D0D" w:themeColor="text1" w:themeTint="F2"/>
          <w:sz w:val="32"/>
          <w:szCs w:val="32"/>
        </w:rPr>
        <w:t xml:space="preserve">  </w:t>
      </w:r>
      <w:r>
        <w:rPr>
          <w:rFonts w:ascii="黑体" w:eastAsia="黑体" w:hAnsi="黑体" w:cs="黑体" w:hint="eastAsia"/>
          <w:color w:val="0D0D0D" w:themeColor="text1" w:themeTint="F2"/>
          <w:sz w:val="32"/>
          <w:szCs w:val="32"/>
        </w:rPr>
        <w:t>三、奖励标准</w:t>
      </w:r>
    </w:p>
    <w:p w:rsidR="005A1C6F" w:rsidRDefault="00BC6E9E">
      <w:pPr>
        <w:spacing w:line="600" w:lineRule="exact"/>
        <w:ind w:firstLineChars="200" w:firstLine="643"/>
        <w:rPr>
          <w:rFonts w:ascii="仿宋_GB2312" w:eastAsia="仿宋_GB2312" w:hAnsi="仿宋_GB2312" w:cs="宋体"/>
          <w:color w:val="0D0D0D" w:themeColor="text1" w:themeTint="F2"/>
          <w:sz w:val="32"/>
          <w:szCs w:val="32"/>
        </w:rPr>
      </w:pPr>
      <w:r>
        <w:rPr>
          <w:rFonts w:ascii="仿宋_GB2312" w:eastAsia="仿宋_GB2312" w:hAnsi="仿宋_GB2312" w:cs="宋体" w:hint="eastAsia"/>
          <w:b/>
          <w:bCs/>
          <w:color w:val="0D0D0D" w:themeColor="text1" w:themeTint="F2"/>
          <w:sz w:val="32"/>
          <w:szCs w:val="32"/>
        </w:rPr>
        <w:t>（一）</w:t>
      </w:r>
      <w:r>
        <w:rPr>
          <w:rFonts w:ascii="仿宋_GB2312" w:eastAsia="仿宋_GB2312" w:hAnsi="仿宋_GB2312" w:cs="宋体" w:hint="eastAsia"/>
          <w:b/>
          <w:bCs/>
          <w:color w:val="0D0D0D" w:themeColor="text1" w:themeTint="F2"/>
          <w:sz w:val="32"/>
          <w:szCs w:val="32"/>
        </w:rPr>
        <w:t>按期签约</w:t>
      </w:r>
      <w:r>
        <w:rPr>
          <w:rFonts w:ascii="仿宋_GB2312" w:eastAsia="仿宋_GB2312" w:hAnsi="仿宋_GB2312" w:cs="宋体" w:hint="eastAsia"/>
          <w:b/>
          <w:bCs/>
          <w:color w:val="0D0D0D" w:themeColor="text1" w:themeTint="F2"/>
          <w:sz w:val="32"/>
          <w:szCs w:val="32"/>
        </w:rPr>
        <w:t>奖</w:t>
      </w:r>
      <w:r>
        <w:rPr>
          <w:rFonts w:ascii="仿宋_GB2312" w:eastAsia="仿宋_GB2312" w:hAnsi="仿宋_GB2312" w:cs="宋体" w:hint="eastAsia"/>
          <w:color w:val="0D0D0D" w:themeColor="text1" w:themeTint="F2"/>
          <w:sz w:val="32"/>
          <w:szCs w:val="32"/>
        </w:rPr>
        <w:t>：对在房屋征收公告规定的签约期内签约的私有产权房屋所有权人，</w:t>
      </w:r>
      <w:r>
        <w:rPr>
          <w:rFonts w:ascii="仿宋_GB2312" w:eastAsia="仿宋_GB2312" w:hAnsi="仿宋_GB2312" w:cs="宋体" w:hint="eastAsia"/>
          <w:color w:val="0D0D0D" w:themeColor="text1" w:themeTint="F2"/>
          <w:sz w:val="32"/>
          <w:szCs w:val="32"/>
        </w:rPr>
        <w:t>按被征收房屋合法建筑面积</w:t>
      </w:r>
      <w:r>
        <w:rPr>
          <w:rFonts w:ascii="仿宋_GB2312" w:eastAsia="仿宋_GB2312" w:hAnsi="仿宋_GB2312" w:cs="宋体" w:hint="eastAsia"/>
          <w:color w:val="0D0D0D" w:themeColor="text1" w:themeTint="F2"/>
          <w:sz w:val="32"/>
          <w:szCs w:val="32"/>
        </w:rPr>
        <w:t>最高不超过</w:t>
      </w:r>
      <w:r>
        <w:rPr>
          <w:rFonts w:ascii="仿宋_GB2312" w:eastAsia="仿宋_GB2312" w:hAnsi="仿宋_GB2312" w:cs="宋体" w:hint="eastAsia"/>
          <w:color w:val="0D0D0D" w:themeColor="text1" w:themeTint="F2"/>
          <w:sz w:val="32"/>
          <w:szCs w:val="32"/>
        </w:rPr>
        <w:t>200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平方米奖励</w:t>
      </w:r>
      <w:r>
        <w:rPr>
          <w:rFonts w:ascii="仿宋_GB2312" w:eastAsia="仿宋_GB2312" w:hAnsi="仿宋_GB2312" w:cs="宋体" w:hint="eastAsia"/>
          <w:color w:val="0D0D0D" w:themeColor="text1" w:themeTint="F2"/>
          <w:sz w:val="32"/>
          <w:szCs w:val="32"/>
        </w:rPr>
        <w:t>；</w:t>
      </w:r>
    </w:p>
    <w:p w:rsidR="005A1C6F" w:rsidRDefault="00BC6E9E">
      <w:pPr>
        <w:spacing w:line="600" w:lineRule="exact"/>
        <w:ind w:firstLineChars="200" w:firstLine="643"/>
        <w:rPr>
          <w:rFonts w:ascii="仿宋_GB2312" w:eastAsia="仿宋_GB2312" w:hAnsi="仿宋_GB2312" w:cs="宋体"/>
          <w:color w:val="0D0D0D" w:themeColor="text1" w:themeTint="F2"/>
          <w:sz w:val="32"/>
          <w:szCs w:val="32"/>
        </w:rPr>
      </w:pPr>
      <w:r>
        <w:rPr>
          <w:rFonts w:ascii="仿宋_GB2312" w:eastAsia="仿宋_GB2312" w:hAnsi="仿宋_GB2312" w:cs="宋体" w:hint="eastAsia"/>
          <w:b/>
          <w:bCs/>
          <w:color w:val="0D0D0D" w:themeColor="text1" w:themeTint="F2"/>
          <w:sz w:val="32"/>
          <w:szCs w:val="32"/>
        </w:rPr>
        <w:lastRenderedPageBreak/>
        <w:t>（二）</w:t>
      </w:r>
      <w:r>
        <w:rPr>
          <w:rFonts w:ascii="仿宋_GB2312" w:eastAsia="仿宋_GB2312" w:hAnsi="仿宋_GB2312" w:cs="宋体" w:hint="eastAsia"/>
          <w:b/>
          <w:bCs/>
          <w:color w:val="0D0D0D" w:themeColor="text1" w:themeTint="F2"/>
          <w:sz w:val="32"/>
          <w:szCs w:val="32"/>
        </w:rPr>
        <w:t>按期搬迁奖</w:t>
      </w:r>
      <w:r>
        <w:rPr>
          <w:rFonts w:ascii="仿宋_GB2312" w:eastAsia="仿宋_GB2312" w:hAnsi="仿宋_GB2312" w:cs="宋体" w:hint="eastAsia"/>
          <w:color w:val="0D0D0D" w:themeColor="text1" w:themeTint="F2"/>
          <w:sz w:val="32"/>
          <w:szCs w:val="32"/>
        </w:rPr>
        <w:t>：对在房屋征收补偿协议约定的搬迁期限内搬迁的私有产权房屋所有权人，</w:t>
      </w:r>
      <w:r>
        <w:rPr>
          <w:rFonts w:ascii="仿宋_GB2312" w:eastAsia="仿宋_GB2312" w:hAnsi="仿宋_GB2312" w:cs="宋体" w:hint="eastAsia"/>
          <w:color w:val="0D0D0D" w:themeColor="text1" w:themeTint="F2"/>
          <w:sz w:val="32"/>
          <w:szCs w:val="32"/>
        </w:rPr>
        <w:t>按被征收房屋合法建筑面积</w:t>
      </w:r>
      <w:r>
        <w:rPr>
          <w:rFonts w:ascii="仿宋_GB2312" w:eastAsia="仿宋_GB2312" w:hAnsi="仿宋_GB2312" w:cs="宋体" w:hint="eastAsia"/>
          <w:color w:val="0D0D0D" w:themeColor="text1" w:themeTint="F2"/>
          <w:sz w:val="32"/>
          <w:szCs w:val="32"/>
        </w:rPr>
        <w:t>最高不超过</w:t>
      </w:r>
      <w:r>
        <w:rPr>
          <w:rFonts w:ascii="仿宋_GB2312" w:eastAsia="仿宋_GB2312" w:hAnsi="仿宋_GB2312" w:cs="宋体" w:hint="eastAsia"/>
          <w:color w:val="0D0D0D" w:themeColor="text1" w:themeTint="F2"/>
          <w:sz w:val="32"/>
          <w:szCs w:val="32"/>
        </w:rPr>
        <w:t>100</w:t>
      </w:r>
      <w:r>
        <w:rPr>
          <w:rFonts w:ascii="仿宋_GB2312" w:eastAsia="仿宋_GB2312" w:hAnsi="仿宋_GB2312" w:cs="宋体" w:hint="eastAsia"/>
          <w:color w:val="0D0D0D" w:themeColor="text1" w:themeTint="F2"/>
          <w:sz w:val="32"/>
          <w:szCs w:val="32"/>
        </w:rPr>
        <w:t>元</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平方米奖励</w:t>
      </w:r>
      <w:r>
        <w:rPr>
          <w:rFonts w:ascii="仿宋_GB2312" w:eastAsia="仿宋_GB2312" w:hAnsi="仿宋_GB2312" w:cs="宋体" w:hint="eastAsia"/>
          <w:color w:val="0D0D0D" w:themeColor="text1" w:themeTint="F2"/>
          <w:sz w:val="32"/>
          <w:szCs w:val="32"/>
        </w:rPr>
        <w:t>；</w:t>
      </w:r>
    </w:p>
    <w:p w:rsidR="005A1C6F" w:rsidRDefault="00BC6E9E">
      <w:pPr>
        <w:spacing w:line="600" w:lineRule="exact"/>
        <w:ind w:firstLineChars="200" w:firstLine="643"/>
        <w:rPr>
          <w:rFonts w:ascii="仿宋_GB2312" w:eastAsia="仿宋_GB2312" w:hAnsi="仿宋_GB2312" w:cs="宋体"/>
          <w:color w:val="0D0D0D" w:themeColor="text1" w:themeTint="F2"/>
          <w:sz w:val="32"/>
          <w:szCs w:val="32"/>
        </w:rPr>
      </w:pPr>
      <w:r>
        <w:rPr>
          <w:rFonts w:ascii="仿宋_GB2312" w:eastAsia="仿宋_GB2312" w:hAnsi="仿宋_GB2312" w:cs="宋体" w:hint="eastAsia"/>
          <w:b/>
          <w:bCs/>
          <w:color w:val="0D0D0D" w:themeColor="text1" w:themeTint="F2"/>
          <w:sz w:val="32"/>
          <w:szCs w:val="32"/>
        </w:rPr>
        <w:t>（三）</w:t>
      </w:r>
      <w:r>
        <w:rPr>
          <w:rFonts w:ascii="仿宋_GB2312" w:eastAsia="仿宋_GB2312" w:hAnsi="仿宋_GB2312" w:cs="宋体" w:hint="eastAsia"/>
          <w:b/>
          <w:bCs/>
          <w:color w:val="0D0D0D" w:themeColor="text1" w:themeTint="F2"/>
          <w:sz w:val="32"/>
          <w:szCs w:val="32"/>
        </w:rPr>
        <w:t>货币补偿</w:t>
      </w:r>
      <w:r>
        <w:rPr>
          <w:rFonts w:ascii="仿宋_GB2312" w:eastAsia="仿宋_GB2312" w:hAnsi="仿宋_GB2312" w:cs="宋体" w:hint="eastAsia"/>
          <w:b/>
          <w:bCs/>
          <w:color w:val="0D0D0D" w:themeColor="text1" w:themeTint="F2"/>
          <w:sz w:val="32"/>
          <w:szCs w:val="32"/>
        </w:rPr>
        <w:t>方式</w:t>
      </w:r>
      <w:r>
        <w:rPr>
          <w:rFonts w:ascii="仿宋_GB2312" w:eastAsia="仿宋_GB2312" w:hAnsi="仿宋_GB2312" w:cs="宋体" w:hint="eastAsia"/>
          <w:b/>
          <w:bCs/>
          <w:color w:val="0D0D0D" w:themeColor="text1" w:themeTint="F2"/>
          <w:sz w:val="32"/>
          <w:szCs w:val="32"/>
        </w:rPr>
        <w:t>奖</w:t>
      </w:r>
      <w:r>
        <w:rPr>
          <w:rFonts w:ascii="仿宋_GB2312" w:eastAsia="仿宋_GB2312" w:hAnsi="仿宋_GB2312" w:cs="宋体" w:hint="eastAsia"/>
          <w:color w:val="0D0D0D" w:themeColor="text1" w:themeTint="F2"/>
          <w:sz w:val="32"/>
          <w:szCs w:val="32"/>
        </w:rPr>
        <w:t>：对</w:t>
      </w:r>
      <w:r>
        <w:rPr>
          <w:rFonts w:ascii="仿宋_GB2312" w:eastAsia="仿宋_GB2312" w:hAnsi="仿宋_GB2312" w:cs="宋体" w:hint="eastAsia"/>
          <w:color w:val="0D0D0D" w:themeColor="text1" w:themeTint="F2"/>
          <w:sz w:val="32"/>
          <w:szCs w:val="32"/>
        </w:rPr>
        <w:t>选择货币补偿方式征收的</w:t>
      </w:r>
      <w:r>
        <w:rPr>
          <w:rFonts w:ascii="仿宋_GB2312" w:eastAsia="仿宋_GB2312" w:hAnsi="仿宋_GB2312" w:cs="宋体" w:hint="eastAsia"/>
          <w:color w:val="0D0D0D" w:themeColor="text1" w:themeTint="F2"/>
          <w:sz w:val="32"/>
          <w:szCs w:val="32"/>
        </w:rPr>
        <w:t>私有住宅房屋所有权人，按</w:t>
      </w:r>
      <w:r>
        <w:rPr>
          <w:rFonts w:ascii="仿宋_GB2312" w:eastAsia="仿宋_GB2312" w:hAnsi="仿宋_GB2312" w:cs="宋体" w:hint="eastAsia"/>
          <w:color w:val="0D0D0D" w:themeColor="text1" w:themeTint="F2"/>
          <w:sz w:val="32"/>
          <w:szCs w:val="32"/>
        </w:rPr>
        <w:t>房屋主体评估价（不含装饰装修及其他补偿补助）的</w:t>
      </w:r>
      <w:r>
        <w:rPr>
          <w:rFonts w:ascii="仿宋_GB2312" w:eastAsia="仿宋_GB2312" w:hAnsi="仿宋_GB2312" w:cs="宋体" w:hint="eastAsia"/>
          <w:color w:val="0D0D0D" w:themeColor="text1" w:themeTint="F2"/>
          <w:sz w:val="32"/>
          <w:szCs w:val="32"/>
        </w:rPr>
        <w:t>30</w:t>
      </w:r>
      <w:r>
        <w:rPr>
          <w:rFonts w:ascii="仿宋_GB2312" w:eastAsia="仿宋_GB2312" w:hAnsi="仿宋_GB2312" w:cs="宋体" w:hint="eastAsia"/>
          <w:color w:val="0D0D0D" w:themeColor="text1" w:themeTint="F2"/>
          <w:sz w:val="32"/>
          <w:szCs w:val="32"/>
        </w:rPr>
        <w:t>%</w:t>
      </w:r>
      <w:r>
        <w:rPr>
          <w:rFonts w:ascii="仿宋_GB2312" w:eastAsia="仿宋_GB2312" w:hAnsi="仿宋_GB2312" w:cs="宋体" w:hint="eastAsia"/>
          <w:color w:val="0D0D0D" w:themeColor="text1" w:themeTint="F2"/>
          <w:sz w:val="32"/>
          <w:szCs w:val="32"/>
        </w:rPr>
        <w:t>奖励</w:t>
      </w:r>
      <w:r>
        <w:rPr>
          <w:rFonts w:ascii="仿宋_GB2312" w:eastAsia="仿宋_GB2312" w:hAnsi="仿宋_GB2312" w:cs="宋体" w:hint="eastAsia"/>
          <w:color w:val="0D0D0D" w:themeColor="text1" w:themeTint="F2"/>
          <w:sz w:val="32"/>
          <w:szCs w:val="32"/>
        </w:rPr>
        <w:t>。</w:t>
      </w:r>
    </w:p>
    <w:p w:rsidR="005A1C6F" w:rsidRDefault="00BC6E9E">
      <w:pPr>
        <w:spacing w:line="600" w:lineRule="exact"/>
        <w:ind w:firstLineChars="200" w:firstLine="602"/>
        <w:rPr>
          <w:rFonts w:ascii="黑体" w:eastAsia="黑体" w:hAnsi="黑体" w:cs="黑体"/>
          <w:color w:val="0D0D0D" w:themeColor="text1" w:themeTint="F2"/>
          <w:sz w:val="32"/>
          <w:szCs w:val="32"/>
        </w:rPr>
      </w:pPr>
      <w:r>
        <w:rPr>
          <w:rFonts w:ascii="黑体" w:eastAsia="黑体" w:hAnsi="黑体" w:cs="黑体" w:hint="eastAsia"/>
          <w:b/>
          <w:color w:val="0D0D0D" w:themeColor="text1" w:themeTint="F2"/>
          <w:sz w:val="30"/>
          <w:szCs w:val="32"/>
        </w:rPr>
        <w:t xml:space="preserve"> </w:t>
      </w:r>
      <w:r>
        <w:rPr>
          <w:rFonts w:ascii="黑体" w:eastAsia="黑体" w:hAnsi="黑体" w:cs="黑体" w:hint="eastAsia"/>
          <w:color w:val="0D0D0D" w:themeColor="text1" w:themeTint="F2"/>
          <w:sz w:val="32"/>
          <w:szCs w:val="32"/>
        </w:rPr>
        <w:t>四、征收工作相关费用标准</w:t>
      </w:r>
    </w:p>
    <w:p w:rsidR="005A1C6F" w:rsidRDefault="00BC6E9E">
      <w:pPr>
        <w:spacing w:line="60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征收工作中发生的相关费用可先在征收项目中列支，再纳入征收项目总成本核算。具体标准及工作要求</w:t>
      </w:r>
      <w:r>
        <w:rPr>
          <w:rFonts w:ascii="仿宋_GB2312" w:eastAsia="仿宋_GB2312" w:hAnsi="仿宋_GB2312" w:cs="宋体" w:hint="eastAsia"/>
          <w:color w:val="0D0D0D" w:themeColor="text1" w:themeTint="F2"/>
          <w:sz w:val="32"/>
          <w:szCs w:val="32"/>
        </w:rPr>
        <w:t>如下：</w:t>
      </w:r>
    </w:p>
    <w:p w:rsidR="005A1C6F" w:rsidRDefault="005A1C6F">
      <w:pPr>
        <w:spacing w:line="600" w:lineRule="exact"/>
        <w:ind w:firstLineChars="200" w:firstLine="640"/>
        <w:rPr>
          <w:rFonts w:ascii="仿宋_GB2312" w:eastAsia="仿宋_GB2312" w:hAnsi="仿宋_GB2312" w:cs="宋体"/>
          <w:color w:val="0D0D0D" w:themeColor="text1" w:themeTint="F2"/>
          <w:sz w:val="32"/>
          <w:szCs w:val="32"/>
        </w:rPr>
      </w:pPr>
    </w:p>
    <w:tbl>
      <w:tblPr>
        <w:tblW w:w="8625" w:type="dxa"/>
        <w:tblInd w:w="55" w:type="dxa"/>
        <w:tblLayout w:type="fixed"/>
        <w:tblLook w:val="04A0"/>
      </w:tblPr>
      <w:tblGrid>
        <w:gridCol w:w="810"/>
        <w:gridCol w:w="1050"/>
        <w:gridCol w:w="1395"/>
        <w:gridCol w:w="3345"/>
        <w:gridCol w:w="1170"/>
        <w:gridCol w:w="855"/>
      </w:tblGrid>
      <w:tr w:rsidR="005A1C6F">
        <w:trPr>
          <w:trHeight w:val="625"/>
        </w:trPr>
        <w:tc>
          <w:tcPr>
            <w:tcW w:w="81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费用</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名称</w:t>
            </w:r>
          </w:p>
        </w:tc>
        <w:tc>
          <w:tcPr>
            <w:tcW w:w="105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标</w:t>
            </w:r>
            <w:r>
              <w:rPr>
                <w:rFonts w:ascii="宋体" w:hAnsi="宋体" w:hint="eastAsia"/>
                <w:color w:val="0D0D0D" w:themeColor="text1" w:themeTint="F2"/>
                <w:sz w:val="18"/>
              </w:rPr>
              <w:t xml:space="preserve"> </w:t>
            </w:r>
            <w:r>
              <w:rPr>
                <w:rFonts w:ascii="宋体" w:hAnsi="宋体" w:hint="eastAsia"/>
                <w:color w:val="0D0D0D" w:themeColor="text1" w:themeTint="F2"/>
                <w:sz w:val="18"/>
              </w:rPr>
              <w:t>准</w:t>
            </w: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分项</w:t>
            </w:r>
          </w:p>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工作</w:t>
            </w: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 xml:space="preserve"> </w:t>
            </w:r>
            <w:r>
              <w:rPr>
                <w:rFonts w:ascii="宋体" w:hAnsi="宋体" w:hint="eastAsia"/>
                <w:color w:val="0D0D0D" w:themeColor="text1" w:themeTint="F2"/>
                <w:sz w:val="18"/>
              </w:rPr>
              <w:t>工</w:t>
            </w:r>
            <w:r>
              <w:rPr>
                <w:rFonts w:ascii="宋体" w:hAnsi="宋体" w:hint="eastAsia"/>
                <w:color w:val="0D0D0D" w:themeColor="text1" w:themeTint="F2"/>
                <w:sz w:val="18"/>
              </w:rPr>
              <w:t xml:space="preserve"> </w:t>
            </w:r>
            <w:r>
              <w:rPr>
                <w:rFonts w:ascii="宋体" w:hAnsi="宋体" w:hint="eastAsia"/>
                <w:color w:val="0D0D0D" w:themeColor="text1" w:themeTint="F2"/>
                <w:sz w:val="18"/>
              </w:rPr>
              <w:t>作</w:t>
            </w:r>
            <w:r>
              <w:rPr>
                <w:rFonts w:ascii="宋体" w:hAnsi="宋体" w:hint="eastAsia"/>
                <w:color w:val="0D0D0D" w:themeColor="text1" w:themeTint="F2"/>
                <w:sz w:val="18"/>
              </w:rPr>
              <w:t xml:space="preserve"> </w:t>
            </w:r>
            <w:r>
              <w:rPr>
                <w:rFonts w:ascii="宋体" w:hAnsi="宋体" w:hint="eastAsia"/>
                <w:color w:val="0D0D0D" w:themeColor="text1" w:themeTint="F2"/>
                <w:sz w:val="18"/>
              </w:rPr>
              <w:t>内</w:t>
            </w:r>
            <w:r>
              <w:rPr>
                <w:rFonts w:ascii="宋体" w:hAnsi="宋体" w:hint="eastAsia"/>
                <w:color w:val="0D0D0D" w:themeColor="text1" w:themeTint="F2"/>
                <w:sz w:val="18"/>
              </w:rPr>
              <w:t xml:space="preserve"> </w:t>
            </w:r>
            <w:r>
              <w:rPr>
                <w:rFonts w:ascii="宋体" w:hAnsi="宋体" w:hint="eastAsia"/>
                <w:color w:val="0D0D0D" w:themeColor="text1" w:themeTint="F2"/>
                <w:sz w:val="18"/>
              </w:rPr>
              <w:t>容</w:t>
            </w:r>
          </w:p>
        </w:tc>
        <w:tc>
          <w:tcPr>
            <w:tcW w:w="117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分项</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标准</w:t>
            </w:r>
          </w:p>
        </w:tc>
        <w:tc>
          <w:tcPr>
            <w:tcW w:w="85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支付</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对象</w:t>
            </w:r>
          </w:p>
        </w:tc>
      </w:tr>
      <w:tr w:rsidR="005A1C6F">
        <w:trPr>
          <w:trHeight w:val="827"/>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征</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收</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实</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施</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工</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作</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经</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按</w:t>
            </w:r>
            <w:r>
              <w:rPr>
                <w:rFonts w:ascii="宋体" w:hAnsi="宋体"/>
                <w:color w:val="0D0D0D" w:themeColor="text1" w:themeTint="F2"/>
                <w:sz w:val="18"/>
              </w:rPr>
              <w:t>征收补偿安置</w:t>
            </w:r>
            <w:r>
              <w:rPr>
                <w:rFonts w:ascii="宋体" w:hAnsi="宋体" w:hint="eastAsia"/>
                <w:color w:val="0D0D0D" w:themeColor="text1" w:themeTint="F2"/>
                <w:sz w:val="18"/>
              </w:rPr>
              <w:t>总</w:t>
            </w:r>
            <w:r>
              <w:rPr>
                <w:rFonts w:ascii="宋体" w:hAnsi="宋体"/>
                <w:color w:val="0D0D0D" w:themeColor="text1" w:themeTint="F2"/>
                <w:sz w:val="18"/>
              </w:rPr>
              <w:t>费</w:t>
            </w:r>
            <w:r>
              <w:rPr>
                <w:rFonts w:ascii="宋体" w:hAnsi="宋体" w:hint="eastAsia"/>
                <w:color w:val="0D0D0D" w:themeColor="text1" w:themeTint="F2"/>
                <w:sz w:val="18"/>
              </w:rPr>
              <w:t>用</w:t>
            </w:r>
            <w:r>
              <w:rPr>
                <w:rFonts w:ascii="宋体" w:hAnsi="宋体"/>
                <w:color w:val="0D0D0D" w:themeColor="text1" w:themeTint="F2"/>
                <w:sz w:val="18"/>
              </w:rPr>
              <w:t>的</w:t>
            </w:r>
            <w:r>
              <w:rPr>
                <w:rFonts w:ascii="宋体" w:hAnsi="宋体" w:hint="eastAsia"/>
                <w:color w:val="0D0D0D" w:themeColor="text1" w:themeTint="F2"/>
                <w:sz w:val="18"/>
              </w:rPr>
              <w:t>比例</w:t>
            </w:r>
            <w:r>
              <w:rPr>
                <w:rFonts w:ascii="宋体" w:hAnsi="宋体" w:hint="eastAsia"/>
                <w:color w:val="0D0D0D" w:themeColor="text1" w:themeTint="F2"/>
                <w:sz w:val="18"/>
              </w:rPr>
              <w:t>计算，</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总费用</w:t>
            </w:r>
            <w:r>
              <w:rPr>
                <w:rFonts w:ascii="宋体" w:hAnsi="宋体" w:hint="eastAsia"/>
                <w:color w:val="0D0D0D" w:themeColor="text1" w:themeTint="F2"/>
                <w:sz w:val="18"/>
              </w:rPr>
              <w:t>10000</w:t>
            </w:r>
            <w:r>
              <w:rPr>
                <w:rFonts w:ascii="宋体" w:hAnsi="宋体" w:hint="eastAsia"/>
                <w:color w:val="0D0D0D" w:themeColor="text1" w:themeTint="F2"/>
                <w:sz w:val="18"/>
              </w:rPr>
              <w:t>万</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元以下（含）部</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分按</w:t>
            </w:r>
            <w:r>
              <w:rPr>
                <w:rFonts w:ascii="宋体" w:hAnsi="宋体" w:hint="eastAsia"/>
                <w:color w:val="0D0D0D" w:themeColor="text1" w:themeTint="F2"/>
                <w:sz w:val="18"/>
              </w:rPr>
              <w:t>4%</w:t>
            </w:r>
            <w:r>
              <w:rPr>
                <w:rFonts w:ascii="宋体" w:hAnsi="宋体" w:hint="eastAsia"/>
                <w:color w:val="0D0D0D" w:themeColor="text1" w:themeTint="F2"/>
                <w:sz w:val="18"/>
              </w:rPr>
              <w:t>计算，</w:t>
            </w:r>
            <w:r>
              <w:rPr>
                <w:rFonts w:ascii="宋体" w:hAnsi="宋体" w:hint="eastAsia"/>
                <w:color w:val="0D0D0D" w:themeColor="text1" w:themeTint="F2"/>
                <w:sz w:val="18"/>
              </w:rPr>
              <w:t>10000</w:t>
            </w:r>
            <w:r>
              <w:rPr>
                <w:rFonts w:ascii="宋体" w:hAnsi="宋体" w:hint="eastAsia"/>
                <w:color w:val="0D0D0D" w:themeColor="text1" w:themeTint="F2"/>
                <w:sz w:val="18"/>
              </w:rPr>
              <w:t>万元以上部分按</w:t>
            </w:r>
            <w:r>
              <w:rPr>
                <w:rFonts w:ascii="宋体" w:hAnsi="宋体" w:hint="eastAsia"/>
                <w:color w:val="0D0D0D" w:themeColor="text1" w:themeTint="F2"/>
                <w:sz w:val="18"/>
              </w:rPr>
              <w:t>3%</w:t>
            </w:r>
            <w:r>
              <w:rPr>
                <w:rFonts w:ascii="宋体" w:hAnsi="宋体" w:hint="eastAsia"/>
                <w:color w:val="0D0D0D" w:themeColor="text1" w:themeTint="F2"/>
                <w:sz w:val="18"/>
              </w:rPr>
              <w:t>计算，</w:t>
            </w:r>
            <w:r>
              <w:rPr>
                <w:rFonts w:ascii="宋体" w:hAnsi="宋体" w:hint="eastAsia"/>
                <w:color w:val="0D0D0D" w:themeColor="text1" w:themeTint="F2"/>
                <w:sz w:val="18"/>
              </w:rPr>
              <w:t>具</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体金额由市房屋征收部门按政策核定</w:t>
            </w: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项目概算</w:t>
            </w: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color w:val="0D0D0D" w:themeColor="text1" w:themeTint="F2"/>
                <w:sz w:val="18"/>
              </w:rPr>
              <w:t>完成征收项目资金概算并出具概算报告</w:t>
            </w:r>
          </w:p>
        </w:tc>
        <w:tc>
          <w:tcPr>
            <w:tcW w:w="117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征收实施工作经费的</w:t>
            </w:r>
            <w:r>
              <w:rPr>
                <w:rFonts w:ascii="宋体" w:hAnsi="宋体" w:hint="eastAsia"/>
                <w:color w:val="0D0D0D" w:themeColor="text1" w:themeTint="F2"/>
                <w:sz w:val="18"/>
              </w:rPr>
              <w:t>2</w:t>
            </w:r>
            <w:r>
              <w:rPr>
                <w:rFonts w:ascii="宋体" w:hAnsi="宋体"/>
                <w:color w:val="0D0D0D" w:themeColor="text1" w:themeTint="F2"/>
                <w:sz w:val="18"/>
              </w:rPr>
              <w:t>%</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征收实</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施单位</w:t>
            </w:r>
          </w:p>
        </w:tc>
      </w:tr>
      <w:tr w:rsidR="005A1C6F">
        <w:trPr>
          <w:trHeight w:val="900"/>
        </w:trPr>
        <w:tc>
          <w:tcPr>
            <w:tcW w:w="810" w:type="dxa"/>
            <w:vMerge/>
            <w:tcBorders>
              <w:top w:val="single" w:sz="4" w:space="0" w:color="auto"/>
              <w:left w:val="single" w:sz="4" w:space="0" w:color="auto"/>
              <w:bottom w:val="single" w:sz="4" w:space="0" w:color="auto"/>
              <w:right w:val="single" w:sz="4" w:space="0" w:color="auto"/>
            </w:tcBorders>
            <w:vAlign w:val="center"/>
          </w:tcPr>
          <w:p w:rsidR="005A1C6F" w:rsidRDefault="005A1C6F">
            <w:pPr>
              <w:snapToGrid w:val="0"/>
              <w:spacing w:line="220" w:lineRule="exact"/>
              <w:rPr>
                <w:rFonts w:ascii="宋体" w:hAnsi="宋体"/>
                <w:color w:val="0D0D0D" w:themeColor="text1" w:themeTint="F2"/>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5A1C6F" w:rsidRDefault="005A1C6F">
            <w:pPr>
              <w:snapToGrid w:val="0"/>
              <w:spacing w:line="220" w:lineRule="exact"/>
              <w:rPr>
                <w:rFonts w:ascii="宋体" w:hAnsi="宋体"/>
                <w:color w:val="0D0D0D" w:themeColor="text1" w:themeTint="F2"/>
                <w:sz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风险评估</w:t>
            </w: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color w:val="0D0D0D" w:themeColor="text1" w:themeTint="F2"/>
                <w:sz w:val="18"/>
              </w:rPr>
              <w:t>完成征收项目社会稳定风险评估</w:t>
            </w:r>
            <w:r>
              <w:rPr>
                <w:rFonts w:ascii="宋体" w:hAnsi="宋体" w:hint="eastAsia"/>
                <w:color w:val="0D0D0D" w:themeColor="text1" w:themeTint="F2"/>
                <w:sz w:val="18"/>
              </w:rPr>
              <w:t>并出具社会稳定风险评估报告</w:t>
            </w:r>
          </w:p>
        </w:tc>
        <w:tc>
          <w:tcPr>
            <w:tcW w:w="117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征收实施工作经费的</w:t>
            </w:r>
            <w:r>
              <w:rPr>
                <w:rFonts w:ascii="宋体" w:hAnsi="宋体" w:hint="eastAsia"/>
                <w:color w:val="0D0D0D" w:themeColor="text1" w:themeTint="F2"/>
                <w:sz w:val="18"/>
              </w:rPr>
              <w:t>3</w:t>
            </w:r>
            <w:r>
              <w:rPr>
                <w:rFonts w:ascii="宋体" w:hAnsi="宋体"/>
                <w:color w:val="0D0D0D" w:themeColor="text1" w:themeTint="F2"/>
                <w:sz w:val="18"/>
              </w:rPr>
              <w:t>%</w:t>
            </w:r>
          </w:p>
        </w:tc>
        <w:tc>
          <w:tcPr>
            <w:tcW w:w="855" w:type="dxa"/>
            <w:vMerge/>
            <w:tcBorders>
              <w:top w:val="single" w:sz="4" w:space="0" w:color="auto"/>
              <w:left w:val="single" w:sz="4" w:space="0" w:color="auto"/>
              <w:bottom w:val="single" w:sz="4" w:space="0" w:color="auto"/>
              <w:right w:val="single" w:sz="4" w:space="0" w:color="auto"/>
            </w:tcBorders>
            <w:vAlign w:val="center"/>
          </w:tcPr>
          <w:p w:rsidR="005A1C6F" w:rsidRDefault="005A1C6F">
            <w:pPr>
              <w:autoSpaceDN w:val="0"/>
              <w:snapToGrid w:val="0"/>
              <w:spacing w:line="220" w:lineRule="exact"/>
              <w:jc w:val="center"/>
              <w:textAlignment w:val="center"/>
              <w:rPr>
                <w:rFonts w:ascii="宋体" w:hAnsi="宋体"/>
                <w:color w:val="0D0D0D" w:themeColor="text1" w:themeTint="F2"/>
                <w:sz w:val="18"/>
              </w:rPr>
            </w:pPr>
          </w:p>
        </w:tc>
      </w:tr>
      <w:tr w:rsidR="005A1C6F">
        <w:trPr>
          <w:trHeight w:val="2590"/>
        </w:trPr>
        <w:tc>
          <w:tcPr>
            <w:tcW w:w="810" w:type="dxa"/>
            <w:vMerge/>
            <w:tcBorders>
              <w:top w:val="single" w:sz="4" w:space="0" w:color="auto"/>
              <w:left w:val="single" w:sz="4" w:space="0" w:color="auto"/>
              <w:bottom w:val="single" w:sz="4" w:space="0" w:color="auto"/>
              <w:right w:val="single" w:sz="4" w:space="0" w:color="auto"/>
            </w:tcBorders>
            <w:vAlign w:val="center"/>
          </w:tcPr>
          <w:p w:rsidR="005A1C6F" w:rsidRDefault="005A1C6F">
            <w:pPr>
              <w:snapToGrid w:val="0"/>
              <w:spacing w:line="220" w:lineRule="exact"/>
              <w:rPr>
                <w:rFonts w:ascii="宋体" w:hAnsi="宋体"/>
                <w:color w:val="0D0D0D" w:themeColor="text1" w:themeTint="F2"/>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5A1C6F" w:rsidRDefault="005A1C6F">
            <w:pPr>
              <w:snapToGrid w:val="0"/>
              <w:spacing w:line="220" w:lineRule="exact"/>
              <w:rPr>
                <w:rFonts w:ascii="宋体" w:hAnsi="宋体"/>
                <w:color w:val="0D0D0D" w:themeColor="text1" w:themeTint="F2"/>
                <w:sz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w:t>
            </w:r>
          </w:p>
          <w:p w:rsidR="005A1C6F" w:rsidRDefault="005A1C6F">
            <w:pPr>
              <w:autoSpaceDN w:val="0"/>
              <w:snapToGrid w:val="0"/>
              <w:spacing w:line="220" w:lineRule="exact"/>
              <w:ind w:rightChars="-30" w:right="-63"/>
              <w:jc w:val="center"/>
              <w:textAlignment w:val="center"/>
              <w:rPr>
                <w:rFonts w:ascii="宋体" w:hAnsi="宋体"/>
                <w:color w:val="0D0D0D" w:themeColor="text1" w:themeTint="F2"/>
                <w:sz w:val="18"/>
              </w:rPr>
            </w:pP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color w:val="0D0D0D" w:themeColor="text1" w:themeTint="F2"/>
                <w:sz w:val="18"/>
              </w:rPr>
              <w:t>组织</w:t>
            </w:r>
            <w:r>
              <w:rPr>
                <w:rFonts w:ascii="宋体" w:hAnsi="宋体" w:hint="eastAsia"/>
                <w:color w:val="0D0D0D" w:themeColor="text1" w:themeTint="F2"/>
                <w:sz w:val="18"/>
              </w:rPr>
              <w:t>协调</w:t>
            </w:r>
            <w:r>
              <w:rPr>
                <w:rFonts w:ascii="宋体" w:hAnsi="宋体"/>
                <w:color w:val="0D0D0D" w:themeColor="text1" w:themeTint="F2"/>
                <w:sz w:val="18"/>
              </w:rPr>
              <w:t>项目实施，</w:t>
            </w:r>
            <w:r>
              <w:rPr>
                <w:rFonts w:ascii="宋体" w:hAnsi="宋体" w:hint="eastAsia"/>
                <w:color w:val="0D0D0D" w:themeColor="text1" w:themeTint="F2"/>
                <w:sz w:val="18"/>
              </w:rPr>
              <w:t>设立</w:t>
            </w:r>
            <w:r>
              <w:rPr>
                <w:rFonts w:ascii="宋体" w:hAnsi="宋体"/>
                <w:color w:val="0D0D0D" w:themeColor="text1" w:themeTint="F2"/>
                <w:sz w:val="18"/>
              </w:rPr>
              <w:t>固定办公场</w:t>
            </w:r>
            <w:r>
              <w:rPr>
                <w:rFonts w:ascii="宋体" w:hAnsi="宋体" w:hint="eastAsia"/>
                <w:color w:val="0D0D0D" w:themeColor="text1" w:themeTint="F2"/>
                <w:sz w:val="18"/>
              </w:rPr>
              <w:t>所</w:t>
            </w:r>
            <w:r>
              <w:rPr>
                <w:rFonts w:ascii="宋体" w:hAnsi="宋体"/>
                <w:color w:val="0D0D0D" w:themeColor="text1" w:themeTint="F2"/>
                <w:sz w:val="18"/>
              </w:rPr>
              <w:t>和</w:t>
            </w:r>
            <w:r>
              <w:rPr>
                <w:rFonts w:ascii="宋体" w:hAnsi="宋体" w:hint="eastAsia"/>
                <w:color w:val="0D0D0D" w:themeColor="text1" w:themeTint="F2"/>
                <w:sz w:val="18"/>
              </w:rPr>
              <w:t>提供</w:t>
            </w:r>
            <w:r>
              <w:rPr>
                <w:rFonts w:ascii="宋体" w:hAnsi="宋体"/>
                <w:color w:val="0D0D0D" w:themeColor="text1" w:themeTint="F2"/>
                <w:sz w:val="18"/>
              </w:rPr>
              <w:t>办公设备</w:t>
            </w:r>
            <w:r>
              <w:rPr>
                <w:rFonts w:ascii="宋体" w:hAnsi="宋体" w:hint="eastAsia"/>
                <w:color w:val="0D0D0D" w:themeColor="text1" w:themeTint="F2"/>
                <w:sz w:val="18"/>
              </w:rPr>
              <w:t>；</w:t>
            </w:r>
            <w:r>
              <w:rPr>
                <w:rFonts w:ascii="宋体" w:hAnsi="宋体"/>
                <w:color w:val="0D0D0D" w:themeColor="text1" w:themeTint="F2"/>
                <w:sz w:val="18"/>
              </w:rPr>
              <w:t>完成征收实施前期</w:t>
            </w:r>
            <w:r>
              <w:rPr>
                <w:rFonts w:ascii="宋体" w:hAnsi="宋体" w:hint="eastAsia"/>
                <w:color w:val="0D0D0D" w:themeColor="text1" w:themeTint="F2"/>
                <w:sz w:val="18"/>
              </w:rPr>
              <w:t>准备</w:t>
            </w:r>
            <w:r>
              <w:rPr>
                <w:rFonts w:ascii="宋体" w:hAnsi="宋体"/>
                <w:color w:val="0D0D0D" w:themeColor="text1" w:themeTint="F2"/>
                <w:sz w:val="18"/>
              </w:rPr>
              <w:t>工作，</w:t>
            </w:r>
            <w:r>
              <w:rPr>
                <w:rFonts w:ascii="宋体" w:hAnsi="宋体" w:hint="eastAsia"/>
                <w:color w:val="0D0D0D" w:themeColor="text1" w:themeTint="F2"/>
                <w:sz w:val="18"/>
              </w:rPr>
              <w:t>包括</w:t>
            </w:r>
            <w:r>
              <w:rPr>
                <w:rFonts w:ascii="宋体" w:hAnsi="宋体"/>
                <w:color w:val="0D0D0D" w:themeColor="text1" w:themeTint="F2"/>
                <w:sz w:val="18"/>
              </w:rPr>
              <w:t>各种公</w:t>
            </w:r>
            <w:r>
              <w:rPr>
                <w:rFonts w:ascii="宋体" w:hAnsi="宋体" w:hint="eastAsia"/>
                <w:color w:val="0D0D0D" w:themeColor="text1" w:themeTint="F2"/>
                <w:sz w:val="18"/>
              </w:rPr>
              <w:t>告公</w:t>
            </w:r>
            <w:r>
              <w:rPr>
                <w:rFonts w:ascii="宋体" w:hAnsi="宋体"/>
                <w:color w:val="0D0D0D" w:themeColor="text1" w:themeTint="F2"/>
                <w:sz w:val="18"/>
              </w:rPr>
              <w:t>示，拟定、收集各种文书、文件，组织调查登记和未登记建筑</w:t>
            </w:r>
            <w:r>
              <w:rPr>
                <w:rFonts w:ascii="宋体" w:hAnsi="宋体" w:hint="eastAsia"/>
                <w:color w:val="0D0D0D" w:themeColor="text1" w:themeTint="F2"/>
                <w:sz w:val="18"/>
              </w:rPr>
              <w:t>的</w:t>
            </w:r>
            <w:r>
              <w:rPr>
                <w:rFonts w:ascii="宋体" w:hAnsi="宋体"/>
                <w:color w:val="0D0D0D" w:themeColor="text1" w:themeTint="F2"/>
                <w:sz w:val="18"/>
              </w:rPr>
              <w:t>认定</w:t>
            </w:r>
            <w:r>
              <w:rPr>
                <w:rFonts w:ascii="宋体" w:hAnsi="宋体" w:hint="eastAsia"/>
                <w:color w:val="0D0D0D" w:themeColor="text1" w:themeTint="F2"/>
                <w:sz w:val="18"/>
              </w:rPr>
              <w:t>、</w:t>
            </w:r>
            <w:r>
              <w:rPr>
                <w:rFonts w:ascii="宋体" w:hAnsi="宋体" w:hint="eastAsia"/>
                <w:color w:val="0D0D0D" w:themeColor="text1" w:themeTint="F2"/>
                <w:sz w:val="18"/>
              </w:rPr>
              <w:t>处理</w:t>
            </w:r>
            <w:r>
              <w:rPr>
                <w:rFonts w:ascii="宋体" w:hAnsi="宋体"/>
                <w:color w:val="0D0D0D" w:themeColor="text1" w:themeTint="F2"/>
                <w:sz w:val="18"/>
              </w:rPr>
              <w:t>，组织确定征收评估</w:t>
            </w:r>
            <w:r>
              <w:rPr>
                <w:rFonts w:ascii="宋体" w:hAnsi="宋体" w:hint="eastAsia"/>
                <w:color w:val="0D0D0D" w:themeColor="text1" w:themeTint="F2"/>
                <w:sz w:val="18"/>
              </w:rPr>
              <w:t>机构</w:t>
            </w:r>
            <w:r>
              <w:rPr>
                <w:rFonts w:ascii="宋体" w:hAnsi="宋体" w:hint="eastAsia"/>
                <w:color w:val="0D0D0D" w:themeColor="text1" w:themeTint="F2"/>
                <w:sz w:val="18"/>
              </w:rPr>
              <w:t>，</w:t>
            </w:r>
            <w:r>
              <w:rPr>
                <w:rFonts w:ascii="宋体" w:hAnsi="宋体" w:hint="eastAsia"/>
                <w:color w:val="0D0D0D" w:themeColor="text1" w:themeTint="F2"/>
                <w:sz w:val="18"/>
              </w:rPr>
              <w:t>组织征收动员，</w:t>
            </w:r>
            <w:r>
              <w:rPr>
                <w:rFonts w:ascii="宋体" w:hAnsi="宋体"/>
                <w:color w:val="0D0D0D" w:themeColor="text1" w:themeTint="F2"/>
                <w:sz w:val="18"/>
              </w:rPr>
              <w:t>完成征收协议签订或补偿决定的各项事务，督促搬迁</w:t>
            </w:r>
            <w:r>
              <w:rPr>
                <w:rFonts w:ascii="宋体" w:hAnsi="宋体" w:hint="eastAsia"/>
                <w:color w:val="0D0D0D" w:themeColor="text1" w:themeTint="F2"/>
                <w:sz w:val="18"/>
              </w:rPr>
              <w:t>，</w:t>
            </w:r>
            <w:r>
              <w:rPr>
                <w:rFonts w:ascii="宋体" w:hAnsi="宋体"/>
                <w:color w:val="0D0D0D" w:themeColor="text1" w:themeTint="F2"/>
                <w:sz w:val="18"/>
              </w:rPr>
              <w:t>收回房屋</w:t>
            </w:r>
            <w:r>
              <w:rPr>
                <w:rFonts w:ascii="宋体" w:hAnsi="宋体" w:hint="eastAsia"/>
                <w:color w:val="0D0D0D" w:themeColor="text1" w:themeTint="F2"/>
                <w:sz w:val="18"/>
              </w:rPr>
              <w:t>权属</w:t>
            </w:r>
            <w:r>
              <w:rPr>
                <w:rFonts w:ascii="宋体" w:hAnsi="宋体"/>
                <w:color w:val="0D0D0D" w:themeColor="text1" w:themeTint="F2"/>
                <w:sz w:val="18"/>
              </w:rPr>
              <w:t>证</w:t>
            </w:r>
            <w:r>
              <w:rPr>
                <w:rFonts w:ascii="宋体" w:hAnsi="宋体" w:hint="eastAsia"/>
                <w:color w:val="0D0D0D" w:themeColor="text1" w:themeTint="F2"/>
                <w:sz w:val="18"/>
              </w:rPr>
              <w:t>书并</w:t>
            </w:r>
            <w:r>
              <w:rPr>
                <w:rFonts w:ascii="宋体" w:hAnsi="宋体"/>
                <w:color w:val="0D0D0D" w:themeColor="text1" w:themeTint="F2"/>
                <w:sz w:val="18"/>
              </w:rPr>
              <w:t>办理权证</w:t>
            </w:r>
            <w:r>
              <w:rPr>
                <w:rFonts w:ascii="宋体" w:hAnsi="宋体" w:hint="eastAsia"/>
                <w:color w:val="0D0D0D" w:themeColor="text1" w:themeTint="F2"/>
                <w:sz w:val="18"/>
              </w:rPr>
              <w:t>注销，申报项目成本</w:t>
            </w:r>
            <w:r>
              <w:rPr>
                <w:rFonts w:ascii="宋体" w:hAnsi="宋体" w:hint="eastAsia"/>
                <w:color w:val="0D0D0D" w:themeColor="text1" w:themeTint="F2"/>
                <w:sz w:val="18"/>
              </w:rPr>
              <w:t>；</w:t>
            </w:r>
            <w:r>
              <w:rPr>
                <w:rFonts w:ascii="宋体" w:hAnsi="宋体"/>
                <w:color w:val="0D0D0D" w:themeColor="text1" w:themeTint="F2"/>
                <w:sz w:val="18"/>
              </w:rPr>
              <w:t>组织房屋拆除</w:t>
            </w:r>
            <w:r>
              <w:rPr>
                <w:rFonts w:ascii="宋体" w:hAnsi="宋体" w:hint="eastAsia"/>
                <w:color w:val="0D0D0D" w:themeColor="text1" w:themeTint="F2"/>
                <w:sz w:val="18"/>
              </w:rPr>
              <w:t>等</w:t>
            </w:r>
            <w:r>
              <w:rPr>
                <w:rFonts w:ascii="宋体" w:hAnsi="宋体"/>
                <w:color w:val="0D0D0D" w:themeColor="text1" w:themeTint="F2"/>
                <w:sz w:val="18"/>
              </w:rPr>
              <w:t>。</w:t>
            </w:r>
          </w:p>
        </w:tc>
        <w:tc>
          <w:tcPr>
            <w:tcW w:w="117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征收实施工作经费的</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8</w:t>
            </w:r>
            <w:r>
              <w:rPr>
                <w:rFonts w:ascii="宋体" w:hAnsi="宋体" w:hint="eastAsia"/>
                <w:color w:val="0D0D0D" w:themeColor="text1" w:themeTint="F2"/>
                <w:sz w:val="18"/>
              </w:rPr>
              <w:t>0</w:t>
            </w:r>
            <w:r>
              <w:rPr>
                <w:rFonts w:ascii="宋体" w:hAnsi="宋体"/>
                <w:color w:val="0D0D0D" w:themeColor="text1" w:themeTint="F2"/>
                <w:sz w:val="18"/>
              </w:rPr>
              <w:t>%</w:t>
            </w:r>
            <w:r>
              <w:rPr>
                <w:rFonts w:ascii="宋体" w:hAnsi="宋体" w:hint="eastAsia"/>
                <w:color w:val="0D0D0D" w:themeColor="text1" w:themeTint="F2"/>
                <w:sz w:val="18"/>
              </w:rPr>
              <w:t>计算，包含征收评</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估、</w:t>
            </w:r>
            <w:r>
              <w:rPr>
                <w:rFonts w:ascii="宋体" w:hAnsi="宋体" w:hint="eastAsia"/>
                <w:color w:val="0D0D0D" w:themeColor="text1" w:themeTint="F2"/>
                <w:sz w:val="18"/>
              </w:rPr>
              <w:t>测绘、</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公证及权证注销等相关工作费用</w:t>
            </w:r>
          </w:p>
        </w:tc>
        <w:tc>
          <w:tcPr>
            <w:tcW w:w="855" w:type="dxa"/>
            <w:tcBorders>
              <w:top w:val="single" w:sz="4" w:space="0" w:color="auto"/>
              <w:left w:val="single" w:sz="4" w:space="0" w:color="auto"/>
              <w:bottom w:val="single" w:sz="4" w:space="0" w:color="auto"/>
              <w:right w:val="single" w:sz="4" w:space="0" w:color="auto"/>
            </w:tcBorders>
            <w:vAlign w:val="center"/>
          </w:tcPr>
          <w:p w:rsidR="005A1C6F" w:rsidRDefault="005A1C6F">
            <w:pPr>
              <w:autoSpaceDN w:val="0"/>
              <w:snapToGrid w:val="0"/>
              <w:spacing w:line="220" w:lineRule="exact"/>
              <w:jc w:val="center"/>
              <w:textAlignment w:val="center"/>
              <w:rPr>
                <w:rFonts w:ascii="宋体" w:hAnsi="宋体"/>
                <w:color w:val="0D0D0D" w:themeColor="text1" w:themeTint="F2"/>
                <w:sz w:val="18"/>
              </w:rPr>
            </w:pP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征收实</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施单位</w:t>
            </w:r>
          </w:p>
        </w:tc>
      </w:tr>
      <w:tr w:rsidR="005A1C6F">
        <w:trPr>
          <w:trHeight w:val="2200"/>
        </w:trPr>
        <w:tc>
          <w:tcPr>
            <w:tcW w:w="810" w:type="dxa"/>
            <w:vMerge/>
            <w:tcBorders>
              <w:top w:val="single" w:sz="4" w:space="0" w:color="auto"/>
              <w:left w:val="single" w:sz="4" w:space="0" w:color="auto"/>
              <w:right w:val="single" w:sz="4" w:space="0" w:color="000000"/>
            </w:tcBorders>
            <w:vAlign w:val="center"/>
          </w:tcPr>
          <w:p w:rsidR="005A1C6F" w:rsidRDefault="005A1C6F">
            <w:pPr>
              <w:snapToGrid w:val="0"/>
              <w:spacing w:line="220" w:lineRule="exact"/>
              <w:rPr>
                <w:rFonts w:ascii="宋体" w:hAnsi="宋体"/>
                <w:color w:val="0D0D0D" w:themeColor="text1" w:themeTint="F2"/>
                <w:sz w:val="18"/>
              </w:rPr>
            </w:pPr>
          </w:p>
        </w:tc>
        <w:tc>
          <w:tcPr>
            <w:tcW w:w="1050" w:type="dxa"/>
            <w:vMerge/>
            <w:tcBorders>
              <w:top w:val="single" w:sz="4" w:space="0" w:color="auto"/>
              <w:left w:val="single" w:sz="4" w:space="0" w:color="000000"/>
              <w:right w:val="single" w:sz="4" w:space="0" w:color="000000"/>
            </w:tcBorders>
            <w:vAlign w:val="center"/>
          </w:tcPr>
          <w:p w:rsidR="005A1C6F" w:rsidRDefault="005A1C6F">
            <w:pPr>
              <w:snapToGrid w:val="0"/>
              <w:spacing w:line="220" w:lineRule="exact"/>
              <w:rPr>
                <w:rFonts w:ascii="宋体" w:hAnsi="宋体"/>
                <w:color w:val="0D0D0D" w:themeColor="text1" w:themeTint="F2"/>
                <w:sz w:val="18"/>
              </w:rPr>
            </w:pPr>
          </w:p>
        </w:tc>
        <w:tc>
          <w:tcPr>
            <w:tcW w:w="1395" w:type="dxa"/>
            <w:tcBorders>
              <w:top w:val="single" w:sz="4" w:space="0" w:color="auto"/>
              <w:left w:val="single" w:sz="4" w:space="0" w:color="auto"/>
              <w:bottom w:val="single" w:sz="4" w:space="0" w:color="auto"/>
              <w:right w:val="single" w:sz="4" w:space="0" w:color="000000"/>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监</w:t>
            </w:r>
            <w:r>
              <w:rPr>
                <w:rFonts w:ascii="宋体" w:hAnsi="宋体" w:hint="eastAsia"/>
                <w:color w:val="0D0D0D" w:themeColor="text1" w:themeTint="F2"/>
                <w:sz w:val="18"/>
              </w:rPr>
              <w:t>督管理</w:t>
            </w:r>
          </w:p>
        </w:tc>
        <w:tc>
          <w:tcPr>
            <w:tcW w:w="3345" w:type="dxa"/>
            <w:tcBorders>
              <w:top w:val="single" w:sz="4" w:space="0" w:color="auto"/>
              <w:left w:val="single" w:sz="4" w:space="0" w:color="000000"/>
              <w:bottom w:val="single" w:sz="4" w:space="0" w:color="auto"/>
              <w:right w:val="single" w:sz="4" w:space="0" w:color="000000"/>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hint="eastAsia"/>
                <w:color w:val="0D0D0D" w:themeColor="text1" w:themeTint="F2"/>
                <w:sz w:val="18"/>
              </w:rPr>
              <w:t>检查执行</w:t>
            </w:r>
            <w:r>
              <w:rPr>
                <w:rFonts w:ascii="宋体" w:hAnsi="宋体"/>
                <w:color w:val="0D0D0D" w:themeColor="text1" w:themeTint="F2"/>
                <w:sz w:val="18"/>
              </w:rPr>
              <w:t>我市征收补偿的相关政策，</w:t>
            </w:r>
            <w:r>
              <w:rPr>
                <w:rFonts w:ascii="宋体" w:hAnsi="宋体" w:hint="eastAsia"/>
                <w:color w:val="0D0D0D" w:themeColor="text1" w:themeTint="F2"/>
                <w:sz w:val="18"/>
              </w:rPr>
              <w:t>加强我市国有土地</w:t>
            </w:r>
            <w:r>
              <w:rPr>
                <w:rFonts w:ascii="宋体" w:hAnsi="宋体" w:hint="eastAsia"/>
                <w:color w:val="0D0D0D" w:themeColor="text1" w:themeTint="F2"/>
                <w:sz w:val="18"/>
              </w:rPr>
              <w:t>上</w:t>
            </w:r>
            <w:r>
              <w:rPr>
                <w:rFonts w:ascii="宋体" w:hAnsi="宋体" w:hint="eastAsia"/>
                <w:color w:val="0D0D0D" w:themeColor="text1" w:themeTint="F2"/>
                <w:sz w:val="18"/>
              </w:rPr>
              <w:t>房屋征收管理，</w:t>
            </w:r>
            <w:r>
              <w:rPr>
                <w:rFonts w:ascii="宋体" w:hAnsi="宋体"/>
                <w:color w:val="0D0D0D" w:themeColor="text1" w:themeTint="F2"/>
                <w:sz w:val="18"/>
              </w:rPr>
              <w:t>实施</w:t>
            </w:r>
            <w:r>
              <w:rPr>
                <w:rFonts w:ascii="宋体" w:hAnsi="宋体" w:hint="eastAsia"/>
                <w:color w:val="0D0D0D" w:themeColor="text1" w:themeTint="F2"/>
                <w:sz w:val="18"/>
              </w:rPr>
              <w:t>征收</w:t>
            </w:r>
            <w:r>
              <w:rPr>
                <w:rFonts w:ascii="宋体" w:hAnsi="宋体"/>
                <w:color w:val="0D0D0D" w:themeColor="text1" w:themeTint="F2"/>
                <w:sz w:val="18"/>
              </w:rPr>
              <w:t>项目全程监管，包括项目征收前</w:t>
            </w:r>
            <w:r>
              <w:rPr>
                <w:rFonts w:ascii="宋体" w:hAnsi="宋体" w:hint="eastAsia"/>
                <w:color w:val="0D0D0D" w:themeColor="text1" w:themeTint="F2"/>
                <w:sz w:val="18"/>
              </w:rPr>
              <w:t>期</w:t>
            </w:r>
            <w:r>
              <w:rPr>
                <w:rFonts w:ascii="宋体" w:hAnsi="宋体"/>
                <w:color w:val="0D0D0D" w:themeColor="text1" w:themeTint="F2"/>
                <w:sz w:val="18"/>
              </w:rPr>
              <w:t>概算审核，项目补偿方案</w:t>
            </w:r>
            <w:r>
              <w:rPr>
                <w:rFonts w:ascii="宋体" w:hAnsi="宋体" w:hint="eastAsia"/>
                <w:color w:val="0D0D0D" w:themeColor="text1" w:themeTint="F2"/>
                <w:sz w:val="18"/>
              </w:rPr>
              <w:t>及分户补偿方案的</w:t>
            </w:r>
            <w:r>
              <w:rPr>
                <w:rFonts w:ascii="宋体" w:hAnsi="宋体"/>
                <w:color w:val="0D0D0D" w:themeColor="text1" w:themeTint="F2"/>
                <w:sz w:val="18"/>
              </w:rPr>
              <w:t>审核，征收评估报告及征收补偿协议的</w:t>
            </w:r>
            <w:r>
              <w:rPr>
                <w:rFonts w:ascii="宋体" w:hAnsi="宋体" w:hint="eastAsia"/>
                <w:color w:val="0D0D0D" w:themeColor="text1" w:themeTint="F2"/>
                <w:sz w:val="18"/>
              </w:rPr>
              <w:t>备</w:t>
            </w:r>
            <w:r>
              <w:rPr>
                <w:rFonts w:ascii="宋体" w:hAnsi="宋体"/>
                <w:color w:val="0D0D0D" w:themeColor="text1" w:themeTint="F2"/>
                <w:sz w:val="18"/>
              </w:rPr>
              <w:t>案，项目征收成本的核</w:t>
            </w:r>
            <w:r>
              <w:rPr>
                <w:rFonts w:ascii="宋体" w:hAnsi="宋体" w:hint="eastAsia"/>
                <w:color w:val="0D0D0D" w:themeColor="text1" w:themeTint="F2"/>
                <w:sz w:val="18"/>
              </w:rPr>
              <w:t>算，建立征收项目档案，实行全市房屋征收信息化管理等</w:t>
            </w:r>
            <w:r>
              <w:rPr>
                <w:rFonts w:ascii="宋体" w:hAnsi="宋体"/>
                <w:color w:val="0D0D0D" w:themeColor="text1" w:themeTint="F2"/>
                <w:sz w:val="18"/>
              </w:rPr>
              <w:t>。</w:t>
            </w:r>
          </w:p>
        </w:tc>
        <w:tc>
          <w:tcPr>
            <w:tcW w:w="1170" w:type="dxa"/>
            <w:tcBorders>
              <w:top w:val="single" w:sz="4" w:space="0" w:color="auto"/>
              <w:left w:val="single" w:sz="4" w:space="0" w:color="000000"/>
              <w:bottom w:val="single" w:sz="4" w:space="0" w:color="auto"/>
              <w:right w:val="single" w:sz="4" w:space="0" w:color="000000"/>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征收实施工作经费的</w:t>
            </w:r>
            <w:r>
              <w:rPr>
                <w:rFonts w:ascii="宋体" w:hAnsi="宋体" w:hint="eastAsia"/>
                <w:color w:val="0D0D0D" w:themeColor="text1" w:themeTint="F2"/>
                <w:sz w:val="18"/>
              </w:rPr>
              <w:t>5</w:t>
            </w:r>
            <w:r>
              <w:rPr>
                <w:rFonts w:ascii="宋体" w:hAnsi="宋体"/>
                <w:color w:val="0D0D0D" w:themeColor="text1" w:themeTint="F2"/>
                <w:sz w:val="18"/>
              </w:rPr>
              <w:t>%</w:t>
            </w:r>
          </w:p>
        </w:tc>
        <w:tc>
          <w:tcPr>
            <w:tcW w:w="855" w:type="dxa"/>
            <w:tcBorders>
              <w:top w:val="single" w:sz="4" w:space="0" w:color="auto"/>
              <w:left w:val="single" w:sz="4" w:space="0" w:color="000000"/>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市</w:t>
            </w:r>
            <w:r>
              <w:rPr>
                <w:rFonts w:ascii="宋体" w:hAnsi="宋体" w:hint="eastAsia"/>
                <w:color w:val="0D0D0D" w:themeColor="text1" w:themeTint="F2"/>
                <w:sz w:val="18"/>
              </w:rPr>
              <w:t>房屋</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color w:val="0D0D0D" w:themeColor="text1" w:themeTint="F2"/>
                <w:sz w:val="18"/>
              </w:rPr>
              <w:t>征收</w:t>
            </w:r>
            <w:r>
              <w:rPr>
                <w:rFonts w:ascii="宋体" w:hAnsi="宋体" w:hint="eastAsia"/>
                <w:color w:val="0D0D0D" w:themeColor="text1" w:themeTint="F2"/>
                <w:sz w:val="18"/>
              </w:rPr>
              <w:t>部门</w:t>
            </w:r>
          </w:p>
        </w:tc>
      </w:tr>
      <w:tr w:rsidR="005A1C6F">
        <w:trPr>
          <w:trHeight w:val="1140"/>
        </w:trPr>
        <w:tc>
          <w:tcPr>
            <w:tcW w:w="810" w:type="dxa"/>
            <w:vMerge/>
            <w:tcBorders>
              <w:left w:val="single" w:sz="4" w:space="0" w:color="auto"/>
              <w:bottom w:val="single" w:sz="4" w:space="0" w:color="auto"/>
              <w:right w:val="single" w:sz="4" w:space="0" w:color="000000"/>
            </w:tcBorders>
            <w:vAlign w:val="center"/>
          </w:tcPr>
          <w:p w:rsidR="005A1C6F" w:rsidRDefault="005A1C6F">
            <w:pPr>
              <w:autoSpaceDN w:val="0"/>
              <w:snapToGrid w:val="0"/>
              <w:spacing w:line="220" w:lineRule="exact"/>
              <w:jc w:val="center"/>
              <w:textAlignment w:val="center"/>
              <w:rPr>
                <w:rFonts w:ascii="宋体" w:hAnsi="宋体"/>
                <w:color w:val="0D0D0D" w:themeColor="text1" w:themeTint="F2"/>
                <w:sz w:val="18"/>
              </w:rPr>
            </w:pPr>
          </w:p>
        </w:tc>
        <w:tc>
          <w:tcPr>
            <w:tcW w:w="1050" w:type="dxa"/>
            <w:vMerge/>
            <w:tcBorders>
              <w:left w:val="single" w:sz="4" w:space="0" w:color="000000"/>
              <w:bottom w:val="single" w:sz="4" w:space="0" w:color="auto"/>
              <w:right w:val="single" w:sz="4" w:space="0" w:color="000000"/>
            </w:tcBorders>
            <w:vAlign w:val="center"/>
          </w:tcPr>
          <w:p w:rsidR="005A1C6F" w:rsidRDefault="005A1C6F">
            <w:pPr>
              <w:autoSpaceDN w:val="0"/>
              <w:snapToGrid w:val="0"/>
              <w:spacing w:line="220" w:lineRule="exact"/>
              <w:jc w:val="center"/>
              <w:textAlignment w:val="center"/>
              <w:rPr>
                <w:rFonts w:ascii="宋体" w:hAnsi="宋体"/>
                <w:color w:val="0D0D0D" w:themeColor="text1" w:themeTint="F2"/>
                <w:sz w:val="18"/>
              </w:rPr>
            </w:pPr>
          </w:p>
        </w:tc>
        <w:tc>
          <w:tcPr>
            <w:tcW w:w="1395" w:type="dxa"/>
            <w:tcBorders>
              <w:top w:val="single" w:sz="4" w:space="0" w:color="auto"/>
              <w:left w:val="single" w:sz="4" w:space="0" w:color="auto"/>
              <w:bottom w:val="single" w:sz="4" w:space="0" w:color="auto"/>
              <w:right w:val="single" w:sz="4" w:space="0" w:color="000000"/>
            </w:tcBorders>
            <w:vAlign w:val="center"/>
          </w:tcPr>
          <w:p w:rsidR="005A1C6F" w:rsidRDefault="00BC6E9E">
            <w:pPr>
              <w:autoSpaceDN w:val="0"/>
              <w:snapToGrid w:val="0"/>
              <w:spacing w:line="220" w:lineRule="exact"/>
              <w:ind w:rightChars="-30" w:right="-63"/>
              <w:jc w:val="center"/>
              <w:textAlignment w:val="center"/>
              <w:rPr>
                <w:rFonts w:ascii="宋体" w:hAnsi="宋体"/>
                <w:color w:val="0D0D0D" w:themeColor="text1" w:themeTint="F2"/>
                <w:sz w:val="18"/>
              </w:rPr>
            </w:pPr>
            <w:r>
              <w:rPr>
                <w:rFonts w:ascii="宋体" w:hAnsi="宋体" w:hint="eastAsia"/>
                <w:color w:val="0D0D0D" w:themeColor="text1" w:themeTint="F2"/>
                <w:sz w:val="18"/>
              </w:rPr>
              <w:t>后</w:t>
            </w:r>
            <w:r>
              <w:rPr>
                <w:rFonts w:ascii="宋体" w:hAnsi="宋体" w:hint="eastAsia"/>
                <w:color w:val="0D0D0D" w:themeColor="text1" w:themeTint="F2"/>
                <w:sz w:val="18"/>
              </w:rPr>
              <w:t>续工作</w:t>
            </w:r>
          </w:p>
        </w:tc>
        <w:tc>
          <w:tcPr>
            <w:tcW w:w="3345" w:type="dxa"/>
            <w:tcBorders>
              <w:top w:val="single" w:sz="4" w:space="0" w:color="auto"/>
              <w:left w:val="single" w:sz="4" w:space="0" w:color="000000"/>
              <w:bottom w:val="single" w:sz="4" w:space="0" w:color="auto"/>
              <w:right w:val="single" w:sz="4" w:space="0" w:color="000000"/>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hint="eastAsia"/>
                <w:color w:val="0D0D0D" w:themeColor="text1" w:themeTint="F2"/>
                <w:sz w:val="18"/>
              </w:rPr>
              <w:t>督促</w:t>
            </w:r>
            <w:r>
              <w:rPr>
                <w:rFonts w:ascii="宋体" w:hAnsi="宋体" w:hint="eastAsia"/>
                <w:color w:val="0D0D0D" w:themeColor="text1" w:themeTint="F2"/>
                <w:sz w:val="18"/>
              </w:rPr>
              <w:t>产权调换</w:t>
            </w:r>
            <w:r>
              <w:rPr>
                <w:rFonts w:ascii="宋体" w:hAnsi="宋体" w:hint="eastAsia"/>
                <w:color w:val="0D0D0D" w:themeColor="text1" w:themeTint="F2"/>
                <w:sz w:val="18"/>
              </w:rPr>
              <w:t>房</w:t>
            </w:r>
            <w:r>
              <w:rPr>
                <w:rFonts w:ascii="宋体" w:hAnsi="宋体" w:hint="eastAsia"/>
                <w:color w:val="0D0D0D" w:themeColor="text1" w:themeTint="F2"/>
                <w:sz w:val="18"/>
              </w:rPr>
              <w:t>的</w:t>
            </w:r>
            <w:r>
              <w:rPr>
                <w:rFonts w:ascii="宋体" w:hAnsi="宋体" w:hint="eastAsia"/>
                <w:color w:val="0D0D0D" w:themeColor="text1" w:themeTint="F2"/>
                <w:sz w:val="18"/>
              </w:rPr>
              <w:t>建设交付、分配落实、产权到户、纠纷协调等。</w:t>
            </w:r>
          </w:p>
        </w:tc>
        <w:tc>
          <w:tcPr>
            <w:tcW w:w="1170" w:type="dxa"/>
            <w:tcBorders>
              <w:top w:val="single" w:sz="4" w:space="0" w:color="auto"/>
              <w:left w:val="single" w:sz="4" w:space="0" w:color="000000"/>
              <w:bottom w:val="single" w:sz="4" w:space="0" w:color="auto"/>
              <w:right w:val="single" w:sz="4" w:space="0" w:color="000000"/>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征收实施工作经费的</w:t>
            </w:r>
            <w:r>
              <w:rPr>
                <w:rFonts w:ascii="宋体" w:hAnsi="宋体" w:hint="eastAsia"/>
                <w:color w:val="0D0D0D" w:themeColor="text1" w:themeTint="F2"/>
                <w:sz w:val="18"/>
              </w:rPr>
              <w:t>10</w:t>
            </w:r>
            <w:r>
              <w:rPr>
                <w:rFonts w:ascii="宋体" w:hAnsi="宋体"/>
                <w:color w:val="0D0D0D" w:themeColor="text1" w:themeTint="F2"/>
                <w:sz w:val="18"/>
              </w:rPr>
              <w:t>%</w:t>
            </w:r>
          </w:p>
        </w:tc>
        <w:tc>
          <w:tcPr>
            <w:tcW w:w="855" w:type="dxa"/>
            <w:tcBorders>
              <w:top w:val="single" w:sz="4" w:space="0" w:color="auto"/>
              <w:left w:val="single" w:sz="4" w:space="0" w:color="000000"/>
              <w:bottom w:val="single" w:sz="4" w:space="0" w:color="000000"/>
              <w:right w:val="single" w:sz="4" w:space="0" w:color="000000"/>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房屋征</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收部门</w:t>
            </w:r>
          </w:p>
        </w:tc>
      </w:tr>
      <w:tr w:rsidR="005A1C6F">
        <w:trPr>
          <w:trHeight w:val="1040"/>
        </w:trPr>
        <w:tc>
          <w:tcPr>
            <w:tcW w:w="81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不可</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预见</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费</w:t>
            </w:r>
          </w:p>
        </w:tc>
        <w:tc>
          <w:tcPr>
            <w:tcW w:w="105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据实结算，最高不超过</w:t>
            </w:r>
            <w:r>
              <w:rPr>
                <w:rFonts w:ascii="宋体" w:hAnsi="宋体" w:hint="eastAsia"/>
                <w:color w:val="0D0D0D" w:themeColor="text1" w:themeTint="F2"/>
                <w:sz w:val="18"/>
              </w:rPr>
              <w:t>征收补偿安置费总额的</w:t>
            </w:r>
            <w:r>
              <w:rPr>
                <w:rFonts w:ascii="宋体" w:hAnsi="宋体" w:hint="eastAsia"/>
                <w:color w:val="0D0D0D" w:themeColor="text1" w:themeTint="F2"/>
                <w:sz w:val="18"/>
              </w:rPr>
              <w:t>7</w:t>
            </w:r>
            <w:r>
              <w:rPr>
                <w:rFonts w:ascii="宋体" w:hAnsi="宋体" w:hint="eastAsia"/>
                <w:color w:val="0D0D0D" w:themeColor="text1" w:themeTint="F2"/>
                <w:sz w:val="18"/>
              </w:rPr>
              <w:t>%</w:t>
            </w: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5A1C6F">
            <w:pPr>
              <w:autoSpaceDN w:val="0"/>
              <w:snapToGrid w:val="0"/>
              <w:spacing w:line="220" w:lineRule="exact"/>
              <w:ind w:rightChars="-30" w:right="-63"/>
              <w:jc w:val="center"/>
              <w:textAlignment w:val="center"/>
              <w:rPr>
                <w:rFonts w:ascii="宋体" w:eastAsia="宋体" w:hAnsi="宋体"/>
                <w:color w:val="0D0D0D" w:themeColor="text1" w:themeTint="F2"/>
                <w:spacing w:val="-6"/>
                <w:sz w:val="18"/>
              </w:rPr>
            </w:pP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textAlignment w:val="center"/>
              <w:rPr>
                <w:rFonts w:ascii="宋体" w:hAnsi="宋体"/>
                <w:color w:val="0D0D0D" w:themeColor="text1" w:themeTint="F2"/>
                <w:sz w:val="18"/>
              </w:rPr>
            </w:pPr>
            <w:r>
              <w:rPr>
                <w:rFonts w:ascii="宋体" w:hAnsi="宋体" w:hint="eastAsia"/>
                <w:color w:val="0D0D0D" w:themeColor="text1" w:themeTint="F2"/>
                <w:sz w:val="18"/>
              </w:rPr>
              <w:t>处理突发事件、信访维稳、行政复议、诉讼、司法强制执行、特殊困难救助、历史遗留问题等事项。</w:t>
            </w:r>
          </w:p>
        </w:tc>
        <w:tc>
          <w:tcPr>
            <w:tcW w:w="1170" w:type="dxa"/>
            <w:tcBorders>
              <w:top w:val="single" w:sz="4" w:space="0" w:color="auto"/>
              <w:left w:val="single" w:sz="4" w:space="0" w:color="auto"/>
              <w:bottom w:val="single" w:sz="4" w:space="0" w:color="auto"/>
              <w:right w:val="single" w:sz="4" w:space="0" w:color="000000"/>
            </w:tcBorders>
            <w:vAlign w:val="center"/>
          </w:tcPr>
          <w:p w:rsidR="005A1C6F" w:rsidRDefault="005A1C6F">
            <w:pPr>
              <w:autoSpaceDN w:val="0"/>
              <w:snapToGrid w:val="0"/>
              <w:spacing w:line="220" w:lineRule="exact"/>
              <w:jc w:val="center"/>
              <w:textAlignment w:val="center"/>
              <w:rPr>
                <w:rFonts w:ascii="宋体" w:eastAsia="宋体" w:hAnsi="宋体"/>
                <w:color w:val="0D0D0D" w:themeColor="text1" w:themeTint="F2"/>
                <w:sz w:val="18"/>
              </w:rPr>
            </w:pPr>
          </w:p>
        </w:tc>
        <w:tc>
          <w:tcPr>
            <w:tcW w:w="855" w:type="dxa"/>
            <w:tcBorders>
              <w:top w:val="single" w:sz="4" w:space="0" w:color="auto"/>
              <w:left w:val="single" w:sz="4" w:space="0" w:color="000000"/>
              <w:bottom w:val="single" w:sz="4" w:space="0" w:color="auto"/>
              <w:right w:val="single" w:sz="4" w:space="0" w:color="auto"/>
            </w:tcBorders>
            <w:vAlign w:val="center"/>
          </w:tcPr>
          <w:p w:rsidR="005A1C6F" w:rsidRDefault="00BC6E9E">
            <w:pPr>
              <w:autoSpaceDN w:val="0"/>
              <w:snapToGrid w:val="0"/>
              <w:spacing w:line="220" w:lineRule="exact"/>
              <w:jc w:val="left"/>
              <w:textAlignment w:val="center"/>
              <w:rPr>
                <w:rFonts w:ascii="宋体" w:eastAsia="宋体" w:hAnsi="宋体"/>
                <w:color w:val="0D0D0D" w:themeColor="text1" w:themeTint="F2"/>
                <w:sz w:val="18"/>
              </w:rPr>
            </w:pPr>
            <w:r>
              <w:rPr>
                <w:rFonts w:ascii="宋体" w:hAnsi="宋体" w:hint="eastAsia"/>
                <w:color w:val="0D0D0D" w:themeColor="text1" w:themeTint="F2"/>
                <w:sz w:val="18"/>
              </w:rPr>
              <w:t>不可预见事项处置单位</w:t>
            </w:r>
          </w:p>
        </w:tc>
      </w:tr>
      <w:tr w:rsidR="005A1C6F">
        <w:trPr>
          <w:trHeight w:val="1215"/>
        </w:trPr>
        <w:tc>
          <w:tcPr>
            <w:tcW w:w="81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pacing w:val="-6"/>
                <w:sz w:val="18"/>
              </w:rPr>
            </w:pPr>
            <w:r>
              <w:rPr>
                <w:rFonts w:ascii="宋体" w:hAnsi="宋体" w:hint="eastAsia"/>
                <w:color w:val="0D0D0D" w:themeColor="text1" w:themeTint="F2"/>
                <w:spacing w:val="-6"/>
                <w:sz w:val="18"/>
              </w:rPr>
              <w:t>奖励</w:t>
            </w:r>
          </w:p>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pacing w:val="-6"/>
                <w:sz w:val="18"/>
              </w:rPr>
              <w:t>资金</w:t>
            </w:r>
          </w:p>
        </w:tc>
        <w:tc>
          <w:tcPr>
            <w:tcW w:w="1050"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jc w:val="center"/>
              <w:textAlignment w:val="center"/>
              <w:rPr>
                <w:rFonts w:ascii="宋体" w:hAnsi="宋体"/>
                <w:color w:val="0D0D0D" w:themeColor="text1" w:themeTint="F2"/>
                <w:sz w:val="18"/>
              </w:rPr>
            </w:pPr>
            <w:r>
              <w:rPr>
                <w:rFonts w:ascii="宋体" w:hAnsi="宋体" w:hint="eastAsia"/>
                <w:color w:val="0D0D0D" w:themeColor="text1" w:themeTint="F2"/>
                <w:sz w:val="18"/>
              </w:rPr>
              <w:t>按不超过征收补偿安置费总额的</w:t>
            </w:r>
            <w:r>
              <w:rPr>
                <w:rFonts w:ascii="宋体" w:hAnsi="宋体" w:hint="eastAsia"/>
                <w:color w:val="0D0D0D" w:themeColor="text1" w:themeTint="F2"/>
                <w:sz w:val="18"/>
              </w:rPr>
              <w:t>1%</w:t>
            </w:r>
            <w:r>
              <w:rPr>
                <w:rFonts w:ascii="宋体" w:hAnsi="宋体" w:hint="eastAsia"/>
                <w:color w:val="0D0D0D" w:themeColor="text1" w:themeTint="F2"/>
                <w:sz w:val="18"/>
              </w:rPr>
              <w:t>据实结算</w:t>
            </w:r>
          </w:p>
        </w:tc>
        <w:tc>
          <w:tcPr>
            <w:tcW w:w="1395" w:type="dxa"/>
            <w:tcBorders>
              <w:top w:val="single" w:sz="4" w:space="0" w:color="auto"/>
              <w:left w:val="single" w:sz="4" w:space="0" w:color="auto"/>
              <w:bottom w:val="single" w:sz="4" w:space="0" w:color="auto"/>
              <w:right w:val="single" w:sz="4" w:space="0" w:color="auto"/>
            </w:tcBorders>
            <w:vAlign w:val="center"/>
          </w:tcPr>
          <w:p w:rsidR="005A1C6F" w:rsidRDefault="005A1C6F">
            <w:pPr>
              <w:autoSpaceDN w:val="0"/>
              <w:snapToGrid w:val="0"/>
              <w:spacing w:line="220" w:lineRule="exact"/>
              <w:ind w:rightChars="-30" w:right="-63"/>
              <w:jc w:val="center"/>
              <w:textAlignment w:val="center"/>
              <w:rPr>
                <w:rFonts w:ascii="宋体" w:hAnsi="宋体"/>
                <w:color w:val="0D0D0D" w:themeColor="text1" w:themeTint="F2"/>
                <w:sz w:val="18"/>
              </w:rPr>
            </w:pPr>
          </w:p>
        </w:tc>
        <w:tc>
          <w:tcPr>
            <w:tcW w:w="3345" w:type="dxa"/>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textAlignment w:val="center"/>
              <w:rPr>
                <w:rFonts w:ascii="宋体" w:hAnsi="宋体"/>
                <w:color w:val="0D0D0D" w:themeColor="text1" w:themeTint="F2"/>
                <w:sz w:val="18"/>
              </w:rPr>
            </w:pPr>
            <w:r>
              <w:rPr>
                <w:rFonts w:ascii="宋体" w:hAnsi="宋体" w:hint="eastAsia"/>
                <w:color w:val="0D0D0D" w:themeColor="text1" w:themeTint="F2"/>
                <w:sz w:val="18"/>
              </w:rPr>
              <w:t>考核、评定先进单位和个人</w:t>
            </w:r>
          </w:p>
        </w:tc>
        <w:tc>
          <w:tcPr>
            <w:tcW w:w="1170" w:type="dxa"/>
            <w:tcBorders>
              <w:top w:val="single" w:sz="4" w:space="0" w:color="auto"/>
              <w:left w:val="single" w:sz="4" w:space="0" w:color="auto"/>
              <w:bottom w:val="single" w:sz="4" w:space="0" w:color="auto"/>
              <w:right w:val="single" w:sz="4" w:space="0" w:color="000000"/>
            </w:tcBorders>
            <w:vAlign w:val="center"/>
          </w:tcPr>
          <w:p w:rsidR="005A1C6F" w:rsidRDefault="005A1C6F">
            <w:pPr>
              <w:autoSpaceDN w:val="0"/>
              <w:snapToGrid w:val="0"/>
              <w:spacing w:line="220" w:lineRule="exact"/>
              <w:jc w:val="center"/>
              <w:textAlignment w:val="center"/>
              <w:rPr>
                <w:rFonts w:ascii="宋体" w:hAnsi="宋体"/>
                <w:color w:val="0D0D0D" w:themeColor="text1" w:themeTint="F2"/>
                <w:sz w:val="18"/>
              </w:rPr>
            </w:pPr>
          </w:p>
        </w:tc>
        <w:tc>
          <w:tcPr>
            <w:tcW w:w="855" w:type="dxa"/>
            <w:tcBorders>
              <w:top w:val="single" w:sz="4" w:space="0" w:color="auto"/>
              <w:left w:val="single" w:sz="4" w:space="0" w:color="000000"/>
              <w:bottom w:val="single" w:sz="4" w:space="0" w:color="auto"/>
              <w:right w:val="single" w:sz="4" w:space="0" w:color="auto"/>
            </w:tcBorders>
            <w:vAlign w:val="center"/>
          </w:tcPr>
          <w:p w:rsidR="005A1C6F" w:rsidRDefault="00BC6E9E">
            <w:pPr>
              <w:autoSpaceDN w:val="0"/>
              <w:snapToGrid w:val="0"/>
              <w:spacing w:line="220" w:lineRule="exact"/>
              <w:jc w:val="left"/>
              <w:textAlignment w:val="center"/>
              <w:rPr>
                <w:rFonts w:ascii="宋体" w:hAnsi="宋体"/>
                <w:color w:val="0D0D0D" w:themeColor="text1" w:themeTint="F2"/>
                <w:sz w:val="18"/>
              </w:rPr>
            </w:pPr>
            <w:r>
              <w:rPr>
                <w:rFonts w:ascii="宋体" w:hAnsi="宋体" w:hint="eastAsia"/>
                <w:color w:val="0D0D0D" w:themeColor="text1" w:themeTint="F2"/>
                <w:sz w:val="18"/>
              </w:rPr>
              <w:t>先进单位和个人</w:t>
            </w:r>
          </w:p>
        </w:tc>
      </w:tr>
      <w:tr w:rsidR="005A1C6F">
        <w:trPr>
          <w:trHeight w:val="1705"/>
        </w:trPr>
        <w:tc>
          <w:tcPr>
            <w:tcW w:w="8625" w:type="dxa"/>
            <w:gridSpan w:val="6"/>
            <w:tcBorders>
              <w:top w:val="single" w:sz="4" w:space="0" w:color="auto"/>
              <w:left w:val="single" w:sz="4" w:space="0" w:color="auto"/>
              <w:bottom w:val="single" w:sz="4" w:space="0" w:color="auto"/>
              <w:right w:val="single" w:sz="4" w:space="0" w:color="auto"/>
            </w:tcBorders>
            <w:vAlign w:val="center"/>
          </w:tcPr>
          <w:p w:rsidR="005A1C6F" w:rsidRDefault="00BC6E9E">
            <w:pPr>
              <w:autoSpaceDN w:val="0"/>
              <w:snapToGrid w:val="0"/>
              <w:spacing w:line="220" w:lineRule="exact"/>
              <w:textAlignment w:val="center"/>
              <w:rPr>
                <w:rFonts w:ascii="宋体" w:eastAsia="宋体" w:hAnsi="宋体"/>
                <w:color w:val="0D0D0D" w:themeColor="text1" w:themeTint="F2"/>
                <w:sz w:val="18"/>
              </w:rPr>
            </w:pPr>
            <w:r>
              <w:rPr>
                <w:rFonts w:ascii="宋体" w:eastAsia="宋体" w:hAnsi="宋体" w:hint="eastAsia"/>
                <w:color w:val="0D0D0D" w:themeColor="text1" w:themeTint="F2"/>
                <w:sz w:val="18"/>
              </w:rPr>
              <w:t>说明：</w:t>
            </w:r>
            <w:r>
              <w:rPr>
                <w:rFonts w:ascii="宋体" w:eastAsia="宋体" w:hAnsi="宋体" w:hint="eastAsia"/>
                <w:color w:val="0D0D0D" w:themeColor="text1" w:themeTint="F2"/>
                <w:sz w:val="18"/>
              </w:rPr>
              <w:t>1.</w:t>
            </w:r>
            <w:r>
              <w:rPr>
                <w:rFonts w:ascii="宋体" w:eastAsia="宋体" w:hAnsi="宋体" w:hint="eastAsia"/>
                <w:color w:val="0D0D0D" w:themeColor="text1" w:themeTint="F2"/>
                <w:sz w:val="18"/>
              </w:rPr>
              <w:t>征收评估费的标准为</w:t>
            </w:r>
            <w:r>
              <w:rPr>
                <w:rFonts w:ascii="宋体" w:eastAsia="宋体" w:hAnsi="宋体" w:hint="eastAsia"/>
                <w:color w:val="0D0D0D" w:themeColor="text1" w:themeTint="F2"/>
                <w:sz w:val="18"/>
              </w:rPr>
              <w:t>20000</w:t>
            </w:r>
            <w:r>
              <w:rPr>
                <w:rFonts w:ascii="宋体" w:eastAsia="宋体" w:hAnsi="宋体" w:hint="eastAsia"/>
                <w:color w:val="0D0D0D" w:themeColor="text1" w:themeTint="F2"/>
                <w:sz w:val="18"/>
              </w:rPr>
              <w:t>平方米以下（含）部分按</w:t>
            </w:r>
            <w:r>
              <w:rPr>
                <w:rFonts w:ascii="宋体" w:eastAsia="宋体" w:hAnsi="宋体" w:hint="eastAsia"/>
                <w:color w:val="0D0D0D" w:themeColor="text1" w:themeTint="F2"/>
                <w:sz w:val="18"/>
              </w:rPr>
              <w:t>20</w:t>
            </w:r>
            <w:r>
              <w:rPr>
                <w:rFonts w:ascii="宋体" w:eastAsia="宋体" w:hAnsi="宋体" w:hint="eastAsia"/>
                <w:color w:val="0D0D0D" w:themeColor="text1" w:themeTint="F2"/>
                <w:sz w:val="18"/>
              </w:rPr>
              <w:t>元</w:t>
            </w:r>
            <w:r>
              <w:rPr>
                <w:rFonts w:ascii="宋体" w:eastAsia="宋体" w:hAnsi="宋体" w:hint="eastAsia"/>
                <w:color w:val="0D0D0D" w:themeColor="text1" w:themeTint="F2"/>
                <w:sz w:val="18"/>
              </w:rPr>
              <w:t>/</w:t>
            </w:r>
            <w:r>
              <w:rPr>
                <w:rFonts w:ascii="宋体" w:eastAsia="宋体" w:hAnsi="宋体" w:hint="eastAsia"/>
                <w:color w:val="0D0D0D" w:themeColor="text1" w:themeTint="F2"/>
                <w:sz w:val="18"/>
              </w:rPr>
              <w:t>平方米计算，</w:t>
            </w:r>
            <w:r>
              <w:rPr>
                <w:rFonts w:ascii="宋体" w:eastAsia="宋体" w:hAnsi="宋体" w:hint="eastAsia"/>
                <w:color w:val="0D0D0D" w:themeColor="text1" w:themeTint="F2"/>
                <w:sz w:val="18"/>
              </w:rPr>
              <w:t>20000</w:t>
            </w:r>
            <w:r>
              <w:rPr>
                <w:rFonts w:ascii="宋体" w:eastAsia="宋体" w:hAnsi="宋体" w:hint="eastAsia"/>
                <w:color w:val="0D0D0D" w:themeColor="text1" w:themeTint="F2"/>
                <w:sz w:val="18"/>
              </w:rPr>
              <w:t>平方米至</w:t>
            </w:r>
            <w:r>
              <w:rPr>
                <w:rFonts w:ascii="宋体" w:eastAsia="宋体" w:hAnsi="宋体" w:hint="eastAsia"/>
                <w:color w:val="0D0D0D" w:themeColor="text1" w:themeTint="F2"/>
                <w:sz w:val="18"/>
              </w:rPr>
              <w:t>30000</w:t>
            </w:r>
          </w:p>
          <w:p w:rsidR="005A1C6F" w:rsidRDefault="00BC6E9E">
            <w:pPr>
              <w:autoSpaceDN w:val="0"/>
              <w:snapToGrid w:val="0"/>
              <w:spacing w:line="220" w:lineRule="exact"/>
              <w:textAlignment w:val="center"/>
              <w:rPr>
                <w:rFonts w:ascii="宋体" w:eastAsia="宋体" w:hAnsi="宋体"/>
                <w:color w:val="0D0D0D" w:themeColor="text1" w:themeTint="F2"/>
                <w:sz w:val="18"/>
              </w:rPr>
            </w:pPr>
            <w:r>
              <w:rPr>
                <w:rFonts w:ascii="宋体" w:eastAsia="宋体" w:hAnsi="宋体" w:hint="eastAsia"/>
                <w:color w:val="0D0D0D" w:themeColor="text1" w:themeTint="F2"/>
                <w:sz w:val="18"/>
              </w:rPr>
              <w:t xml:space="preserve">        </w:t>
            </w:r>
            <w:r>
              <w:rPr>
                <w:rFonts w:ascii="宋体" w:eastAsia="宋体" w:hAnsi="宋体" w:hint="eastAsia"/>
                <w:color w:val="0D0D0D" w:themeColor="text1" w:themeTint="F2"/>
                <w:sz w:val="18"/>
              </w:rPr>
              <w:t>平方米（含）部分按</w:t>
            </w:r>
            <w:r>
              <w:rPr>
                <w:rFonts w:ascii="宋体" w:eastAsia="宋体" w:hAnsi="宋体" w:hint="eastAsia"/>
                <w:color w:val="0D0D0D" w:themeColor="text1" w:themeTint="F2"/>
                <w:sz w:val="18"/>
              </w:rPr>
              <w:t>18</w:t>
            </w:r>
            <w:r>
              <w:rPr>
                <w:rFonts w:ascii="宋体" w:eastAsia="宋体" w:hAnsi="宋体" w:hint="eastAsia"/>
                <w:color w:val="0D0D0D" w:themeColor="text1" w:themeTint="F2"/>
                <w:sz w:val="18"/>
              </w:rPr>
              <w:t>元</w:t>
            </w:r>
            <w:r>
              <w:rPr>
                <w:rFonts w:ascii="宋体" w:eastAsia="宋体" w:hAnsi="宋体" w:hint="eastAsia"/>
                <w:color w:val="0D0D0D" w:themeColor="text1" w:themeTint="F2"/>
                <w:sz w:val="18"/>
              </w:rPr>
              <w:t>/</w:t>
            </w:r>
            <w:r>
              <w:rPr>
                <w:rFonts w:ascii="宋体" w:eastAsia="宋体" w:hAnsi="宋体" w:hint="eastAsia"/>
                <w:color w:val="0D0D0D" w:themeColor="text1" w:themeTint="F2"/>
                <w:sz w:val="18"/>
              </w:rPr>
              <w:t>平方米计算，</w:t>
            </w:r>
            <w:r>
              <w:rPr>
                <w:rFonts w:ascii="宋体" w:eastAsia="宋体" w:hAnsi="宋体" w:hint="eastAsia"/>
                <w:color w:val="0D0D0D" w:themeColor="text1" w:themeTint="F2"/>
                <w:sz w:val="18"/>
              </w:rPr>
              <w:t>30000</w:t>
            </w:r>
            <w:r>
              <w:rPr>
                <w:rFonts w:ascii="宋体" w:eastAsia="宋体" w:hAnsi="宋体" w:hint="eastAsia"/>
                <w:color w:val="0D0D0D" w:themeColor="text1" w:themeTint="F2"/>
                <w:sz w:val="18"/>
              </w:rPr>
              <w:t>平方米以上部分按</w:t>
            </w:r>
            <w:r>
              <w:rPr>
                <w:rFonts w:ascii="宋体" w:eastAsia="宋体" w:hAnsi="宋体" w:hint="eastAsia"/>
                <w:color w:val="0D0D0D" w:themeColor="text1" w:themeTint="F2"/>
                <w:sz w:val="18"/>
              </w:rPr>
              <w:t>16</w:t>
            </w:r>
            <w:r>
              <w:rPr>
                <w:rFonts w:ascii="宋体" w:eastAsia="宋体" w:hAnsi="宋体" w:hint="eastAsia"/>
                <w:color w:val="0D0D0D" w:themeColor="text1" w:themeTint="F2"/>
                <w:sz w:val="18"/>
              </w:rPr>
              <w:t>元</w:t>
            </w:r>
            <w:r>
              <w:rPr>
                <w:rFonts w:ascii="宋体" w:eastAsia="宋体" w:hAnsi="宋体" w:hint="eastAsia"/>
                <w:color w:val="0D0D0D" w:themeColor="text1" w:themeTint="F2"/>
                <w:sz w:val="18"/>
              </w:rPr>
              <w:t>/</w:t>
            </w:r>
            <w:r>
              <w:rPr>
                <w:rFonts w:ascii="宋体" w:eastAsia="宋体" w:hAnsi="宋体" w:hint="eastAsia"/>
                <w:color w:val="0D0D0D" w:themeColor="text1" w:themeTint="F2"/>
                <w:sz w:val="18"/>
              </w:rPr>
              <w:t>平方米计算，其中</w:t>
            </w:r>
          </w:p>
          <w:p w:rsidR="005A1C6F" w:rsidRDefault="00BC6E9E">
            <w:pPr>
              <w:autoSpaceDN w:val="0"/>
              <w:snapToGrid w:val="0"/>
              <w:spacing w:line="220" w:lineRule="exact"/>
              <w:textAlignment w:val="center"/>
              <w:rPr>
                <w:rFonts w:ascii="宋体" w:eastAsia="宋体" w:hAnsi="宋体"/>
                <w:color w:val="0D0D0D" w:themeColor="text1" w:themeTint="F2"/>
                <w:sz w:val="18"/>
              </w:rPr>
            </w:pPr>
            <w:r>
              <w:rPr>
                <w:rFonts w:ascii="宋体" w:eastAsia="宋体" w:hAnsi="宋体" w:hint="eastAsia"/>
                <w:color w:val="0D0D0D" w:themeColor="text1" w:themeTint="F2"/>
                <w:sz w:val="18"/>
              </w:rPr>
              <w:t xml:space="preserve">        </w:t>
            </w:r>
            <w:r>
              <w:rPr>
                <w:rFonts w:ascii="宋体" w:eastAsia="宋体" w:hAnsi="宋体" w:hint="eastAsia"/>
                <w:color w:val="0D0D0D" w:themeColor="text1" w:themeTint="F2"/>
                <w:sz w:val="18"/>
              </w:rPr>
              <w:t>征收预评估费按</w:t>
            </w:r>
            <w:r>
              <w:rPr>
                <w:rFonts w:ascii="宋体" w:eastAsia="宋体" w:hAnsi="宋体" w:hint="eastAsia"/>
                <w:color w:val="0D0D0D" w:themeColor="text1" w:themeTint="F2"/>
                <w:sz w:val="18"/>
              </w:rPr>
              <w:t>3</w:t>
            </w:r>
            <w:r>
              <w:rPr>
                <w:rFonts w:ascii="宋体" w:eastAsia="宋体" w:hAnsi="宋体" w:hint="eastAsia"/>
                <w:color w:val="0D0D0D" w:themeColor="text1" w:themeTint="F2"/>
                <w:sz w:val="18"/>
              </w:rPr>
              <w:t>元</w:t>
            </w:r>
            <w:r>
              <w:rPr>
                <w:rFonts w:ascii="宋体" w:eastAsia="宋体" w:hAnsi="宋体" w:hint="eastAsia"/>
                <w:color w:val="0D0D0D" w:themeColor="text1" w:themeTint="F2"/>
                <w:sz w:val="18"/>
              </w:rPr>
              <w:t>/</w:t>
            </w:r>
            <w:r>
              <w:rPr>
                <w:rFonts w:ascii="宋体" w:hAnsi="宋体" w:hint="eastAsia"/>
                <w:color w:val="0D0D0D" w:themeColor="text1" w:themeTint="F2"/>
                <w:sz w:val="18"/>
              </w:rPr>
              <w:t>平方米</w:t>
            </w:r>
            <w:r>
              <w:rPr>
                <w:rFonts w:ascii="宋体" w:eastAsia="宋体" w:hAnsi="宋体" w:hint="eastAsia"/>
                <w:color w:val="0D0D0D" w:themeColor="text1" w:themeTint="F2"/>
                <w:sz w:val="18"/>
              </w:rPr>
              <w:t>计算。预评估机构应当按要求出具房屋分类估价报告，征收评</w:t>
            </w:r>
            <w:r>
              <w:rPr>
                <w:rFonts w:ascii="宋体" w:eastAsia="宋体" w:hAnsi="宋体" w:hint="eastAsia"/>
                <w:color w:val="0D0D0D" w:themeColor="text1" w:themeTint="F2"/>
                <w:sz w:val="18"/>
              </w:rPr>
              <w:t xml:space="preserve"> </w:t>
            </w:r>
          </w:p>
          <w:p w:rsidR="005A1C6F" w:rsidRDefault="00BC6E9E">
            <w:pPr>
              <w:autoSpaceDN w:val="0"/>
              <w:snapToGrid w:val="0"/>
              <w:spacing w:line="220" w:lineRule="exact"/>
              <w:textAlignment w:val="center"/>
              <w:rPr>
                <w:rFonts w:ascii="宋体" w:eastAsia="宋体" w:hAnsi="宋体"/>
                <w:color w:val="0D0D0D" w:themeColor="text1" w:themeTint="F2"/>
                <w:sz w:val="18"/>
              </w:rPr>
            </w:pPr>
            <w:r>
              <w:rPr>
                <w:rFonts w:ascii="宋体" w:eastAsia="宋体" w:hAnsi="宋体" w:hint="eastAsia"/>
                <w:color w:val="0D0D0D" w:themeColor="text1" w:themeTint="F2"/>
                <w:sz w:val="18"/>
              </w:rPr>
              <w:t xml:space="preserve">        </w:t>
            </w:r>
            <w:r>
              <w:rPr>
                <w:rFonts w:ascii="宋体" w:eastAsia="宋体" w:hAnsi="宋体" w:hint="eastAsia"/>
                <w:color w:val="0D0D0D" w:themeColor="text1" w:themeTint="F2"/>
                <w:sz w:val="18"/>
              </w:rPr>
              <w:t>估机构应当按规定出具整体估价报告和分户估价报告。</w:t>
            </w:r>
          </w:p>
          <w:p w:rsidR="005A1C6F" w:rsidRDefault="00BC6E9E">
            <w:pPr>
              <w:autoSpaceDN w:val="0"/>
              <w:snapToGrid w:val="0"/>
              <w:spacing w:line="220" w:lineRule="exact"/>
              <w:textAlignment w:val="center"/>
              <w:rPr>
                <w:rFonts w:ascii="宋体" w:eastAsia="宋体" w:hAnsi="宋体"/>
                <w:color w:val="0D0D0D" w:themeColor="text1" w:themeTint="F2"/>
                <w:sz w:val="18"/>
              </w:rPr>
            </w:pPr>
            <w:r>
              <w:rPr>
                <w:rFonts w:ascii="宋体" w:eastAsia="宋体" w:hAnsi="宋体" w:hint="eastAsia"/>
                <w:color w:val="0D0D0D" w:themeColor="text1" w:themeTint="F2"/>
                <w:sz w:val="18"/>
              </w:rPr>
              <w:t xml:space="preserve">      2.</w:t>
            </w:r>
            <w:r>
              <w:rPr>
                <w:rFonts w:ascii="宋体" w:eastAsia="宋体" w:hAnsi="宋体" w:hint="eastAsia"/>
                <w:color w:val="0D0D0D" w:themeColor="text1" w:themeTint="F2"/>
                <w:sz w:val="18"/>
              </w:rPr>
              <w:t>测绘、公证、权证注销等相关事项应当按规定完成相关工作，其工作费用按物价部门批准的标准</w:t>
            </w:r>
            <w:r>
              <w:rPr>
                <w:rFonts w:ascii="宋体" w:eastAsia="宋体" w:hAnsi="宋体" w:hint="eastAsia"/>
                <w:color w:val="0D0D0D" w:themeColor="text1" w:themeTint="F2"/>
                <w:sz w:val="18"/>
              </w:rPr>
              <w:t xml:space="preserve"> </w:t>
            </w:r>
          </w:p>
          <w:p w:rsidR="005A1C6F" w:rsidRDefault="00BC6E9E">
            <w:pPr>
              <w:autoSpaceDN w:val="0"/>
              <w:snapToGrid w:val="0"/>
              <w:spacing w:line="220" w:lineRule="exact"/>
              <w:textAlignment w:val="center"/>
              <w:rPr>
                <w:rFonts w:ascii="宋体" w:hAnsi="宋体"/>
                <w:color w:val="0D0D0D" w:themeColor="text1" w:themeTint="F2"/>
                <w:sz w:val="18"/>
              </w:rPr>
            </w:pPr>
            <w:r>
              <w:rPr>
                <w:rFonts w:ascii="宋体" w:eastAsia="宋体" w:hAnsi="宋体" w:hint="eastAsia"/>
                <w:color w:val="0D0D0D" w:themeColor="text1" w:themeTint="F2"/>
                <w:sz w:val="18"/>
              </w:rPr>
              <w:t xml:space="preserve">        </w:t>
            </w:r>
            <w:r>
              <w:rPr>
                <w:rFonts w:ascii="宋体" w:eastAsia="宋体" w:hAnsi="宋体" w:hint="eastAsia"/>
                <w:color w:val="0D0D0D" w:themeColor="text1" w:themeTint="F2"/>
                <w:sz w:val="18"/>
              </w:rPr>
              <w:t>执行的标准执行。</w:t>
            </w:r>
            <w:r>
              <w:rPr>
                <w:rFonts w:ascii="仿宋_GB2312" w:eastAsia="仿宋_GB2312" w:hAnsi="仿宋_GB2312" w:hint="eastAsia"/>
                <w:color w:val="0D0D0D" w:themeColor="text1" w:themeTint="F2"/>
                <w:sz w:val="18"/>
              </w:rPr>
              <w:t xml:space="preserve"> </w:t>
            </w:r>
          </w:p>
        </w:tc>
      </w:tr>
    </w:tbl>
    <w:p w:rsidR="005A1C6F" w:rsidRDefault="00BC6E9E">
      <w:pPr>
        <w:tabs>
          <w:tab w:val="left" w:pos="630"/>
        </w:tabs>
        <w:spacing w:line="560" w:lineRule="exact"/>
        <w:ind w:firstLineChars="200" w:firstLine="640"/>
        <w:rPr>
          <w:rFonts w:ascii="微软雅黑" w:eastAsia="微软雅黑" w:hAnsi="微软雅黑" w:cs="微软雅黑"/>
          <w:b/>
          <w:color w:val="0D0D0D" w:themeColor="text1" w:themeTint="F2"/>
          <w:sz w:val="30"/>
          <w:szCs w:val="32"/>
        </w:rPr>
      </w:pPr>
      <w:r>
        <w:rPr>
          <w:rFonts w:ascii="黑体" w:eastAsia="黑体" w:hAnsi="黑体" w:cs="黑体" w:hint="eastAsia"/>
          <w:color w:val="0D0D0D" w:themeColor="text1" w:themeTint="F2"/>
          <w:sz w:val="32"/>
          <w:szCs w:val="32"/>
        </w:rPr>
        <w:t>五、其他规定</w:t>
      </w:r>
    </w:p>
    <w:p w:rsidR="005A1C6F" w:rsidRDefault="00BC6E9E">
      <w:pPr>
        <w:spacing w:line="56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本通知自发布之日起执行，发布前已经</w:t>
      </w:r>
      <w:r>
        <w:rPr>
          <w:rFonts w:ascii="仿宋_GB2312" w:eastAsia="仿宋_GB2312" w:hAnsi="仿宋_GB2312" w:cs="宋体" w:hint="eastAsia"/>
          <w:color w:val="0D0D0D" w:themeColor="text1" w:themeTint="F2"/>
          <w:sz w:val="32"/>
          <w:szCs w:val="32"/>
        </w:rPr>
        <w:t>作出房屋征收决定并进入</w:t>
      </w:r>
      <w:r>
        <w:rPr>
          <w:rFonts w:ascii="仿宋_GB2312" w:eastAsia="仿宋_GB2312" w:hAnsi="仿宋_GB2312" w:cs="宋体" w:hint="eastAsia"/>
          <w:color w:val="0D0D0D" w:themeColor="text1" w:themeTint="F2"/>
          <w:sz w:val="32"/>
          <w:szCs w:val="32"/>
        </w:rPr>
        <w:t>征收实施</w:t>
      </w:r>
      <w:r>
        <w:rPr>
          <w:rFonts w:ascii="仿宋_GB2312" w:eastAsia="仿宋_GB2312" w:hAnsi="仿宋_GB2312" w:cs="宋体" w:hint="eastAsia"/>
          <w:color w:val="0D0D0D" w:themeColor="text1" w:themeTint="F2"/>
          <w:sz w:val="32"/>
          <w:szCs w:val="32"/>
        </w:rPr>
        <w:t>阶段</w:t>
      </w:r>
      <w:r>
        <w:rPr>
          <w:rFonts w:ascii="仿宋_GB2312" w:eastAsia="仿宋_GB2312" w:hAnsi="仿宋_GB2312" w:cs="宋体" w:hint="eastAsia"/>
          <w:color w:val="0D0D0D" w:themeColor="text1" w:themeTint="F2"/>
          <w:sz w:val="32"/>
          <w:szCs w:val="32"/>
        </w:rPr>
        <w:t>的项目仍执行原</w:t>
      </w:r>
      <w:r>
        <w:rPr>
          <w:rFonts w:ascii="仿宋_GB2312" w:eastAsia="仿宋_GB2312" w:hAnsi="仿宋_GB2312" w:cs="宋体" w:hint="eastAsia"/>
          <w:color w:val="0D0D0D" w:themeColor="text1" w:themeTint="F2"/>
          <w:sz w:val="32"/>
          <w:szCs w:val="32"/>
        </w:rPr>
        <w:t>规定</w:t>
      </w:r>
      <w:r>
        <w:rPr>
          <w:rFonts w:ascii="仿宋_GB2312" w:eastAsia="仿宋_GB2312" w:hAnsi="仿宋_GB2312" w:cs="宋体" w:hint="eastAsia"/>
          <w:color w:val="0D0D0D" w:themeColor="text1" w:themeTint="F2"/>
          <w:sz w:val="32"/>
          <w:szCs w:val="32"/>
        </w:rPr>
        <w:t>标准。</w:t>
      </w:r>
    </w:p>
    <w:p w:rsidR="005A1C6F" w:rsidRDefault="00BC6E9E">
      <w:pPr>
        <w:spacing w:line="560" w:lineRule="exact"/>
        <w:ind w:firstLineChars="200" w:firstLine="640"/>
        <w:rPr>
          <w:rFonts w:ascii="仿宋_GB2312" w:eastAsia="仿宋_GB2312" w:hAnsi="仿宋_GB2312" w:cs="宋体"/>
          <w:color w:val="0D0D0D" w:themeColor="text1" w:themeTint="F2"/>
          <w:sz w:val="32"/>
          <w:szCs w:val="32"/>
        </w:rPr>
      </w:pPr>
      <w:r>
        <w:rPr>
          <w:rFonts w:ascii="仿宋_GB2312" w:eastAsia="仿宋_GB2312" w:hAnsi="仿宋_GB2312" w:cs="宋体" w:hint="eastAsia"/>
          <w:color w:val="0D0D0D" w:themeColor="text1" w:themeTint="F2"/>
          <w:sz w:val="32"/>
          <w:szCs w:val="32"/>
        </w:rPr>
        <w:t>各县（市）可参照本附件制定房屋征收补偿补助奖励标准。</w:t>
      </w:r>
    </w:p>
    <w:sectPr w:rsidR="005A1C6F" w:rsidSect="005A1C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E9E" w:rsidRDefault="00BC6E9E" w:rsidP="005A1C6F">
      <w:r>
        <w:separator/>
      </w:r>
    </w:p>
  </w:endnote>
  <w:endnote w:type="continuationSeparator" w:id="0">
    <w:p w:rsidR="00BC6E9E" w:rsidRDefault="00BC6E9E" w:rsidP="005A1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charset w:val="86"/>
    <w:family w:val="auto"/>
    <w:pitch w:val="default"/>
    <w:sig w:usb0="00000000" w:usb1="00000000" w:usb2="00000000" w:usb3="00000000" w:csb0="00040001" w:csb1="00000000"/>
  </w:font>
  <w:font w:name="楷体">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6F" w:rsidRDefault="005A1C6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A1C6F" w:rsidRDefault="005A1C6F">
                <w:pPr>
                  <w:pStyle w:val="a3"/>
                </w:pPr>
                <w:r>
                  <w:rPr>
                    <w:rFonts w:hint="eastAsia"/>
                  </w:rPr>
                  <w:fldChar w:fldCharType="begin"/>
                </w:r>
                <w:r w:rsidR="00BC6E9E">
                  <w:rPr>
                    <w:rFonts w:hint="eastAsia"/>
                  </w:rPr>
                  <w:instrText xml:space="preserve"> PAGE  \* MERGEFORMAT </w:instrText>
                </w:r>
                <w:r>
                  <w:rPr>
                    <w:rFonts w:hint="eastAsia"/>
                  </w:rPr>
                  <w:fldChar w:fldCharType="separate"/>
                </w:r>
                <w:r w:rsidR="0079582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E9E" w:rsidRDefault="00BC6E9E" w:rsidP="005A1C6F">
      <w:r>
        <w:separator/>
      </w:r>
    </w:p>
  </w:footnote>
  <w:footnote w:type="continuationSeparator" w:id="0">
    <w:p w:rsidR="00BC6E9E" w:rsidRDefault="00BC6E9E" w:rsidP="005A1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AC84"/>
    <w:multiLevelType w:val="singleLevel"/>
    <w:tmpl w:val="A1AFAC84"/>
    <w:lvl w:ilvl="0">
      <w:start w:val="1"/>
      <w:numFmt w:val="chineseCounting"/>
      <w:suff w:val="nothing"/>
      <w:lvlText w:val="%1、"/>
      <w:lvlJc w:val="left"/>
      <w:pPr>
        <w:ind w:left="630" w:firstLine="0"/>
      </w:pPr>
      <w:rPr>
        <w:rFonts w:hint="eastAsia"/>
      </w:rPr>
    </w:lvl>
  </w:abstractNum>
  <w:abstractNum w:abstractNumId="1">
    <w:nsid w:val="C0FBD2E8"/>
    <w:multiLevelType w:val="singleLevel"/>
    <w:tmpl w:val="C0FBD2E8"/>
    <w:lvl w:ilvl="0">
      <w:start w:val="1"/>
      <w:numFmt w:val="chineseCounting"/>
      <w:suff w:val="nothing"/>
      <w:lvlText w:val="（%1）"/>
      <w:lvlJc w:val="left"/>
      <w:rPr>
        <w:rFonts w:hint="eastAsia"/>
      </w:rPr>
    </w:lvl>
  </w:abstractNum>
  <w:abstractNum w:abstractNumId="2">
    <w:nsid w:val="0B601EBD"/>
    <w:multiLevelType w:val="singleLevel"/>
    <w:tmpl w:val="0B601EBD"/>
    <w:lvl w:ilvl="0">
      <w:start w:val="1"/>
      <w:numFmt w:val="decimal"/>
      <w:suff w:val="nothing"/>
      <w:lvlText w:val="%1、"/>
      <w:lvlJc w:val="left"/>
    </w:lvl>
  </w:abstractNum>
  <w:abstractNum w:abstractNumId="3">
    <w:nsid w:val="4132F4A6"/>
    <w:multiLevelType w:val="singleLevel"/>
    <w:tmpl w:val="4132F4A6"/>
    <w:lvl w:ilvl="0">
      <w:start w:val="3"/>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B4E108D"/>
    <w:rsid w:val="005A1C6F"/>
    <w:rsid w:val="0079582C"/>
    <w:rsid w:val="00BC6E9E"/>
    <w:rsid w:val="02D1380E"/>
    <w:rsid w:val="02EE5040"/>
    <w:rsid w:val="059658ED"/>
    <w:rsid w:val="06643FB7"/>
    <w:rsid w:val="09F4143D"/>
    <w:rsid w:val="0ACC3FB3"/>
    <w:rsid w:val="0AEB5704"/>
    <w:rsid w:val="0BB847BE"/>
    <w:rsid w:val="0C526D81"/>
    <w:rsid w:val="0D177B09"/>
    <w:rsid w:val="11FD5BB7"/>
    <w:rsid w:val="132D502D"/>
    <w:rsid w:val="171E411F"/>
    <w:rsid w:val="19CE086E"/>
    <w:rsid w:val="1A83105E"/>
    <w:rsid w:val="1CE11467"/>
    <w:rsid w:val="1EB64806"/>
    <w:rsid w:val="230103E7"/>
    <w:rsid w:val="231F3255"/>
    <w:rsid w:val="27B210B7"/>
    <w:rsid w:val="2C981EC0"/>
    <w:rsid w:val="3C2E59FE"/>
    <w:rsid w:val="3C541623"/>
    <w:rsid w:val="3D310077"/>
    <w:rsid w:val="3F341508"/>
    <w:rsid w:val="3F4F6698"/>
    <w:rsid w:val="3F6C1C7D"/>
    <w:rsid w:val="3FD30A26"/>
    <w:rsid w:val="40012D0C"/>
    <w:rsid w:val="42B8359F"/>
    <w:rsid w:val="45A668CB"/>
    <w:rsid w:val="46084243"/>
    <w:rsid w:val="48EF4C0B"/>
    <w:rsid w:val="4B4E108D"/>
    <w:rsid w:val="4D0C220F"/>
    <w:rsid w:val="55487586"/>
    <w:rsid w:val="5E7B567F"/>
    <w:rsid w:val="622819DC"/>
    <w:rsid w:val="62577E5C"/>
    <w:rsid w:val="6263038F"/>
    <w:rsid w:val="65AE76CB"/>
    <w:rsid w:val="69DD1111"/>
    <w:rsid w:val="6A0F7CA8"/>
    <w:rsid w:val="6C4D6FA4"/>
    <w:rsid w:val="6DB37CD6"/>
    <w:rsid w:val="759411C7"/>
    <w:rsid w:val="762F7091"/>
    <w:rsid w:val="76B3075A"/>
    <w:rsid w:val="782D2B68"/>
    <w:rsid w:val="78D55772"/>
    <w:rsid w:val="791F4B17"/>
    <w:rsid w:val="7C7039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1C6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A1C6F"/>
    <w:pPr>
      <w:tabs>
        <w:tab w:val="center" w:pos="4153"/>
        <w:tab w:val="right" w:pos="8306"/>
      </w:tabs>
      <w:snapToGrid w:val="0"/>
      <w:jc w:val="left"/>
    </w:pPr>
    <w:rPr>
      <w:sz w:val="18"/>
    </w:rPr>
  </w:style>
  <w:style w:type="paragraph" w:styleId="a4">
    <w:name w:val="header"/>
    <w:basedOn w:val="a"/>
    <w:qFormat/>
    <w:rsid w:val="005A1C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A1C6F"/>
    <w:pPr>
      <w:spacing w:beforeAutospacing="1" w:afterAutospacing="1"/>
      <w:jc w:val="left"/>
    </w:pPr>
    <w:rPr>
      <w:rFonts w:cs="Times New Roman"/>
      <w:kern w:val="0"/>
      <w:sz w:val="24"/>
    </w:rPr>
  </w:style>
  <w:style w:type="character" w:styleId="a6">
    <w:name w:val="Strong"/>
    <w:basedOn w:val="a0"/>
    <w:qFormat/>
    <w:rsid w:val="005A1C6F"/>
    <w:rPr>
      <w:b/>
    </w:rPr>
  </w:style>
  <w:style w:type="character" w:styleId="a7">
    <w:name w:val="FollowedHyperlink"/>
    <w:basedOn w:val="a0"/>
    <w:qFormat/>
    <w:rsid w:val="005A1C6F"/>
    <w:rPr>
      <w:color w:val="252525"/>
      <w:u w:val="none"/>
    </w:rPr>
  </w:style>
  <w:style w:type="character" w:styleId="a8">
    <w:name w:val="Hyperlink"/>
    <w:basedOn w:val="a0"/>
    <w:qFormat/>
    <w:rsid w:val="005A1C6F"/>
    <w:rPr>
      <w:color w:val="252525"/>
      <w:u w:val="none"/>
    </w:rPr>
  </w:style>
  <w:style w:type="character" w:customStyle="1" w:styleId="wx-space">
    <w:name w:val="wx-space"/>
    <w:basedOn w:val="a0"/>
    <w:qFormat/>
    <w:rsid w:val="005A1C6F"/>
  </w:style>
  <w:style w:type="character" w:customStyle="1" w:styleId="wx-space1">
    <w:name w:val="wx-space1"/>
    <w:basedOn w:val="a0"/>
    <w:qFormat/>
    <w:rsid w:val="005A1C6F"/>
  </w:style>
  <w:style w:type="character" w:customStyle="1" w:styleId="hover21">
    <w:name w:val="hover21"/>
    <w:basedOn w:val="a0"/>
    <w:qFormat/>
    <w:rsid w:val="005A1C6F"/>
    <w:rPr>
      <w:color w:val="000000"/>
      <w:shd w:val="clear" w:color="auto" w:fill="FFFFFF"/>
    </w:rPr>
  </w:style>
  <w:style w:type="character" w:customStyle="1" w:styleId="hover20">
    <w:name w:val="hover20"/>
    <w:basedOn w:val="a0"/>
    <w:qFormat/>
    <w:rsid w:val="005A1C6F"/>
    <w:rPr>
      <w:color w:val="000000"/>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5911</Words>
  <Characters>6622</Characters>
  <Application>Microsoft Office Word</Application>
  <DocSecurity>0</DocSecurity>
  <Lines>348</Lines>
  <Paragraphs>379</Paragraphs>
  <ScaleCrop>false</ScaleCrop>
  <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DHYS</dc:creator>
  <cp:lastModifiedBy>xbany</cp:lastModifiedBy>
  <cp:revision>2</cp:revision>
  <cp:lastPrinted>2019-06-22T07:15:00Z</cp:lastPrinted>
  <dcterms:created xsi:type="dcterms:W3CDTF">2019-06-22T02:14:00Z</dcterms:created>
  <dcterms:modified xsi:type="dcterms:W3CDTF">2010-06-15T13:33:00Z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