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Times New Roman" w:hAnsi="方正小标宋简体" w:eastAsia="方正小标宋简体" w:cs="方正小标宋简体"/>
          <w:bCs/>
          <w:color w:val="000000"/>
          <w:sz w:val="48"/>
          <w:szCs w:val="48"/>
        </w:rPr>
      </w:pPr>
      <w:r>
        <w:rPr>
          <w:rFonts w:hint="eastAsia" w:ascii="Times New Roman" w:hAnsi="方正小标宋简体" w:eastAsia="方正小标宋简体" w:cs="方正小标宋简体"/>
          <w:bCs/>
          <w:color w:val="000000"/>
          <w:sz w:val="48"/>
          <w:szCs w:val="48"/>
        </w:rPr>
        <w:t>岳 阳 市 市 场 监 督 管 理 局</w:t>
      </w:r>
    </w:p>
    <w:p>
      <w:pPr>
        <w:spacing w:line="800" w:lineRule="exact"/>
        <w:jc w:val="center"/>
        <w:rPr>
          <w:rFonts w:ascii="Times New Roman" w:hAnsi="方正小标宋简体" w:eastAsia="方正小标宋简体" w:cs="方正小标宋简体"/>
          <w:bCs/>
          <w:color w:val="000000"/>
          <w:sz w:val="72"/>
          <w:szCs w:val="72"/>
        </w:rPr>
      </w:pPr>
      <w:r>
        <w:rPr>
          <w:rFonts w:hint="eastAsia" w:ascii="Times New Roman" w:hAnsi="方正小标宋简体" w:eastAsia="方正小标宋简体" w:cs="方正小标宋简体"/>
          <w:bCs/>
          <w:color w:val="000000"/>
          <w:sz w:val="72"/>
          <w:szCs w:val="72"/>
        </w:rPr>
        <w:t>行政处罚决定书</w:t>
      </w:r>
    </w:p>
    <w:p>
      <w:pPr>
        <w:wordWrap w:val="0"/>
        <w:snapToGrid w:val="0"/>
        <w:spacing w:beforeLines="100" w:afterLines="100" w:line="200" w:lineRule="exact"/>
        <w:jc w:val="center"/>
        <w:rPr>
          <w:rFonts w:ascii="Times New Roman" w:hAnsi="Times New Roman" w:eastAsia="仿宋_GB2312" w:cs="仿宋"/>
          <w:color w:val="000000"/>
          <w:sz w:val="32"/>
          <w:szCs w:val="32"/>
        </w:rPr>
      </w:pPr>
      <w:r>
        <w:rPr>
          <w:rFonts w:ascii="黑体" w:hAnsi="黑体" w:eastAsia="黑体" w:cs="黑体"/>
          <w:color w:val="000000"/>
          <w:sz w:val="32"/>
          <w:szCs w:val="32"/>
        </w:rPr>
        <w:pict>
          <v:shape id="_x0000_s1026" o:spid="_x0000_s1026" o:spt="32" type="#_x0000_t32" style="position:absolute;left:0pt;margin-left:2pt;margin-top:1638pt;height:0.1pt;width:453.7pt;z-index:251714560;mso-width-relative:page;mso-height-relative:page;" filled="f"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14omtoAAAALAQAADwAAAAAAAAABACAAAAAiAAAAZHJzL2Rvd25yZXYueG1sUEsBAhQAFAAAAAgA&#10;h07iQIElvEPqAQAAiAMAAA4AAAAAAAAAAQAgAAAAKQEAAGRycy9lMm9Eb2MueG1sUEsFBgAAAAAG&#10;AAYAWQEAAIUFAAAAAA==&#10;">
            <v:path arrowok="t"/>
            <v:fill on="f" focussize="0,0"/>
            <v:stroke weight="1.5pt" endcap="square"/>
            <v:imagedata o:title=""/>
            <o:lock v:ext="edit"/>
          </v:shape>
        </w:pict>
      </w:r>
      <w:r>
        <w:rPr>
          <w:rFonts w:hint="eastAsia" w:ascii="黑体" w:hAnsi="黑体" w:eastAsia="黑体" w:cs="黑体"/>
          <w:color w:val="000000"/>
          <w:sz w:val="32"/>
          <w:szCs w:val="32"/>
        </w:rPr>
        <w:t xml:space="preserve"> 岳市监南处字(2020)35号</w:t>
      </w:r>
    </w:p>
    <w:p>
      <w:pPr>
        <w:spacing w:line="120" w:lineRule="exact"/>
        <w:rPr>
          <w:rFonts w:ascii="Times New Roman" w:hAnsi="方正小标宋简体" w:eastAsia="方正小标宋简体" w:cs="方正小标宋简体"/>
          <w:bCs/>
          <w:color w:val="000000"/>
          <w:sz w:val="72"/>
          <w:szCs w:val="72"/>
        </w:rPr>
      </w:pPr>
      <w:r>
        <w:rPr>
          <w:rFonts w:hint="eastAsia" w:ascii="仿宋_GB2312" w:eastAsia="仿宋_GB2312"/>
          <w:sz w:val="32"/>
          <w:szCs w:val="32"/>
          <w:u w:val="thick"/>
        </w:rPr>
        <w:t xml:space="preserve">                                                    </w:t>
      </w:r>
    </w:p>
    <w:p>
      <w:pPr>
        <w:ind w:firstLine="360" w:firstLineChars="100"/>
        <w:jc w:val="center"/>
        <w:rPr>
          <w:rFonts w:ascii="黑体" w:hAnsi="黑体" w:eastAsia="黑体" w:cs="黑体"/>
          <w:bCs/>
          <w:sz w:val="36"/>
          <w:szCs w:val="36"/>
        </w:rPr>
      </w:pPr>
      <w:r>
        <w:rPr>
          <w:rFonts w:hint="eastAsia" w:ascii="黑体" w:hAnsi="黑体" w:eastAsia="黑体" w:cs="黑体"/>
          <w:sz w:val="36"/>
          <w:szCs w:val="36"/>
        </w:rPr>
        <w:t>关于岳阳市旺湖物业管理有限公司不执行政府定价收取一般工商业转供电费的</w:t>
      </w:r>
      <w:r>
        <w:rPr>
          <w:rFonts w:hint="eastAsia" w:ascii="黑体" w:hAnsi="黑体" w:eastAsia="黑体" w:cs="黑体"/>
          <w:bCs/>
          <w:sz w:val="36"/>
          <w:szCs w:val="36"/>
        </w:rPr>
        <w:t>处罚决定</w:t>
      </w:r>
    </w:p>
    <w:p>
      <w:pPr>
        <w:ind w:firstLine="360" w:firstLineChars="100"/>
        <w:jc w:val="center"/>
        <w:rPr>
          <w:rFonts w:ascii="黑体" w:hAnsi="黑体" w:eastAsia="黑体" w:cs="黑体"/>
          <w:sz w:val="36"/>
          <w:szCs w:val="36"/>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统一社会信用代码：9143060276800</w:t>
      </w:r>
      <w:r>
        <w:rPr>
          <w:rFonts w:hint="eastAsia" w:ascii="仿宋" w:hAnsi="仿宋" w:eastAsia="仿宋" w:cs="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名称：岳阳市旺湖物业管理有限公司</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类型：其他有限责任公司</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法人代表：侯半祖</w:t>
      </w:r>
    </w:p>
    <w:p>
      <w:pPr>
        <w:spacing w:line="360" w:lineRule="auto"/>
        <w:ind w:firstLine="640" w:firstLineChars="200"/>
        <w:rPr>
          <w:rFonts w:hint="eastAsia" w:ascii="仿宋" w:hAnsi="仿宋" w:eastAsia="仿宋"/>
          <w:sz w:val="32"/>
          <w:szCs w:val="32"/>
          <w:lang w:eastAsia="zh-CN"/>
        </w:rPr>
      </w:pPr>
      <w:r>
        <w:rPr>
          <w:rFonts w:hint="eastAsia" w:ascii="仿宋" w:hAnsi="仿宋" w:eastAsia="仿宋"/>
          <w:sz w:val="32"/>
          <w:szCs w:val="32"/>
        </w:rPr>
        <w:t>地址：岳阳市岳阳楼区求索西路</w:t>
      </w:r>
      <w:r>
        <w:rPr>
          <w:rFonts w:hint="eastAsia" w:ascii="仿宋" w:hAnsi="仿宋" w:eastAsia="仿宋" w:cs="仿宋"/>
          <w:sz w:val="32"/>
          <w:szCs w:val="32"/>
        </w:rPr>
        <w:t>**</w:t>
      </w:r>
      <w:r>
        <w:rPr>
          <w:rFonts w:hint="eastAsia" w:ascii="仿宋" w:hAnsi="仿宋" w:eastAsia="仿宋" w:cs="仿宋"/>
          <w:sz w:val="32"/>
          <w:szCs w:val="32"/>
          <w:lang w:eastAsia="zh-CN"/>
        </w:rPr>
        <w:t>号</w:t>
      </w:r>
      <w:r>
        <w:rPr>
          <w:rFonts w:hint="eastAsia" w:ascii="仿宋" w:hAnsi="仿宋" w:eastAsia="仿宋"/>
          <w:sz w:val="32"/>
          <w:szCs w:val="32"/>
        </w:rPr>
        <w:t>南湖大厦</w:t>
      </w:r>
      <w:r>
        <w:rPr>
          <w:rFonts w:hint="eastAsia" w:ascii="仿宋" w:hAnsi="仿宋" w:eastAsia="仿宋" w:cs="仿宋"/>
          <w:sz w:val="32"/>
          <w:szCs w:val="32"/>
        </w:rPr>
        <w:t>*</w:t>
      </w:r>
      <w:r>
        <w:rPr>
          <w:rFonts w:hint="eastAsia" w:ascii="仿宋" w:hAnsi="仿宋" w:eastAsia="仿宋" w:cs="仿宋"/>
          <w:sz w:val="32"/>
          <w:szCs w:val="32"/>
          <w:lang w:eastAsia="zh-CN"/>
        </w:rPr>
        <w:t>楼</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经营范围：物业管理，房屋租赁。（依法须经批准的项目，经相关部门批准后方可开展经营活动）</w:t>
      </w:r>
    </w:p>
    <w:p>
      <w:pPr>
        <w:adjustRightInd w:val="0"/>
        <w:spacing w:line="360" w:lineRule="auto"/>
        <w:ind w:right="23" w:rightChars="11" w:firstLine="640" w:firstLineChars="200"/>
        <w:rPr>
          <w:rFonts w:ascii="仿宋" w:hAnsi="仿宋" w:eastAsia="仿宋"/>
          <w:sz w:val="32"/>
          <w:szCs w:val="32"/>
        </w:rPr>
      </w:pPr>
      <w:r>
        <w:rPr>
          <w:rFonts w:hint="eastAsia" w:ascii="仿宋" w:hAnsi="仿宋" w:eastAsia="仿宋"/>
          <w:sz w:val="32"/>
          <w:szCs w:val="32"/>
        </w:rPr>
        <w:t>2020年5月9日，我局接到岳阳市市场监督管理局交办案件线索，称当事人对其管理的南湖大厦内的商户</w:t>
      </w:r>
      <w:r>
        <w:rPr>
          <w:rFonts w:hint="eastAsia" w:ascii="仿宋" w:hAnsi="仿宋" w:eastAsia="仿宋" w:cs="仿宋"/>
          <w:sz w:val="32"/>
          <w:szCs w:val="32"/>
        </w:rPr>
        <w:t>收取的工商业用电价格过高</w:t>
      </w:r>
      <w:r>
        <w:rPr>
          <w:rFonts w:hint="eastAsia" w:ascii="仿宋" w:hAnsi="仿宋" w:eastAsia="仿宋"/>
          <w:sz w:val="32"/>
          <w:szCs w:val="32"/>
        </w:rPr>
        <w:t>，同日，经局领导批准对此立案调查。2020年</w:t>
      </w:r>
      <w:r>
        <w:rPr>
          <w:rFonts w:ascii="仿宋" w:hAnsi="仿宋" w:eastAsia="仿宋"/>
          <w:sz w:val="32"/>
          <w:szCs w:val="32"/>
        </w:rPr>
        <w:t>5</w:t>
      </w:r>
      <w:r>
        <w:rPr>
          <w:rFonts w:hint="eastAsia" w:ascii="仿宋" w:hAnsi="仿宋" w:eastAsia="仿宋"/>
          <w:sz w:val="32"/>
          <w:szCs w:val="32"/>
        </w:rPr>
        <w:t>月</w:t>
      </w:r>
      <w:r>
        <w:rPr>
          <w:rFonts w:ascii="仿宋" w:hAnsi="仿宋" w:eastAsia="仿宋"/>
          <w:sz w:val="32"/>
          <w:szCs w:val="32"/>
        </w:rPr>
        <w:t>12</w:t>
      </w:r>
      <w:r>
        <w:rPr>
          <w:rFonts w:hint="eastAsia" w:ascii="仿宋" w:hAnsi="仿宋" w:eastAsia="仿宋"/>
          <w:sz w:val="32"/>
          <w:szCs w:val="32"/>
        </w:rPr>
        <w:t>日，我局执法人员对当事人进行价格监督检查时，发现</w:t>
      </w:r>
      <w:r>
        <w:rPr>
          <w:rFonts w:hint="eastAsia" w:ascii="仿宋" w:hAnsi="仿宋" w:eastAsia="仿宋" w:cs="仿宋"/>
          <w:color w:val="000000"/>
          <w:sz w:val="32"/>
          <w:szCs w:val="32"/>
        </w:rPr>
        <w:t>当事人</w:t>
      </w:r>
      <w:r>
        <w:rPr>
          <w:rFonts w:hint="eastAsia" w:ascii="仿宋" w:hAnsi="仿宋" w:eastAsia="仿宋" w:cs="仿宋"/>
          <w:sz w:val="32"/>
          <w:szCs w:val="32"/>
        </w:rPr>
        <w:t>对其转供电终端一般工商业用户按照1.</w:t>
      </w:r>
      <w:r>
        <w:rPr>
          <w:rFonts w:ascii="仿宋" w:hAnsi="仿宋" w:eastAsia="仿宋" w:cs="仿宋"/>
          <w:sz w:val="32"/>
          <w:szCs w:val="32"/>
        </w:rPr>
        <w:t>06</w:t>
      </w:r>
      <w:r>
        <w:rPr>
          <w:rFonts w:hint="eastAsia" w:ascii="仿宋" w:hAnsi="仿宋" w:eastAsia="仿宋" w:cs="仿宋"/>
          <w:sz w:val="32"/>
          <w:szCs w:val="32"/>
        </w:rPr>
        <w:t>元/千瓦时、1元/千瓦时不等的标准收费其收费标准超过了湖南省发展和改革委员会（湘发改价商[2019]407号）文件规定的转供电终端一般工商业用户最高限价为0.8503元/千瓦时的标准，其行为涉嫌违反《中华人民共和国价格法》第十二条的规定</w:t>
      </w:r>
      <w:r>
        <w:rPr>
          <w:rFonts w:hint="eastAsia" w:ascii="仿宋" w:hAnsi="仿宋" w:eastAsia="仿宋"/>
          <w:sz w:val="32"/>
          <w:szCs w:val="32"/>
        </w:rPr>
        <w:t>。2020年</w:t>
      </w:r>
      <w:r>
        <w:rPr>
          <w:rFonts w:ascii="仿宋" w:hAnsi="仿宋" w:eastAsia="仿宋"/>
          <w:sz w:val="32"/>
          <w:szCs w:val="32"/>
        </w:rPr>
        <w:t>5</w:t>
      </w:r>
      <w:r>
        <w:rPr>
          <w:rFonts w:hint="eastAsia" w:ascii="仿宋" w:hAnsi="仿宋" w:eastAsia="仿宋"/>
          <w:sz w:val="32"/>
          <w:szCs w:val="32"/>
        </w:rPr>
        <w:t>月1</w:t>
      </w:r>
      <w:r>
        <w:rPr>
          <w:rFonts w:ascii="仿宋" w:hAnsi="仿宋" w:eastAsia="仿宋"/>
          <w:sz w:val="32"/>
          <w:szCs w:val="32"/>
        </w:rPr>
        <w:t>3</w:t>
      </w:r>
      <w:r>
        <w:rPr>
          <w:rFonts w:hint="eastAsia" w:ascii="仿宋" w:hAnsi="仿宋" w:eastAsia="仿宋"/>
          <w:sz w:val="32"/>
          <w:szCs w:val="32"/>
        </w:rPr>
        <w:t>日对当事人进行了询问、记录，2020年</w:t>
      </w:r>
      <w:r>
        <w:rPr>
          <w:rFonts w:ascii="仿宋" w:hAnsi="仿宋" w:eastAsia="仿宋"/>
          <w:sz w:val="32"/>
          <w:szCs w:val="32"/>
        </w:rPr>
        <w:t>5</w:t>
      </w:r>
      <w:r>
        <w:rPr>
          <w:rFonts w:hint="eastAsia" w:ascii="仿宋" w:hAnsi="仿宋" w:eastAsia="仿宋"/>
          <w:sz w:val="32"/>
          <w:szCs w:val="32"/>
        </w:rPr>
        <w:t>月1</w:t>
      </w:r>
      <w:r>
        <w:rPr>
          <w:rFonts w:ascii="仿宋" w:hAnsi="仿宋" w:eastAsia="仿宋"/>
          <w:sz w:val="32"/>
          <w:szCs w:val="32"/>
        </w:rPr>
        <w:t>5</w:t>
      </w:r>
      <w:r>
        <w:rPr>
          <w:rFonts w:hint="eastAsia" w:ascii="仿宋" w:hAnsi="仿宋" w:eastAsia="仿宋"/>
          <w:sz w:val="32"/>
          <w:szCs w:val="32"/>
        </w:rPr>
        <w:t>日当事人提供了一份2</w:t>
      </w:r>
      <w:r>
        <w:rPr>
          <w:rFonts w:ascii="仿宋" w:hAnsi="仿宋" w:eastAsia="仿宋"/>
          <w:sz w:val="32"/>
          <w:szCs w:val="32"/>
        </w:rPr>
        <w:t>019</w:t>
      </w:r>
      <w:r>
        <w:rPr>
          <w:rFonts w:hint="eastAsia" w:ascii="仿宋" w:hAnsi="仿宋" w:eastAsia="仿宋"/>
          <w:sz w:val="32"/>
          <w:szCs w:val="32"/>
        </w:rPr>
        <w:t>年7月-</w:t>
      </w:r>
      <w:r>
        <w:rPr>
          <w:rFonts w:ascii="仿宋" w:hAnsi="仿宋" w:eastAsia="仿宋"/>
          <w:sz w:val="32"/>
          <w:szCs w:val="32"/>
        </w:rPr>
        <w:t>2020</w:t>
      </w:r>
      <w:r>
        <w:rPr>
          <w:rFonts w:hint="eastAsia" w:ascii="仿宋" w:hAnsi="仿宋" w:eastAsia="仿宋"/>
          <w:sz w:val="32"/>
          <w:szCs w:val="32"/>
        </w:rPr>
        <w:t>年4月用电量统计表，同日我局执法人员对当事人进行了第二次询问、记录，并向当事人送达《责令退款通知书》（岳市监南责字[2020]</w:t>
      </w:r>
      <w:r>
        <w:rPr>
          <w:rFonts w:ascii="仿宋" w:hAnsi="仿宋" w:eastAsia="仿宋"/>
          <w:sz w:val="32"/>
          <w:szCs w:val="32"/>
        </w:rPr>
        <w:t>56</w:t>
      </w:r>
      <w:r>
        <w:rPr>
          <w:rFonts w:hint="eastAsia" w:ascii="仿宋" w:hAnsi="仿宋" w:eastAsia="仿宋"/>
          <w:sz w:val="32"/>
          <w:szCs w:val="32"/>
        </w:rPr>
        <w:t>号）, 责令当事人在1</w:t>
      </w:r>
      <w:r>
        <w:rPr>
          <w:rFonts w:ascii="仿宋" w:hAnsi="仿宋" w:eastAsia="仿宋"/>
          <w:sz w:val="32"/>
          <w:szCs w:val="32"/>
        </w:rPr>
        <w:t>5</w:t>
      </w:r>
      <w:r>
        <w:rPr>
          <w:rFonts w:hint="eastAsia" w:ascii="仿宋" w:hAnsi="仿宋" w:eastAsia="仿宋"/>
          <w:sz w:val="32"/>
          <w:szCs w:val="32"/>
        </w:rPr>
        <w:t>日内退还多收的电费</w:t>
      </w:r>
      <w:r>
        <w:rPr>
          <w:rFonts w:ascii="仿宋" w:hAnsi="仿宋" w:eastAsia="仿宋"/>
          <w:sz w:val="32"/>
          <w:szCs w:val="32"/>
        </w:rPr>
        <w:t>50687</w:t>
      </w:r>
      <w:r>
        <w:rPr>
          <w:rFonts w:hint="eastAsia" w:ascii="仿宋" w:hAnsi="仿宋" w:eastAsia="仿宋"/>
          <w:sz w:val="32"/>
          <w:szCs w:val="32"/>
        </w:rPr>
        <w:t>.</w:t>
      </w:r>
      <w:r>
        <w:rPr>
          <w:rFonts w:ascii="仿宋" w:hAnsi="仿宋" w:eastAsia="仿宋"/>
          <w:sz w:val="32"/>
          <w:szCs w:val="32"/>
        </w:rPr>
        <w:t>19</w:t>
      </w:r>
      <w:r>
        <w:rPr>
          <w:rFonts w:hint="eastAsia" w:ascii="仿宋" w:hAnsi="仿宋" w:eastAsia="仿宋"/>
          <w:sz w:val="32"/>
          <w:szCs w:val="32"/>
        </w:rPr>
        <w:t>元。</w:t>
      </w:r>
    </w:p>
    <w:p>
      <w:pPr>
        <w:adjustRightInd w:val="0"/>
        <w:spacing w:line="360" w:lineRule="auto"/>
        <w:ind w:right="23" w:rightChars="11" w:firstLine="640" w:firstLineChars="200"/>
        <w:rPr>
          <w:rFonts w:ascii="仿宋" w:hAnsi="仿宋" w:eastAsia="仿宋" w:cs="仿宋"/>
          <w:sz w:val="32"/>
          <w:szCs w:val="32"/>
        </w:rPr>
      </w:pPr>
      <w:r>
        <w:rPr>
          <w:rFonts w:hint="eastAsia" w:ascii="仿宋" w:hAnsi="仿宋" w:eastAsia="仿宋" w:cs="仿宋"/>
          <w:sz w:val="32"/>
          <w:szCs w:val="32"/>
        </w:rPr>
        <w:t>经查明，当事人自2019年7月起至2</w:t>
      </w:r>
      <w:r>
        <w:rPr>
          <w:rFonts w:ascii="仿宋" w:hAnsi="仿宋" w:eastAsia="仿宋" w:cs="仿宋"/>
          <w:sz w:val="32"/>
          <w:szCs w:val="32"/>
        </w:rPr>
        <w:t>020</w:t>
      </w:r>
      <w:r>
        <w:rPr>
          <w:rFonts w:hint="eastAsia" w:ascii="仿宋" w:hAnsi="仿宋" w:eastAsia="仿宋" w:cs="仿宋"/>
          <w:sz w:val="32"/>
          <w:szCs w:val="32"/>
        </w:rPr>
        <w:t>年5月9日我局立案调查之日止，对在“南湖大厦”经营的</w:t>
      </w:r>
      <w:r>
        <w:rPr>
          <w:rFonts w:ascii="仿宋" w:hAnsi="仿宋" w:eastAsia="仿宋" w:cs="仿宋"/>
          <w:sz w:val="32"/>
          <w:szCs w:val="32"/>
        </w:rPr>
        <w:t>15</w:t>
      </w:r>
      <w:r>
        <w:rPr>
          <w:rFonts w:hint="eastAsia" w:ascii="仿宋" w:hAnsi="仿宋" w:eastAsia="仿宋" w:cs="仿宋"/>
          <w:sz w:val="32"/>
          <w:szCs w:val="32"/>
        </w:rPr>
        <w:t>家经营业主提供转供电服务时，没有按照湖南省发展和改革委员会（湘发改价商[2019]407号）文件第五条“转供电终端一般工商业用户最高限价相应下调5.08分/千瓦时，调整后的最高限价为0.8503元/千瓦时。”的规定收取电费，而是按照1.</w:t>
      </w:r>
      <w:r>
        <w:rPr>
          <w:rFonts w:ascii="仿宋" w:hAnsi="仿宋" w:eastAsia="仿宋" w:cs="仿宋"/>
          <w:sz w:val="32"/>
          <w:szCs w:val="32"/>
        </w:rPr>
        <w:t>06</w:t>
      </w:r>
      <w:r>
        <w:rPr>
          <w:rFonts w:hint="eastAsia" w:ascii="仿宋" w:hAnsi="仿宋" w:eastAsia="仿宋" w:cs="仿宋"/>
          <w:sz w:val="32"/>
          <w:szCs w:val="32"/>
        </w:rPr>
        <w:t>元/千瓦时、1元/千瓦时的标准收取转供电终端一般工商业电费。</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又查明， 2019年7月至20</w:t>
      </w:r>
      <w:r>
        <w:rPr>
          <w:rFonts w:ascii="仿宋" w:hAnsi="仿宋" w:eastAsia="仿宋" w:cs="仿宋"/>
          <w:sz w:val="32"/>
          <w:szCs w:val="32"/>
        </w:rPr>
        <w:t>20</w:t>
      </w:r>
      <w:r>
        <w:rPr>
          <w:rFonts w:hint="eastAsia" w:ascii="仿宋" w:hAnsi="仿宋" w:eastAsia="仿宋" w:cs="仿宋"/>
          <w:sz w:val="32"/>
          <w:szCs w:val="32"/>
        </w:rPr>
        <w:t>年</w:t>
      </w:r>
      <w:r>
        <w:rPr>
          <w:rFonts w:ascii="仿宋" w:hAnsi="仿宋" w:eastAsia="仿宋" w:cs="仿宋"/>
          <w:sz w:val="32"/>
          <w:szCs w:val="32"/>
        </w:rPr>
        <w:t>4</w:t>
      </w:r>
      <w:r>
        <w:rPr>
          <w:rFonts w:hint="eastAsia" w:ascii="仿宋" w:hAnsi="仿宋" w:eastAsia="仿宋" w:cs="仿宋"/>
          <w:sz w:val="32"/>
          <w:szCs w:val="32"/>
        </w:rPr>
        <w:t>月，当事人的转供电一般工商业用户用电量共计</w:t>
      </w:r>
      <w:r>
        <w:rPr>
          <w:rFonts w:ascii="仿宋" w:hAnsi="仿宋" w:eastAsia="仿宋" w:cs="仿宋"/>
          <w:sz w:val="32"/>
          <w:szCs w:val="32"/>
        </w:rPr>
        <w:t>270971</w:t>
      </w:r>
      <w:r>
        <w:rPr>
          <w:rFonts w:hint="eastAsia" w:ascii="仿宋" w:hAnsi="仿宋" w:eastAsia="仿宋" w:cs="仿宋"/>
          <w:sz w:val="32"/>
          <w:szCs w:val="32"/>
        </w:rPr>
        <w:t>千瓦时，当事人收取一般工商业用户电费共计</w:t>
      </w:r>
      <w:r>
        <w:rPr>
          <w:rFonts w:ascii="仿宋" w:hAnsi="仿宋" w:eastAsia="仿宋" w:cs="仿宋"/>
          <w:sz w:val="32"/>
          <w:szCs w:val="32"/>
        </w:rPr>
        <w:t>281093</w:t>
      </w:r>
      <w:r>
        <w:rPr>
          <w:rFonts w:hint="eastAsia" w:ascii="仿宋" w:hAnsi="仿宋" w:eastAsia="仿宋" w:cs="仿宋"/>
          <w:sz w:val="32"/>
          <w:szCs w:val="32"/>
        </w:rPr>
        <w:t>.</w:t>
      </w:r>
      <w:r>
        <w:rPr>
          <w:rFonts w:ascii="仿宋" w:hAnsi="仿宋" w:eastAsia="仿宋" w:cs="仿宋"/>
          <w:sz w:val="32"/>
          <w:szCs w:val="32"/>
        </w:rPr>
        <w:t>84</w:t>
      </w:r>
      <w:r>
        <w:rPr>
          <w:rFonts w:hint="eastAsia" w:ascii="仿宋" w:hAnsi="仿宋" w:eastAsia="仿宋" w:cs="仿宋"/>
          <w:sz w:val="32"/>
          <w:szCs w:val="32"/>
        </w:rPr>
        <w:t>元，多收</w:t>
      </w:r>
      <w:r>
        <w:rPr>
          <w:rFonts w:ascii="仿宋" w:hAnsi="仿宋" w:eastAsia="仿宋" w:cs="仿宋"/>
          <w:sz w:val="32"/>
          <w:szCs w:val="32"/>
        </w:rPr>
        <w:t>50687</w:t>
      </w:r>
      <w:r>
        <w:rPr>
          <w:rFonts w:hint="eastAsia" w:ascii="仿宋" w:hAnsi="仿宋" w:eastAsia="仿宋" w:cs="仿宋"/>
          <w:sz w:val="32"/>
          <w:szCs w:val="32"/>
        </w:rPr>
        <w:t>.</w:t>
      </w:r>
      <w:r>
        <w:rPr>
          <w:rFonts w:ascii="仿宋" w:hAnsi="仿宋" w:eastAsia="仿宋" w:cs="仿宋"/>
          <w:sz w:val="32"/>
          <w:szCs w:val="32"/>
        </w:rPr>
        <w:t>19</w:t>
      </w:r>
      <w:r>
        <w:rPr>
          <w:rFonts w:hint="eastAsia" w:ascii="仿宋" w:hAnsi="仿宋" w:eastAsia="仿宋" w:cs="仿宋"/>
          <w:sz w:val="32"/>
          <w:szCs w:val="32"/>
        </w:rPr>
        <w:t>元。当事人于2020年5月30日向我局提交了《关于我公司转供电整改情况汇报》、《旺湖物业补退电费统计表》、《旺湖物业水电收费标准公示》等退款整改资料，表示对多收取的</w:t>
      </w:r>
      <w:r>
        <w:rPr>
          <w:rFonts w:ascii="仿宋" w:hAnsi="仿宋" w:eastAsia="仿宋" w:cs="仿宋"/>
          <w:sz w:val="32"/>
          <w:szCs w:val="32"/>
        </w:rPr>
        <w:t>50687</w:t>
      </w:r>
      <w:r>
        <w:rPr>
          <w:rFonts w:hint="eastAsia" w:ascii="仿宋" w:hAnsi="仿宋" w:eastAsia="仿宋" w:cs="仿宋"/>
          <w:sz w:val="32"/>
          <w:szCs w:val="32"/>
        </w:rPr>
        <w:t>.</w:t>
      </w:r>
      <w:r>
        <w:rPr>
          <w:rFonts w:ascii="仿宋" w:hAnsi="仿宋" w:eastAsia="仿宋" w:cs="仿宋"/>
          <w:sz w:val="32"/>
          <w:szCs w:val="32"/>
        </w:rPr>
        <w:t>19</w:t>
      </w:r>
      <w:r>
        <w:rPr>
          <w:rFonts w:hint="eastAsia" w:ascii="仿宋" w:hAnsi="仿宋" w:eastAsia="仿宋" w:cs="仿宋"/>
          <w:sz w:val="32"/>
          <w:szCs w:val="32"/>
        </w:rPr>
        <w:t>元电费，清退完毕。</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上述事实，主要有以下证据证明：</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1、当事人的营业执照及法定代表人身份证复印件各一份，证明当事人的主体资格、登记注册情况及法定代表人的身份；</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2、现场笔录一份，证明当事人经营现场的情况和不执行政府定价的事实；</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3、询问笔录两份，证明当事人不执行政府定价的事实和相关情况；</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4、湖南省发展和改革委员会（湘发改价商[2019]407号）文件一份，证明从2019年7月1日起我省转供电终端一般工商业用户实行0.8503元/千瓦时的用电收费标准的事实;</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bCs w:val="0"/>
          <w:sz w:val="32"/>
          <w:szCs w:val="32"/>
        </w:rPr>
      </w:pPr>
      <w:r>
        <w:rPr>
          <w:rFonts w:hint="eastAsia" w:ascii="仿宋" w:hAnsi="仿宋" w:eastAsia="仿宋" w:cs="仿宋"/>
          <w:b w:val="0"/>
          <w:bCs w:val="0"/>
          <w:sz w:val="32"/>
          <w:szCs w:val="32"/>
        </w:rPr>
        <w:t>5、当事人提供的《2</w:t>
      </w:r>
      <w:r>
        <w:rPr>
          <w:rFonts w:ascii="仿宋" w:hAnsi="仿宋" w:eastAsia="仿宋" w:cs="仿宋"/>
          <w:b w:val="0"/>
          <w:bCs w:val="0"/>
          <w:sz w:val="32"/>
          <w:szCs w:val="32"/>
        </w:rPr>
        <w:t>019</w:t>
      </w:r>
      <w:r>
        <w:rPr>
          <w:rFonts w:hint="eastAsia" w:ascii="仿宋" w:hAnsi="仿宋" w:eastAsia="仿宋" w:cs="仿宋"/>
          <w:b w:val="0"/>
          <w:bCs w:val="0"/>
          <w:sz w:val="32"/>
          <w:szCs w:val="32"/>
        </w:rPr>
        <w:t>年7月-</w:t>
      </w:r>
      <w:r>
        <w:rPr>
          <w:rFonts w:ascii="仿宋" w:hAnsi="仿宋" w:eastAsia="仿宋" w:cs="仿宋"/>
          <w:b w:val="0"/>
          <w:bCs w:val="0"/>
          <w:sz w:val="32"/>
          <w:szCs w:val="32"/>
        </w:rPr>
        <w:t>2020</w:t>
      </w:r>
      <w:r>
        <w:rPr>
          <w:rFonts w:hint="eastAsia" w:ascii="仿宋" w:hAnsi="仿宋" w:eastAsia="仿宋" w:cs="仿宋"/>
          <w:b w:val="0"/>
          <w:bCs w:val="0"/>
          <w:sz w:val="32"/>
          <w:szCs w:val="32"/>
        </w:rPr>
        <w:t>年4月用电量统计表》一份，证明当事人不执行政府定价的事实和相关情况；</w:t>
      </w:r>
    </w:p>
    <w:p>
      <w:pPr>
        <w:pStyle w:val="2"/>
        <w:tabs>
          <w:tab w:val="left" w:pos="3872"/>
          <w:tab w:val="left" w:pos="4280"/>
          <w:tab w:val="left" w:pos="5644"/>
        </w:tabs>
        <w:spacing w:before="26" w:line="360" w:lineRule="auto"/>
        <w:ind w:left="720" w:right="-10" w:rightChars="-5"/>
        <w:jc w:val="both"/>
        <w:rPr>
          <w:rFonts w:ascii="仿宋" w:hAnsi="仿宋" w:eastAsia="仿宋" w:cs="仿宋"/>
          <w:b w:val="0"/>
          <w:bCs w:val="0"/>
          <w:sz w:val="32"/>
          <w:szCs w:val="32"/>
        </w:rPr>
      </w:pPr>
      <w:r>
        <w:rPr>
          <w:rFonts w:hint="eastAsia" w:ascii="仿宋" w:hAnsi="仿宋" w:eastAsia="仿宋" w:cs="仿宋"/>
          <w:b w:val="0"/>
          <w:bCs w:val="0"/>
          <w:sz w:val="32"/>
          <w:szCs w:val="32"/>
        </w:rPr>
        <w:t>6、发票复印件三份、往来结算凭据复印件五份，证明</w:t>
      </w:r>
    </w:p>
    <w:p>
      <w:pPr>
        <w:pStyle w:val="2"/>
        <w:tabs>
          <w:tab w:val="left" w:pos="3872"/>
          <w:tab w:val="left" w:pos="4280"/>
          <w:tab w:val="left" w:pos="5644"/>
        </w:tabs>
        <w:spacing w:before="26" w:line="360" w:lineRule="auto"/>
        <w:ind w:right="-10" w:rightChars="-5"/>
        <w:jc w:val="both"/>
        <w:rPr>
          <w:rFonts w:ascii="仿宋" w:hAnsi="仿宋" w:eastAsia="仿宋" w:cs="仿宋"/>
          <w:b w:val="0"/>
          <w:bCs w:val="0"/>
          <w:sz w:val="32"/>
          <w:szCs w:val="32"/>
        </w:rPr>
      </w:pPr>
      <w:r>
        <w:rPr>
          <w:rFonts w:hint="eastAsia" w:ascii="仿宋" w:hAnsi="仿宋" w:eastAsia="仿宋" w:cs="仿宋"/>
          <w:b w:val="0"/>
          <w:bCs w:val="0"/>
          <w:sz w:val="32"/>
          <w:szCs w:val="32"/>
        </w:rPr>
        <w:t>当事人不执行政府定价的事实和相关情况；</w:t>
      </w:r>
    </w:p>
    <w:p>
      <w:pPr>
        <w:pStyle w:val="2"/>
        <w:tabs>
          <w:tab w:val="left" w:pos="3872"/>
          <w:tab w:val="left" w:pos="4280"/>
          <w:tab w:val="left" w:pos="5644"/>
        </w:tabs>
        <w:spacing w:before="26" w:line="360" w:lineRule="auto"/>
        <w:ind w:right="-10" w:rightChars="-5" w:firstLine="640" w:firstLineChars="200"/>
        <w:jc w:val="both"/>
        <w:rPr>
          <w:rFonts w:ascii="仿宋" w:hAnsi="仿宋" w:eastAsia="仿宋" w:cs="仿宋"/>
          <w:b w:val="0"/>
          <w:sz w:val="32"/>
          <w:szCs w:val="32"/>
        </w:rPr>
      </w:pPr>
      <w:r>
        <w:rPr>
          <w:rFonts w:hint="eastAsia" w:ascii="仿宋" w:hAnsi="仿宋" w:eastAsia="仿宋" w:cs="仿宋"/>
          <w:b w:val="0"/>
          <w:bCs w:val="0"/>
          <w:sz w:val="32"/>
          <w:szCs w:val="32"/>
        </w:rPr>
        <w:t>7、《责令改正通知书》（岳市监责字[20</w:t>
      </w:r>
      <w:r>
        <w:rPr>
          <w:rFonts w:ascii="仿宋" w:hAnsi="仿宋" w:eastAsia="仿宋" w:cs="仿宋"/>
          <w:b w:val="0"/>
          <w:bCs w:val="0"/>
          <w:sz w:val="32"/>
          <w:szCs w:val="32"/>
        </w:rPr>
        <w:t>20</w:t>
      </w:r>
      <w:r>
        <w:rPr>
          <w:rFonts w:hint="eastAsia" w:ascii="仿宋" w:hAnsi="仿宋" w:eastAsia="仿宋" w:cs="仿宋"/>
          <w:b w:val="0"/>
          <w:bCs w:val="0"/>
          <w:sz w:val="32"/>
          <w:szCs w:val="32"/>
        </w:rPr>
        <w:t>]</w:t>
      </w:r>
      <w:r>
        <w:rPr>
          <w:rFonts w:ascii="仿宋" w:hAnsi="仿宋" w:eastAsia="仿宋" w:cs="仿宋"/>
          <w:b w:val="0"/>
          <w:bCs w:val="0"/>
          <w:sz w:val="32"/>
          <w:szCs w:val="32"/>
        </w:rPr>
        <w:t>56</w:t>
      </w:r>
      <w:r>
        <w:rPr>
          <w:rFonts w:hint="eastAsia" w:ascii="仿宋" w:hAnsi="仿宋" w:eastAsia="仿宋" w:cs="仿宋"/>
          <w:b w:val="0"/>
          <w:bCs w:val="0"/>
          <w:sz w:val="32"/>
          <w:szCs w:val="32"/>
        </w:rPr>
        <w:t>号）及送达回证各一份，证明我局依法要求当事人</w:t>
      </w:r>
      <w:r>
        <w:rPr>
          <w:rFonts w:hint="eastAsia" w:ascii="仿宋" w:hAnsi="仿宋" w:eastAsia="仿宋" w:cs="仿宋"/>
          <w:b w:val="0"/>
          <w:sz w:val="32"/>
          <w:szCs w:val="32"/>
        </w:rPr>
        <w:t>于十五日内将其他经营者多付的价款退还给其他经营者的事实及相关情况；</w:t>
      </w:r>
    </w:p>
    <w:p>
      <w:pPr>
        <w:spacing w:line="360" w:lineRule="auto"/>
        <w:ind w:firstLine="640" w:firstLineChars="200"/>
        <w:rPr>
          <w:rFonts w:ascii="仿宋" w:hAnsi="仿宋" w:eastAsia="仿宋"/>
          <w:sz w:val="32"/>
          <w:szCs w:val="32"/>
        </w:rPr>
      </w:pPr>
      <w:r>
        <w:rPr>
          <w:rFonts w:hint="eastAsia" w:ascii="仿宋" w:hAnsi="仿宋" w:eastAsia="仿宋" w:cs="仿宋"/>
          <w:bCs/>
          <w:sz w:val="32"/>
          <w:szCs w:val="32"/>
        </w:rPr>
        <w:t>8、《关于我公司转供用电整改情况汇报》一份、《旺湖物业补退电费统计表》复印件一份，证明当事人退还其他经营者多付电费的事实及相关情况</w:t>
      </w:r>
      <w:r>
        <w:rPr>
          <w:rFonts w:hint="eastAsia" w:ascii="仿宋" w:hAnsi="仿宋" w:eastAsia="仿宋" w:cs="仿宋"/>
          <w:sz w:val="32"/>
          <w:szCs w:val="32"/>
        </w:rPr>
        <w:t>。</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 以上证据由本局执法人员依法调查取得，符合法律、法规、规章等关于证据的规定，已查证属实，并经当事人发表意见，无异议，可以作为认定事实的依据。   </w:t>
      </w:r>
    </w:p>
    <w:p>
      <w:pPr>
        <w:ind w:firstLine="320" w:firstLineChars="100"/>
        <w:rPr>
          <w:rFonts w:ascii="仿宋" w:hAnsi="仿宋" w:eastAsia="仿宋" w:cs="仿宋"/>
          <w:sz w:val="32"/>
          <w:szCs w:val="32"/>
        </w:rPr>
      </w:pPr>
      <w:r>
        <w:rPr>
          <w:rFonts w:hint="eastAsia" w:ascii="仿宋" w:hAnsi="仿宋" w:eastAsia="仿宋" w:cs="仿宋_GB2312"/>
          <w:sz w:val="32"/>
          <w:szCs w:val="32"/>
        </w:rPr>
        <w:t>本局于2020年7月21日对当事人送达了岳市监南听告字（2020）36号《行政处罚听证告知书》，当事人在法定期限内未提出陈述和申辩意见，对上述证据也未提出异议</w:t>
      </w:r>
      <w:r>
        <w:rPr>
          <w:rFonts w:hint="eastAsia" w:ascii="仿宋" w:hAnsi="仿宋" w:eastAsia="仿宋" w:cs="仿宋"/>
          <w:sz w:val="32"/>
          <w:szCs w:val="32"/>
        </w:rPr>
        <w:t xml:space="preserve">。                  </w:t>
      </w:r>
    </w:p>
    <w:p>
      <w:pPr>
        <w:spacing w:line="276" w:lineRule="auto"/>
        <w:ind w:firstLine="640" w:firstLineChars="200"/>
        <w:rPr>
          <w:rFonts w:ascii="仿宋" w:hAnsi="仿宋" w:eastAsia="仿宋" w:cs="仿宋"/>
          <w:sz w:val="32"/>
          <w:szCs w:val="32"/>
        </w:rPr>
      </w:pPr>
      <w:r>
        <w:rPr>
          <w:rFonts w:hint="eastAsia" w:ascii="仿宋" w:hAnsi="仿宋" w:eastAsia="仿宋" w:cs="仿宋"/>
          <w:sz w:val="32"/>
          <w:szCs w:val="32"/>
        </w:rPr>
        <w:t>本局认为：我局认为，</w:t>
      </w:r>
      <w:r>
        <w:rPr>
          <w:rFonts w:hint="eastAsia" w:ascii="仿宋" w:hAnsi="仿宋" w:eastAsia="仿宋" w:cs="仿宋"/>
          <w:bCs/>
          <w:color w:val="231F20"/>
          <w:sz w:val="32"/>
          <w:szCs w:val="32"/>
        </w:rPr>
        <w:t>当事人的上述行为违反了《中华人民共和国价格法》第十二条“经营者进行价格活动，应当遵守法律、法规，执行依法制定的政府指导价、政府定价和法定的价格干预措施、紧急措施。”的规定，属《价格违法行为行政处罚规定》第九条第（二）项所指的高于</w:t>
      </w:r>
      <w:r>
        <w:rPr>
          <w:rFonts w:ascii="仿宋" w:hAnsi="仿宋" w:eastAsia="仿宋" w:cs="Arial"/>
          <w:color w:val="333333"/>
          <w:sz w:val="32"/>
          <w:szCs w:val="32"/>
        </w:rPr>
        <w:t>政府定价制定价格的</w:t>
      </w:r>
      <w:r>
        <w:rPr>
          <w:rFonts w:hint="eastAsia" w:ascii="仿宋" w:hAnsi="仿宋" w:eastAsia="仿宋" w:cs="仿宋"/>
          <w:bCs/>
          <w:color w:val="231F20"/>
          <w:sz w:val="32"/>
          <w:szCs w:val="32"/>
        </w:rPr>
        <w:t>的</w:t>
      </w:r>
      <w:r>
        <w:rPr>
          <w:rFonts w:hint="eastAsia" w:ascii="仿宋" w:hAnsi="仿宋" w:eastAsia="仿宋" w:cs="仿宋"/>
          <w:sz w:val="32"/>
          <w:szCs w:val="32"/>
        </w:rPr>
        <w:t>违法行为。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依据《中华人民共和国价格法》第三十九条“经营者不执行政府指导价、政府定价以及法定的价格干预措施、紧急措施的，责令改正，没收违法所得，可以并处违法所得五倍以下的罚款；没有违法所得的，可以处以罚款；情节严重的，责令停业整顿”和《价格违法行为行政处罚规定》第九条“经营者不执行政府指导价、政府定价，有下列行为之一的，责令改正，没收违法所得，并处违法所得5倍以下的罚款;没有违法所得的，处5万元以上50万元以下的罚款，情节较重的处50万元以上200万元以下的罚款;情节严重的，责令停业整顿：···（二）高于或者低于政府定价制定价格的···”和第十六条“</w:t>
      </w:r>
      <w:r>
        <w:rPr>
          <w:rFonts w:ascii="仿宋" w:hAnsi="仿宋" w:eastAsia="仿宋" w:cs="仿宋"/>
          <w:sz w:val="32"/>
          <w:szCs w:val="32"/>
        </w:rPr>
        <w:t>本规定第四条至第十三条规定中的违法所得，属于价格法第四十一条规定的消费者或者其他经营者多付价款的，责令经营者限期退还。难以查找多付价款的消费者或者其他经营者的，责令公告查找。经营者拒不按照前款规定退还消费者或者其他经营者多付的价款，以及期限届满没有退还消费者或者其他经营者多付的价款，由政府价格主管部门予以没收，消费者或者其他经营者要求退还时，由经营者依法承担民事责任</w:t>
      </w:r>
      <w:r>
        <w:rPr>
          <w:rFonts w:hint="eastAsia" w:ascii="仿宋" w:hAnsi="仿宋" w:eastAsia="仿宋" w:cs="仿宋"/>
          <w:sz w:val="32"/>
          <w:szCs w:val="32"/>
        </w:rPr>
        <w:t>”的规定。</w:t>
      </w:r>
    </w:p>
    <w:p>
      <w:pPr>
        <w:spacing w:line="360" w:lineRule="auto"/>
        <w:ind w:left="640"/>
        <w:jc w:val="left"/>
        <w:rPr>
          <w:rFonts w:ascii="仿宋" w:hAnsi="仿宋" w:eastAsia="仿宋" w:cs="仿宋"/>
          <w:sz w:val="32"/>
          <w:szCs w:val="32"/>
        </w:rPr>
      </w:pPr>
      <w:r>
        <w:rPr>
          <w:rFonts w:hint="eastAsia" w:ascii="仿宋" w:hAnsi="仿宋" w:eastAsia="仿宋" w:cs="仿宋"/>
          <w:sz w:val="32"/>
          <w:szCs w:val="32"/>
        </w:rPr>
        <w:t>综上所述，鉴于当事人按期补退多收电价款并及时公示</w:t>
      </w:r>
    </w:p>
    <w:p>
      <w:pPr>
        <w:spacing w:line="360" w:lineRule="auto"/>
        <w:jc w:val="left"/>
        <w:rPr>
          <w:rFonts w:ascii="仿宋" w:hAnsi="仿宋" w:eastAsia="仿宋" w:cs="仿宋"/>
          <w:bCs/>
          <w:sz w:val="32"/>
          <w:szCs w:val="32"/>
        </w:rPr>
      </w:pPr>
      <w:r>
        <w:rPr>
          <w:rFonts w:hint="eastAsia" w:ascii="仿宋" w:hAnsi="仿宋" w:eastAsia="仿宋" w:cs="仿宋"/>
          <w:sz w:val="32"/>
          <w:szCs w:val="32"/>
        </w:rPr>
        <w:t>收费标准及依据。根据《中华人民共和国行政处罚法》第二十七条，并参照《规范价格行政处罚权的若干规定》第十二条第（一）项“《价格法》、《价格违法行为行政处罚规定》规定处违法所得5倍数以下罚款的，从轻处罚应当为违法所得的2倍或者1倍以下，一般处罚应当为违法所得的3倍，从重处罚应当为违法所得的4倍或者5倍”规定，和第七条第（二）项所指的“能够及时改正价格违法行为的”的从轻处罚情形，本局决定对当事人处罚款人民币1</w:t>
      </w:r>
      <w:r>
        <w:rPr>
          <w:rFonts w:ascii="仿宋" w:hAnsi="仿宋" w:eastAsia="仿宋" w:cs="仿宋"/>
          <w:sz w:val="32"/>
          <w:szCs w:val="32"/>
        </w:rPr>
        <w:t>00000</w:t>
      </w:r>
      <w:r>
        <w:rPr>
          <w:rFonts w:hint="eastAsia" w:ascii="仿宋" w:hAnsi="仿宋" w:eastAsia="仿宋" w:cs="仿宋"/>
          <w:sz w:val="32"/>
          <w:szCs w:val="32"/>
        </w:rPr>
        <w:t>元，上缴国库。</w:t>
      </w:r>
      <w:r>
        <w:rPr>
          <w:rFonts w:hint="eastAsia" w:ascii="仿宋" w:hAnsi="仿宋" w:eastAsia="仿宋" w:cs="仿宋"/>
          <w:bCs/>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当事人应在收到本处罚决定书之日起十五日内，到本局财务室开具一般缴款书，持一般缴款书到所指定的银行缴清上述罚款。（户名：岳阳市非税收入征收管理局汇缴结算户；账号：4366007100181600</w:t>
      </w:r>
      <w:r>
        <w:rPr>
          <w:rFonts w:hint="eastAsia" w:ascii="仿宋" w:hAnsi="仿宋" w:eastAsia="仿宋" w:cs="仿宋"/>
          <w:sz w:val="32"/>
          <w:szCs w:val="32"/>
        </w:rPr>
        <w:t>*****</w:t>
      </w:r>
      <w:r>
        <w:rPr>
          <w:rFonts w:hint="eastAsia" w:ascii="仿宋" w:hAnsi="仿宋" w:eastAsia="仿宋" w:cs="仿宋"/>
          <w:bCs/>
          <w:sz w:val="32"/>
          <w:szCs w:val="32"/>
        </w:rPr>
        <w:t xml:space="preserve">，开户行：岳阳市交通银行府东支行）。本局财务室地址：岳阳市青年中路72号岳阳市场监督管理局南湖分局三楼307室，电话：0730—8802611。逾期不缴纳，每日按罚款数额的百分之三加处罚款。并申请人民法院强制执行。                  </w:t>
      </w:r>
      <w:r>
        <w:rPr>
          <w:rFonts w:hint="eastAsia" w:ascii="仿宋" w:hAnsi="仿宋" w:eastAsia="仿宋" w:cs="仿宋"/>
          <w:color w:val="000000"/>
          <w:sz w:val="32"/>
          <w:szCs w:val="32"/>
        </w:rPr>
        <w:t xml:space="preserve"> </w:t>
      </w:r>
      <w:bookmarkStart w:id="0" w:name="_GoBack"/>
      <w:bookmarkEnd w:id="0"/>
      <w:r>
        <w:rPr>
          <w:rFonts w:hint="eastAsia" w:ascii="仿宋" w:hAnsi="仿宋" w:eastAsia="仿宋" w:cs="仿宋"/>
          <w:color w:val="000000"/>
          <w:sz w:val="32"/>
          <w:szCs w:val="32"/>
        </w:rPr>
        <w:t xml:space="preserve">     </w:t>
      </w:r>
    </w:p>
    <w:p>
      <w:pPr>
        <w:spacing w:line="276" w:lineRule="auto"/>
        <w:ind w:firstLine="640" w:firstLineChars="200"/>
        <w:rPr>
          <w:rFonts w:ascii="仿宋" w:hAnsi="仿宋" w:eastAsia="仿宋" w:cs="仿宋"/>
          <w:bCs/>
          <w:color w:val="000000"/>
          <w:sz w:val="32"/>
          <w:szCs w:val="32"/>
        </w:rPr>
      </w:pPr>
      <w:r>
        <w:rPr>
          <w:rFonts w:hint="eastAsia" w:ascii="仿宋" w:hAnsi="仿宋" w:eastAsia="仿宋" w:cs="仿宋"/>
          <w:bCs/>
          <w:sz w:val="32"/>
          <w:szCs w:val="32"/>
        </w:rPr>
        <w:t>当事人如不服本处罚决定，可在收到本处罚决定之日起六十日内向湖南省市场监督管理局或岳阳市人民政府申请复议，并将复议书副本抄送本局一份，也可在六个月内向人民法院提起诉讼，申请复议或提起诉讼期间不停止本处罚决定的执行。</w:t>
      </w:r>
      <w:r>
        <w:rPr>
          <w:rFonts w:hint="eastAsia" w:ascii="仿宋" w:hAnsi="仿宋" w:eastAsia="仿宋" w:cs="仿宋"/>
          <w:bCs/>
          <w:color w:val="000000"/>
          <w:sz w:val="32"/>
          <w:szCs w:val="32"/>
        </w:rPr>
        <w:t xml:space="preserve">              </w:t>
      </w:r>
    </w:p>
    <w:p>
      <w:pPr>
        <w:spacing w:line="500"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 xml:space="preserve">                          </w:t>
      </w:r>
    </w:p>
    <w:p>
      <w:pPr>
        <w:spacing w:line="500" w:lineRule="exact"/>
        <w:ind w:firstLine="640" w:firstLineChars="200"/>
        <w:rPr>
          <w:rFonts w:ascii="仿宋" w:hAnsi="仿宋" w:eastAsia="仿宋" w:cs="仿宋"/>
          <w:sz w:val="32"/>
          <w:szCs w:val="32"/>
        </w:rPr>
      </w:pPr>
    </w:p>
    <w:p>
      <w:pPr>
        <w:snapToGrid w:val="0"/>
        <w:spacing w:line="500" w:lineRule="exact"/>
        <w:ind w:left="5603" w:leftChars="2668" w:right="160" w:firstLine="480" w:firstLineChars="150"/>
        <w:jc w:val="left"/>
        <w:rPr>
          <w:rFonts w:ascii="仿宋" w:hAnsi="仿宋" w:eastAsia="仿宋" w:cs="仿宋"/>
          <w:color w:val="000000"/>
          <w:sz w:val="32"/>
          <w:szCs w:val="32"/>
        </w:rPr>
      </w:pPr>
      <w:r>
        <w:rPr>
          <w:rFonts w:hint="eastAsia" w:ascii="仿宋" w:hAnsi="仿宋" w:eastAsia="仿宋" w:cs="仿宋"/>
          <w:color w:val="000000"/>
          <w:sz w:val="32"/>
          <w:szCs w:val="32"/>
        </w:rPr>
        <w:t>（印 章）</w:t>
      </w:r>
    </w:p>
    <w:p>
      <w:pPr>
        <w:wordWrap w:val="0"/>
        <w:snapToGrid w:val="0"/>
        <w:spacing w:line="52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ind w:firstLine="5126" w:firstLineChars="1602"/>
        <w:rPr>
          <w:rFonts w:ascii="仿宋" w:hAnsi="仿宋" w:eastAsia="仿宋" w:cs="仿宋"/>
          <w:color w:val="000000"/>
          <w:sz w:val="32"/>
          <w:szCs w:val="32"/>
        </w:rPr>
      </w:pPr>
      <w:r>
        <w:rPr>
          <w:rFonts w:hint="eastAsia" w:ascii="仿宋" w:hAnsi="仿宋" w:eastAsia="仿宋" w:cs="仿宋"/>
          <w:color w:val="000000"/>
          <w:sz w:val="32"/>
          <w:szCs w:val="32"/>
        </w:rPr>
        <w:t xml:space="preserve">   2020年7月27日　</w:t>
      </w:r>
    </w:p>
    <w:p>
      <w:pPr>
        <w:wordWrap w:val="0"/>
        <w:snapToGrid w:val="0"/>
        <w:spacing w:line="52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pPr>
        <w:wordWrap w:val="0"/>
        <w:snapToGrid w:val="0"/>
        <w:spacing w:line="520" w:lineRule="exact"/>
        <w:rPr>
          <w:rFonts w:ascii="仿宋" w:hAnsi="仿宋" w:eastAsia="仿宋" w:cs="仿宋"/>
          <w:color w:val="000000"/>
          <w:sz w:val="32"/>
          <w:szCs w:val="32"/>
        </w:rPr>
      </w:pPr>
    </w:p>
    <w:p>
      <w:pPr>
        <w:wordWrap w:val="0"/>
        <w:snapToGrid w:val="0"/>
        <w:spacing w:line="520" w:lineRule="exact"/>
        <w:rPr>
          <w:rFonts w:ascii="仿宋" w:hAnsi="仿宋" w:eastAsia="仿宋" w:cs="仿宋"/>
          <w:color w:val="000000"/>
          <w:sz w:val="32"/>
          <w:szCs w:val="32"/>
        </w:rPr>
      </w:pPr>
    </w:p>
    <w:p>
      <w:pPr>
        <w:wordWrap w:val="0"/>
        <w:snapToGrid w:val="0"/>
        <w:spacing w:line="520" w:lineRule="exact"/>
        <w:ind w:firstLine="645"/>
        <w:rPr>
          <w:rFonts w:ascii="Times New Roman" w:hAnsi="Times New Roman" w:eastAsia="仿宋_GB2312" w:cs="仿宋"/>
          <w:color w:val="000000"/>
          <w:sz w:val="32"/>
          <w:szCs w:val="32"/>
        </w:rPr>
      </w:pPr>
      <w:r>
        <w:rPr>
          <w:rFonts w:hint="eastAsia" w:ascii="仿宋" w:hAnsi="仿宋" w:eastAsia="仿宋" w:cs="仿宋"/>
          <w:b/>
          <w:bCs/>
          <w:color w:val="000000"/>
          <w:sz w:val="32"/>
          <w:szCs w:val="32"/>
        </w:rPr>
        <w:t xml:space="preserve">（本行政处罚决定信息将依法向社会进行公示）  </w:t>
      </w:r>
      <w:r>
        <w:rPr>
          <w:rFonts w:hint="eastAsia" w:ascii="仿宋" w:hAnsi="仿宋" w:eastAsia="仿宋" w:cs="仿宋"/>
          <w:color w:val="000000"/>
          <w:sz w:val="32"/>
          <w:szCs w:val="32"/>
        </w:rPr>
        <w:t xml:space="preserve"> </w:t>
      </w:r>
      <w:r>
        <w:rPr>
          <w:rFonts w:hint="eastAsia" w:ascii="Times New Roman" w:hAnsi="Times New Roman" w:eastAsia="仿宋_GB2312" w:cs="仿宋"/>
          <w:color w:val="000000"/>
          <w:sz w:val="32"/>
          <w:szCs w:val="32"/>
        </w:rPr>
        <w:t xml:space="preserve">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pacing w:line="520" w:lineRule="exact"/>
      <w:rPr>
        <w:rFonts w:ascii="Times New Roman" w:hAnsi="Times New Roman" w:eastAsia="仿宋_GB2312" w:cs="仿宋"/>
        <w:bCs/>
        <w:color w:val="000000"/>
        <w:sz w:val="32"/>
        <w:szCs w:val="32"/>
      </w:rPr>
    </w:pPr>
    <w:r>
      <w:rPr>
        <w:sz w:val="32"/>
      </w:rPr>
      <w:pict>
        <v:shape id="文本框 1" o:spid="_x0000_s2051" o:spt="202" type="#_x0000_t202" style="position:absolute;left:0pt;margin-top:0pt;height:144pt;width:144pt;mso-position-horizontal:right;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r>
      <w:rPr>
        <w:rFonts w:ascii="Times New Roman" w:hAnsi="Times New Roman" w:eastAsia="仿宋_GB2312"/>
        <w:sz w:val="32"/>
      </w:rPr>
      <w:pict>
        <v:line id="_x0000_s2050" o:spid="_x0000_s2050" o:spt="20" style="position:absolute;left:0pt;margin-left:2.3pt;margin-top:13.55pt;height:0.05pt;width:437.05pt;z-index:251660288;mso-width-relative:page;mso-height-relative:page;" coordsize="21600,21600" o:gfxdata="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4dGfXVAAAABwEAAA8AAAAAAAAAAQAgAAAAIgAA&#10;AGRycy9kb3ducmV2LnhtbFBLAQIUABQAAAAIAIdO4kBY7vpe0gEAAI0DAAAOAAAAAAAAAAEAIAAA&#10;ACQBAABkcnMvZTJvRG9jLnhtbFBLBQYAAAAABgAGAFkBAABoBQAAAAA=&#10;">
          <v:path arrowok="t"/>
          <v:fill focussize="0,0"/>
          <v:stroke weight="1.25pt"/>
          <v:imagedata o:title=""/>
          <o:lock v:ext="edit"/>
        </v:line>
      </w:pict>
    </w:r>
  </w:p>
  <w:p>
    <w:pPr>
      <w:pStyle w:val="4"/>
    </w:pPr>
    <w:r>
      <w:rPr>
        <w:rFonts w:ascii="Times New Roman" w:hAnsi="Times New Roman" w:eastAsia="仿宋_GB2312" w:cs="仿宋"/>
        <w:bCs/>
        <w:color w:val="000000"/>
        <w:sz w:val="32"/>
        <w:szCs w:val="32"/>
      </w:rPr>
      <w:pict>
        <v:line id="_x0000_s2049" o:spid="_x0000_s204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vv85HXAAAACgEAAA8AAAAAAAAAAQAg&#10;AAAAIgAAAGRycy9kb3ducmV2LnhtbFBLAQIUABQAAAAIAIdO4kChHazy1gEAAIsDAAAOAAAAAAAA&#10;AAEAIAAAACYBAABkcnMvZTJvRG9jLnhtbFBLBQYAAAAABgAGAFkBAABuBQAAAAA=&#10;">
          <v:path arrowok="t"/>
          <v:fill focussize="0,0"/>
          <v:stroke weight="0.737007874015748pt" endcap="square"/>
          <v:imagedata o:title=""/>
          <o:lock v:ext="edit"/>
        </v:line>
      </w:pict>
    </w:r>
    <w:r>
      <w:rPr>
        <w:rFonts w:hint="eastAsia" w:ascii="Times New Roman" w:hAnsi="Times New Roman" w:eastAsia="仿宋_GB2312" w:cs="仿宋"/>
        <w:color w:val="000000"/>
        <w:sz w:val="32"/>
        <w:szCs w:val="32"/>
      </w:rPr>
      <w:t>本文书一式三份，一份送达，一份归档，一份办案机构留存。</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1364E5"/>
    <w:rsid w:val="00001D21"/>
    <w:rsid w:val="00272DF2"/>
    <w:rsid w:val="00466A91"/>
    <w:rsid w:val="00644F41"/>
    <w:rsid w:val="006750A3"/>
    <w:rsid w:val="006E768A"/>
    <w:rsid w:val="00714D3B"/>
    <w:rsid w:val="007A76E1"/>
    <w:rsid w:val="0086034C"/>
    <w:rsid w:val="00896817"/>
    <w:rsid w:val="00B22E9E"/>
    <w:rsid w:val="00BB1D7C"/>
    <w:rsid w:val="00E6461F"/>
    <w:rsid w:val="00F44037"/>
    <w:rsid w:val="00F74B04"/>
    <w:rsid w:val="00FA2172"/>
    <w:rsid w:val="03A217AF"/>
    <w:rsid w:val="068222F3"/>
    <w:rsid w:val="0B9A0A4F"/>
    <w:rsid w:val="0BA56778"/>
    <w:rsid w:val="152D692C"/>
    <w:rsid w:val="19633FF4"/>
    <w:rsid w:val="2C5C4B5C"/>
    <w:rsid w:val="35133801"/>
    <w:rsid w:val="3A463F1A"/>
    <w:rsid w:val="3A901E0E"/>
    <w:rsid w:val="4FCA7BB3"/>
    <w:rsid w:val="56FF1ACF"/>
    <w:rsid w:val="5E1364E5"/>
    <w:rsid w:val="65C5343C"/>
    <w:rsid w:val="6EF15D3A"/>
    <w:rsid w:val="767F1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uiPriority w:val="0"/>
    <w:pPr>
      <w:jc w:val="center"/>
    </w:pPr>
    <w:rPr>
      <w:rFonts w:ascii="Times New Roman" w:hAnsi="Times New Roman" w:eastAsia="仿宋_GB2312" w:cstheme="minorBidi"/>
      <w:b/>
      <w:bCs/>
      <w:sz w:val="44"/>
    </w:rPr>
  </w:style>
  <w:style w:type="paragraph" w:styleId="3">
    <w:name w:val="Balloon Text"/>
    <w:basedOn w:val="1"/>
    <w:link w:val="14"/>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Calibri" w:hAnsi="Calibri"/>
      <w:kern w:val="2"/>
      <w:sz w:val="18"/>
      <w:szCs w:val="18"/>
    </w:rPr>
  </w:style>
  <w:style w:type="character" w:customStyle="1" w:styleId="9">
    <w:name w:val="页脚 Char"/>
    <w:basedOn w:val="7"/>
    <w:link w:val="4"/>
    <w:qFormat/>
    <w:uiPriority w:val="0"/>
    <w:rPr>
      <w:rFonts w:ascii="Calibri" w:hAnsi="Calibri"/>
      <w:kern w:val="2"/>
      <w:sz w:val="18"/>
      <w:szCs w:val="18"/>
    </w:rPr>
  </w:style>
  <w:style w:type="paragraph" w:customStyle="1" w:styleId="10">
    <w:name w:val="正文文本缩进 21"/>
    <w:basedOn w:val="1"/>
    <w:qFormat/>
    <w:uiPriority w:val="0"/>
    <w:pPr>
      <w:adjustRightInd w:val="0"/>
      <w:spacing w:after="120" w:line="480" w:lineRule="auto"/>
      <w:ind w:left="420"/>
      <w:textAlignment w:val="baseline"/>
    </w:pPr>
    <w:rPr>
      <w:rFonts w:ascii="Times New Roman" w:hAnsi="Times New Roman" w:eastAsia="Times New Roman"/>
      <w:kern w:val="0"/>
      <w:szCs w:val="20"/>
      <w:lang w:val="zh-CN"/>
    </w:rPr>
  </w:style>
  <w:style w:type="character" w:customStyle="1" w:styleId="11">
    <w:name w:val="正文文本 Char"/>
    <w:link w:val="2"/>
    <w:uiPriority w:val="0"/>
    <w:rPr>
      <w:rFonts w:ascii="Times New Roman" w:hAnsi="Times New Roman" w:eastAsia="仿宋_GB2312"/>
      <w:b/>
      <w:bCs/>
      <w:kern w:val="2"/>
      <w:sz w:val="44"/>
      <w:szCs w:val="24"/>
    </w:rPr>
  </w:style>
  <w:style w:type="character" w:customStyle="1" w:styleId="12">
    <w:name w:val="正文文本 Char1"/>
    <w:basedOn w:val="7"/>
    <w:uiPriority w:val="0"/>
    <w:rPr>
      <w:rFonts w:ascii="Calibri" w:hAnsi="Calibri" w:eastAsia="宋体" w:cs="Times New Roman"/>
      <w:kern w:val="2"/>
      <w:sz w:val="21"/>
      <w:szCs w:val="24"/>
    </w:rPr>
  </w:style>
  <w:style w:type="paragraph" w:styleId="13">
    <w:name w:val="List Paragraph"/>
    <w:basedOn w:val="1"/>
    <w:unhideWhenUsed/>
    <w:uiPriority w:val="99"/>
    <w:pPr>
      <w:ind w:firstLine="420" w:firstLineChars="200"/>
    </w:pPr>
  </w:style>
  <w:style w:type="character" w:customStyle="1" w:styleId="14">
    <w:name w:val="批注框文本 Char"/>
    <w:basedOn w:val="7"/>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455</Words>
  <Characters>2594</Characters>
  <Lines>21</Lines>
  <Paragraphs>6</Paragraphs>
  <TotalTime>0</TotalTime>
  <ScaleCrop>false</ScaleCrop>
  <LinksUpToDate>false</LinksUpToDate>
  <CharactersWithSpaces>3043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2019-11-20T02:38:00Z</dcterms:created>
  <dc:creator>Administrator</dc:creator>
  <cp:lastModifiedBy>Administrator</cp:lastModifiedBy>
  <cp:lastPrinted>2020-07-28T09:18:00Z</cp:lastPrinted>
  <dcterms:modified xsi:type="dcterms:W3CDTF">2020-09-21T01:23:25Z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