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岳市监南处字〔2020〕16号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left="439" w:leftChars="209"/>
        <w:jc w:val="center"/>
        <w:rPr>
          <w:rFonts w:ascii="黑体" w:hAnsi="黑体" w:eastAsia="黑体" w:cs="黑体"/>
          <w:bCs/>
          <w:sz w:val="44"/>
          <w:szCs w:val="44"/>
        </w:rPr>
      </w:pPr>
      <w:r>
        <w:rPr>
          <w:rFonts w:hint="eastAsia" w:ascii="黑体" w:hAnsi="黑体" w:eastAsia="黑体" w:cs="黑体"/>
          <w:sz w:val="44"/>
          <w:szCs w:val="44"/>
        </w:rPr>
        <w:t>关于</w:t>
      </w:r>
      <w:r>
        <w:rPr>
          <w:rFonts w:hint="eastAsia" w:ascii="黑体" w:hAnsi="黑体" w:eastAsia="黑体" w:cs="黑体"/>
          <w:color w:val="000000"/>
          <w:sz w:val="44"/>
          <w:szCs w:val="44"/>
        </w:rPr>
        <w:t>岳阳市</w:t>
      </w:r>
      <w:r>
        <w:rPr>
          <w:rFonts w:hint="eastAsia" w:ascii="黑体" w:hAnsi="黑体" w:eastAsia="黑体" w:cs="黑体"/>
          <w:sz w:val="44"/>
          <w:szCs w:val="44"/>
        </w:rPr>
        <w:t>南湖新区东陵仁惠医药商场</w:t>
      </w:r>
      <w:r>
        <w:rPr>
          <w:rFonts w:hint="eastAsia" w:ascii="黑体" w:hAnsi="黑体" w:eastAsia="黑体" w:cs="黑体"/>
          <w:color w:val="000000"/>
          <w:sz w:val="44"/>
          <w:szCs w:val="44"/>
        </w:rPr>
        <w:t>未按规定明码标价销售艾条</w:t>
      </w:r>
      <w:r>
        <w:rPr>
          <w:rFonts w:hint="eastAsia" w:ascii="黑体" w:hAnsi="黑体" w:eastAsia="黑体" w:cs="黑体"/>
          <w:sz w:val="44"/>
          <w:szCs w:val="44"/>
        </w:rPr>
        <w:t>的</w:t>
      </w:r>
      <w:r>
        <w:rPr>
          <w:rFonts w:hint="eastAsia" w:ascii="黑体" w:hAnsi="黑体" w:eastAsia="黑体" w:cs="黑体"/>
          <w:bCs/>
          <w:sz w:val="44"/>
          <w:szCs w:val="44"/>
        </w:rPr>
        <w:t>处罚决定</w:t>
      </w:r>
    </w:p>
    <w:p>
      <w:pPr>
        <w:ind w:firstLine="360" w:firstLineChars="100"/>
        <w:rPr>
          <w:rFonts w:ascii="黑体" w:hAnsi="黑体" w:eastAsia="黑体" w:cs="黑体"/>
          <w:sz w:val="36"/>
          <w:szCs w:val="36"/>
        </w:rPr>
      </w:pPr>
    </w:p>
    <w:p>
      <w:pPr>
        <w:ind w:firstLine="640" w:firstLineChars="200"/>
        <w:rPr>
          <w:rFonts w:ascii="仿宋" w:hAnsi="仿宋" w:eastAsia="仿宋" w:cs="仿宋"/>
          <w:sz w:val="32"/>
          <w:szCs w:val="32"/>
        </w:rPr>
      </w:pPr>
      <w:r>
        <w:rPr>
          <w:rFonts w:hint="eastAsia" w:ascii="仿宋" w:hAnsi="仿宋" w:eastAsia="仿宋" w:cs="仿宋"/>
          <w:sz w:val="32"/>
          <w:szCs w:val="32"/>
        </w:rPr>
        <w:t>名称：岳阳市南湖新区东陵仁惠医药商场（普通合伙）</w:t>
      </w:r>
    </w:p>
    <w:p>
      <w:pPr>
        <w:ind w:firstLine="640" w:firstLineChars="200"/>
        <w:rPr>
          <w:rFonts w:ascii="仿宋" w:hAnsi="仿宋" w:eastAsia="仿宋"/>
          <w:sz w:val="32"/>
          <w:szCs w:val="32"/>
        </w:rPr>
      </w:pPr>
      <w:r>
        <w:rPr>
          <w:rFonts w:hint="eastAsia" w:ascii="仿宋" w:hAnsi="仿宋" w:eastAsia="仿宋"/>
          <w:sz w:val="32"/>
          <w:szCs w:val="32"/>
        </w:rPr>
        <w:t>统一社会信用代码：9143060058700</w:t>
      </w:r>
      <w:r>
        <w:rPr>
          <w:rFonts w:hint="eastAsia" w:ascii="仿宋" w:hAnsi="仿宋" w:eastAsia="仿宋" w:cs="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执行事务合伙人：郭建康</w:t>
      </w:r>
    </w:p>
    <w:p>
      <w:pPr>
        <w:ind w:firstLine="640" w:firstLineChars="200"/>
        <w:rPr>
          <w:rFonts w:ascii="仿宋" w:hAnsi="仿宋" w:eastAsia="仿宋"/>
          <w:sz w:val="32"/>
          <w:szCs w:val="32"/>
        </w:rPr>
      </w:pPr>
      <w:r>
        <w:rPr>
          <w:rFonts w:hint="eastAsia" w:ascii="仿宋" w:hAnsi="仿宋" w:eastAsia="仿宋"/>
          <w:sz w:val="32"/>
          <w:szCs w:val="32"/>
        </w:rPr>
        <w:t>类型：普通合伙企业</w:t>
      </w:r>
    </w:p>
    <w:p>
      <w:pPr>
        <w:ind w:firstLine="640" w:firstLineChars="200"/>
        <w:rPr>
          <w:rFonts w:ascii="仿宋" w:hAnsi="仿宋" w:eastAsia="仿宋"/>
          <w:sz w:val="32"/>
          <w:szCs w:val="32"/>
        </w:rPr>
      </w:pPr>
      <w:r>
        <w:rPr>
          <w:rFonts w:hint="eastAsia" w:ascii="仿宋" w:hAnsi="仿宋" w:eastAsia="仿宋"/>
          <w:sz w:val="32"/>
          <w:szCs w:val="32"/>
        </w:rPr>
        <w:t>经营场所：岳阳市南湖新区郭镇村致富街231号</w:t>
      </w:r>
    </w:p>
    <w:p>
      <w:pPr>
        <w:ind w:firstLine="640" w:firstLineChars="200"/>
        <w:rPr>
          <w:rFonts w:ascii="仿宋" w:hAnsi="仿宋" w:eastAsia="仿宋"/>
          <w:sz w:val="32"/>
          <w:szCs w:val="32"/>
        </w:rPr>
      </w:pPr>
      <w:r>
        <w:rPr>
          <w:rFonts w:hint="eastAsia" w:ascii="仿宋" w:hAnsi="仿宋" w:eastAsia="仿宋"/>
          <w:sz w:val="32"/>
          <w:szCs w:val="32"/>
        </w:rPr>
        <w:t>经营范围：中药材、中药饮片、西药、中成药、医疗用品及器材、二类医疗器械、三类医疗器械、化学试剂及日用化学产品（不含危险及监控化学品）、卫生消毒用品、日用百货、预包装食品、散装食品、乳制品（不含婴幼儿配方奶粉）、干果、坚果、化妆品的零售，保健食品销售，小家电经营。</w:t>
      </w:r>
    </w:p>
    <w:p>
      <w:pPr>
        <w:ind w:firstLine="640" w:firstLineChars="200"/>
        <w:rPr>
          <w:rFonts w:ascii="仿宋" w:hAnsi="仿宋" w:eastAsia="仿宋"/>
          <w:sz w:val="32"/>
          <w:szCs w:val="32"/>
        </w:rPr>
      </w:pPr>
      <w:r>
        <w:rPr>
          <w:rFonts w:hint="eastAsia" w:ascii="仿宋" w:hAnsi="仿宋" w:eastAsia="仿宋"/>
          <w:sz w:val="32"/>
          <w:szCs w:val="32"/>
        </w:rPr>
        <w:t>药品经营许可证证号：湘CA73</w:t>
      </w:r>
      <w:r>
        <w:rPr>
          <w:rFonts w:hint="eastAsia" w:ascii="仿宋" w:hAnsi="仿宋" w:eastAsia="仿宋" w:cs="仿宋"/>
          <w:sz w:val="32"/>
          <w:szCs w:val="32"/>
        </w:rPr>
        <w:t>*****</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经营方式：零售（连锁）</w:t>
      </w:r>
    </w:p>
    <w:p>
      <w:pPr>
        <w:ind w:firstLine="640" w:firstLineChars="200"/>
        <w:rPr>
          <w:rFonts w:ascii="仿宋" w:hAnsi="仿宋" w:eastAsia="仿宋"/>
          <w:sz w:val="32"/>
          <w:szCs w:val="32"/>
        </w:rPr>
      </w:pPr>
      <w:r>
        <w:rPr>
          <w:rFonts w:hint="eastAsia" w:ascii="仿宋" w:hAnsi="仿宋" w:eastAsia="仿宋"/>
          <w:sz w:val="32"/>
          <w:szCs w:val="32"/>
        </w:rPr>
        <w:t>有效期至：2021年1月18日</w:t>
      </w:r>
    </w:p>
    <w:p>
      <w:pPr>
        <w:ind w:firstLine="640" w:firstLineChars="200"/>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cs="仿宋"/>
          <w:color w:val="000000"/>
          <w:sz w:val="32"/>
          <w:szCs w:val="32"/>
        </w:rPr>
        <w:t>2020年1月28日，</w:t>
      </w:r>
      <w:r>
        <w:rPr>
          <w:rFonts w:hint="eastAsia" w:ascii="仿宋" w:hAnsi="仿宋" w:eastAsia="仿宋"/>
          <w:sz w:val="32"/>
          <w:szCs w:val="32"/>
        </w:rPr>
        <w:t>我所执法人员在冠状肺炎疫情防控期间对价格行为进行监督检查，</w:t>
      </w:r>
      <w:r>
        <w:rPr>
          <w:rFonts w:hint="eastAsia" w:ascii="仿宋" w:hAnsi="仿宋" w:eastAsia="仿宋" w:cs="仿宋"/>
          <w:color w:val="000000"/>
          <w:sz w:val="32"/>
          <w:szCs w:val="32"/>
        </w:rPr>
        <w:t>发现位于</w:t>
      </w:r>
      <w:r>
        <w:rPr>
          <w:rFonts w:hint="eastAsia" w:ascii="仿宋" w:hAnsi="仿宋" w:eastAsia="仿宋" w:cs="仿宋"/>
          <w:sz w:val="32"/>
          <w:szCs w:val="32"/>
        </w:rPr>
        <w:t>岳阳市南湖新区郭镇村致富街231号</w:t>
      </w:r>
      <w:r>
        <w:rPr>
          <w:rFonts w:hint="eastAsia" w:ascii="仿宋" w:hAnsi="仿宋" w:eastAsia="仿宋" w:cs="仿宋"/>
          <w:color w:val="000000"/>
          <w:sz w:val="32"/>
          <w:szCs w:val="32"/>
        </w:rPr>
        <w:t>的</w:t>
      </w:r>
      <w:r>
        <w:rPr>
          <w:rFonts w:hint="eastAsia" w:ascii="仿宋" w:hAnsi="仿宋" w:eastAsia="仿宋" w:cs="仿宋"/>
          <w:sz w:val="32"/>
          <w:szCs w:val="32"/>
        </w:rPr>
        <w:t>岳阳市南湖新区东陵仁惠医药商场</w:t>
      </w:r>
      <w:r>
        <w:rPr>
          <w:rFonts w:hint="eastAsia" w:ascii="仿宋" w:hAnsi="仿宋" w:eastAsia="仿宋" w:cs="仿宋"/>
          <w:color w:val="000000"/>
          <w:sz w:val="32"/>
          <w:szCs w:val="32"/>
        </w:rPr>
        <w:t>未按规定明码标价销售艾条，</w:t>
      </w:r>
      <w:r>
        <w:rPr>
          <w:rFonts w:hint="eastAsia" w:ascii="仿宋" w:hAnsi="仿宋" w:eastAsia="仿宋"/>
          <w:sz w:val="32"/>
          <w:szCs w:val="32"/>
        </w:rPr>
        <w:t>当事人行为涉嫌违反《中华人民共和国价格法》第十三条第一款的规定，我所执法人员遂对当事人经营场所进行检查、记录、拍照，并于同日请示局领导批准立案调查。2020年2月12日，我所执法人员对当事人执行事务合伙人郭建康进行了询问调查。案件调查中未对当事人采取行政强制措施。</w:t>
      </w:r>
    </w:p>
    <w:p>
      <w:pPr>
        <w:ind w:firstLine="640" w:firstLineChars="200"/>
        <w:rPr>
          <w:rFonts w:ascii="仿宋" w:hAnsi="仿宋" w:eastAsia="仿宋"/>
          <w:sz w:val="32"/>
          <w:szCs w:val="32"/>
        </w:rPr>
      </w:pPr>
      <w:r>
        <w:rPr>
          <w:rFonts w:hint="eastAsia" w:ascii="仿宋" w:hAnsi="仿宋" w:eastAsia="仿宋"/>
          <w:sz w:val="32"/>
          <w:szCs w:val="32"/>
        </w:rPr>
        <w:t>经查，当事人于2020年1月26日共花费650元，以6.5元/盒的价格购进一款五年高级纯艾灸条100盒，以20元/盒的价格销售，在其经营场所内没有对该商品明码标价，没有注明商品的品名、产地、规格、等级、计价单位、价格。至立案调查止已对外销售70盒，从中获取利润945元。该商品标识信息：五年高级纯艾灸条，南阳市卧龙汉医艾绒厂，生产日期：2015年11月18日，有效期：2020年11月17日。</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1、当事人的身份证复印件一份，证明当事人的身份情况及承担责任的身份；</w:t>
      </w:r>
    </w:p>
    <w:p>
      <w:pPr>
        <w:ind w:firstLine="640"/>
        <w:rPr>
          <w:rFonts w:ascii="仿宋" w:hAnsi="仿宋" w:eastAsia="仿宋"/>
          <w:sz w:val="32"/>
          <w:szCs w:val="32"/>
        </w:rPr>
      </w:pPr>
      <w:r>
        <w:rPr>
          <w:rFonts w:hint="eastAsia" w:ascii="仿宋" w:hAnsi="仿宋" w:eastAsia="仿宋"/>
          <w:sz w:val="32"/>
          <w:szCs w:val="32"/>
        </w:rPr>
        <w:t>2、现场检查笔录1份，证明当事人有</w:t>
      </w:r>
      <w:r>
        <w:rPr>
          <w:rFonts w:hint="eastAsia" w:ascii="仿宋" w:hAnsi="仿宋" w:eastAsia="仿宋" w:cs="仿宋"/>
          <w:color w:val="000000"/>
          <w:sz w:val="32"/>
          <w:szCs w:val="32"/>
        </w:rPr>
        <w:t>未按规定明码标价销售艾条</w:t>
      </w:r>
      <w:r>
        <w:rPr>
          <w:rFonts w:hint="eastAsia" w:ascii="仿宋" w:hAnsi="仿宋" w:eastAsia="仿宋"/>
          <w:sz w:val="32"/>
          <w:szCs w:val="32"/>
        </w:rPr>
        <w:t>的事实。</w:t>
      </w:r>
    </w:p>
    <w:p>
      <w:pPr>
        <w:ind w:firstLine="640" w:firstLineChars="200"/>
        <w:rPr>
          <w:rFonts w:ascii="仿宋" w:hAnsi="仿宋" w:eastAsia="仿宋"/>
          <w:sz w:val="32"/>
          <w:szCs w:val="32"/>
        </w:rPr>
      </w:pPr>
      <w:r>
        <w:rPr>
          <w:rFonts w:hint="eastAsia" w:ascii="仿宋" w:hAnsi="仿宋" w:eastAsia="仿宋"/>
          <w:sz w:val="32"/>
          <w:szCs w:val="32"/>
        </w:rPr>
        <w:t>3、询问笔录1份，证明当事人有</w:t>
      </w:r>
      <w:r>
        <w:rPr>
          <w:rFonts w:hint="eastAsia" w:ascii="仿宋" w:hAnsi="仿宋" w:eastAsia="仿宋" w:cs="仿宋"/>
          <w:color w:val="000000"/>
          <w:sz w:val="32"/>
          <w:szCs w:val="32"/>
        </w:rPr>
        <w:t>未按规定明码标价销售艾条</w:t>
      </w:r>
      <w:r>
        <w:rPr>
          <w:rFonts w:hint="eastAsia" w:ascii="仿宋" w:hAnsi="仿宋" w:eastAsia="仿宋"/>
          <w:sz w:val="32"/>
          <w:szCs w:val="32"/>
        </w:rPr>
        <w:t>的行为；</w:t>
      </w:r>
    </w:p>
    <w:p>
      <w:pPr>
        <w:spacing w:line="520" w:lineRule="exact"/>
        <w:ind w:firstLine="640" w:firstLineChars="200"/>
        <w:rPr>
          <w:rFonts w:ascii="仿宋" w:hAnsi="仿宋" w:eastAsia="仿宋"/>
          <w:sz w:val="32"/>
          <w:szCs w:val="32"/>
        </w:rPr>
      </w:pPr>
      <w:r>
        <w:rPr>
          <w:rFonts w:hint="eastAsia" w:ascii="仿宋" w:hAnsi="仿宋" w:eastAsia="仿宋" w:cs="仿宋"/>
          <w:sz w:val="32"/>
          <w:szCs w:val="32"/>
        </w:rPr>
        <w:t>4.照片打印资料1张，证明当事人有</w:t>
      </w:r>
      <w:r>
        <w:rPr>
          <w:rFonts w:hint="eastAsia" w:ascii="仿宋" w:hAnsi="仿宋" w:eastAsia="仿宋" w:cs="仿宋"/>
          <w:color w:val="000000"/>
          <w:sz w:val="32"/>
          <w:szCs w:val="32"/>
        </w:rPr>
        <w:t>未按规定明码标价销售艾条</w:t>
      </w:r>
      <w:r>
        <w:rPr>
          <w:rFonts w:hint="eastAsia" w:ascii="仿宋" w:hAnsi="仿宋" w:eastAsia="仿宋" w:cs="仿宋"/>
          <w:sz w:val="32"/>
          <w:szCs w:val="32"/>
        </w:rPr>
        <w:t>的事实存在。</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本局于2020年3月23日对当事人送达了岳市监南听告字（2020）17号《行政处罚听证告知书》，当事人在法定期限内未提出陈述和申辩意见，也未提出听证要求，对上述证据也未提出异议</w:t>
      </w:r>
      <w:r>
        <w:rPr>
          <w:rFonts w:hint="eastAsia" w:ascii="仿宋" w:hAnsi="仿宋" w:eastAsia="仿宋" w:cs="仿宋"/>
          <w:sz w:val="32"/>
          <w:szCs w:val="32"/>
        </w:rPr>
        <w:t xml:space="preserve">。                                 </w:t>
      </w:r>
    </w:p>
    <w:p>
      <w:pPr>
        <w:ind w:firstLine="640" w:firstLineChars="200"/>
        <w:rPr>
          <w:rFonts w:ascii="仿宋" w:hAnsi="仿宋" w:eastAsia="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对外销售的艾灸条未明码标价,违反了《中华人民共和国价格法》第十三条第一款“经营者销售、收购商品和提供服务，应当按照政府价格主管部门的规定明码标价，注明商品的品名、产地、规格、等级、计价单位、价格或者服务的项目、收费标准等有关情况”之规定。属于</w:t>
      </w:r>
      <w:r>
        <w:rPr>
          <w:rFonts w:hint="eastAsia" w:ascii="仿宋" w:hAnsi="仿宋" w:eastAsia="仿宋" w:cs="仿宋"/>
          <w:color w:val="000000"/>
          <w:sz w:val="32"/>
          <w:szCs w:val="32"/>
        </w:rPr>
        <w:t>未按规定明码标价销售艾条</w:t>
      </w:r>
      <w:r>
        <w:rPr>
          <w:rFonts w:hint="eastAsia" w:ascii="仿宋" w:hAnsi="仿宋" w:eastAsia="仿宋"/>
          <w:sz w:val="32"/>
          <w:szCs w:val="32"/>
        </w:rPr>
        <w:t>的违法行为。</w:t>
      </w:r>
    </w:p>
    <w:p>
      <w:pPr>
        <w:ind w:firstLine="640" w:firstLineChars="200"/>
        <w:rPr>
          <w:rFonts w:ascii="仿宋" w:hAnsi="仿宋" w:eastAsia="仿宋"/>
          <w:sz w:val="32"/>
          <w:szCs w:val="32"/>
        </w:rPr>
      </w:pPr>
      <w:r>
        <w:rPr>
          <w:rFonts w:hint="eastAsia" w:ascii="仿宋" w:hAnsi="仿宋" w:eastAsia="仿宋" w:cs="仿宋"/>
          <w:color w:val="000000" w:themeColor="text1"/>
          <w:sz w:val="32"/>
          <w:szCs w:val="32"/>
        </w:rPr>
        <w:t>鉴于目前全国处于新型冠状病毒肺炎疫情期间，依据《</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”的规定，有可以给予当事人从重程度的行政处罚的情节。</w:t>
      </w:r>
      <w:r>
        <w:rPr>
          <w:rFonts w:hint="eastAsia" w:ascii="仿宋" w:hAnsi="仿宋" w:eastAsia="仿宋"/>
          <w:sz w:val="32"/>
          <w:szCs w:val="32"/>
        </w:rPr>
        <w:t xml:space="preserve"> </w:t>
      </w:r>
    </w:p>
    <w:p>
      <w:pPr>
        <w:widowControl/>
        <w:shd w:val="clear" w:color="auto" w:fill="FFFFFF"/>
        <w:spacing w:line="360" w:lineRule="auto"/>
        <w:ind w:firstLine="640" w:firstLineChars="200"/>
        <w:jc w:val="left"/>
        <w:rPr>
          <w:rFonts w:ascii="仿宋" w:hAnsi="仿宋" w:eastAsia="仿宋" w:cs="仿宋"/>
          <w:sz w:val="32"/>
          <w:szCs w:val="32"/>
        </w:rPr>
      </w:pPr>
      <w:r>
        <w:rPr>
          <w:rFonts w:hint="eastAsia" w:ascii="仿宋" w:hAnsi="仿宋" w:eastAsia="仿宋" w:cs="仿宋"/>
          <w:color w:val="000000" w:themeColor="text1"/>
          <w:sz w:val="32"/>
          <w:szCs w:val="32"/>
        </w:rPr>
        <w:t>依据《行政处罚法》第二十三条“行政机关实施行政处罚时，应当</w:t>
      </w:r>
      <w:r>
        <w:rPr>
          <w:rFonts w:hint="eastAsia" w:ascii="仿宋" w:hAnsi="仿宋" w:eastAsia="仿宋" w:cs="仿宋"/>
          <w:sz w:val="32"/>
          <w:szCs w:val="32"/>
        </w:rPr>
        <w:t>责令当事人改正或者限期改正违法行为”和</w:t>
      </w:r>
      <w:r>
        <w:rPr>
          <w:rFonts w:hint="eastAsia" w:ascii="仿宋" w:hAnsi="仿宋" w:eastAsia="仿宋"/>
          <w:sz w:val="32"/>
          <w:szCs w:val="32"/>
        </w:rPr>
        <w:t>《中华人民共和国价格法》第四十二条“经营者违反明码标价规定的，责令改正，没收违法所得，可以并处五千元以下的罚款”之规定，</w:t>
      </w:r>
      <w:r>
        <w:rPr>
          <w:rFonts w:hint="eastAsia" w:ascii="仿宋" w:hAnsi="仿宋" w:eastAsia="仿宋" w:cs="仿宋"/>
          <w:color w:val="000000" w:themeColor="text1"/>
          <w:sz w:val="32"/>
          <w:szCs w:val="32"/>
          <w:shd w:val="clear" w:color="auto" w:fill="FFFFFF"/>
        </w:rPr>
        <w:t>参照</w:t>
      </w:r>
      <w:r>
        <w:rPr>
          <w:rFonts w:hint="eastAsia" w:ascii="仿宋" w:hAnsi="仿宋" w:eastAsia="仿宋" w:cs="仿宋"/>
          <w:bCs/>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w:t>
      </w:r>
      <w:r>
        <w:rPr>
          <w:rFonts w:hint="eastAsia" w:ascii="仿宋" w:hAnsi="仿宋" w:eastAsia="仿宋" w:cs="仿宋"/>
          <w:sz w:val="32"/>
          <w:szCs w:val="32"/>
        </w:rPr>
        <w:t>内容</w:t>
      </w:r>
      <w:r>
        <w:rPr>
          <w:rFonts w:hint="eastAsia" w:ascii="仿宋" w:hAnsi="仿宋" w:eastAsia="仿宋"/>
          <w:sz w:val="32"/>
          <w:szCs w:val="32"/>
        </w:rPr>
        <w:t>，</w:t>
      </w:r>
      <w:r>
        <w:rPr>
          <w:rFonts w:hint="eastAsia" w:ascii="仿宋" w:hAnsi="仿宋" w:eastAsia="仿宋" w:cs="仿宋"/>
          <w:sz w:val="32"/>
          <w:szCs w:val="32"/>
        </w:rPr>
        <w:t>本局决定</w:t>
      </w:r>
      <w:r>
        <w:rPr>
          <w:rFonts w:hint="eastAsia" w:ascii="仿宋" w:hAnsi="仿宋" w:eastAsia="仿宋"/>
          <w:sz w:val="32"/>
          <w:szCs w:val="32"/>
        </w:rPr>
        <w:t>给予当事人从重</w:t>
      </w:r>
      <w:r>
        <w:rPr>
          <w:rFonts w:hint="eastAsia" w:ascii="仿宋" w:hAnsi="仿宋" w:eastAsia="仿宋" w:cs="仿宋"/>
          <w:color w:val="000000" w:themeColor="text1"/>
          <w:sz w:val="32"/>
          <w:szCs w:val="32"/>
        </w:rPr>
        <w:t>程度的行政处罚，</w:t>
      </w:r>
      <w:r>
        <w:rPr>
          <w:rFonts w:hint="eastAsia" w:ascii="仿宋" w:hAnsi="仿宋" w:eastAsia="仿宋" w:cs="仿宋"/>
          <w:sz w:val="32"/>
          <w:szCs w:val="32"/>
        </w:rPr>
        <w:t>责令当事人改正违法行为并对当事人做出如下处罚：</w:t>
      </w:r>
    </w:p>
    <w:p>
      <w:pPr>
        <w:widowControl/>
        <w:numPr>
          <w:ilvl w:val="0"/>
          <w:numId w:val="1"/>
        </w:numPr>
        <w:shd w:val="clear" w:color="auto" w:fill="FFFFFF"/>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没收违法所得945元。</w:t>
      </w:r>
    </w:p>
    <w:p>
      <w:pPr>
        <w:widowControl/>
        <w:numPr>
          <w:ilvl w:val="0"/>
          <w:numId w:val="1"/>
        </w:numPr>
        <w:shd w:val="clear" w:color="auto" w:fill="FFFFFF"/>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处罚款人民币4055元。</w:t>
      </w:r>
    </w:p>
    <w:p>
      <w:pPr>
        <w:widowControl/>
        <w:shd w:val="clear" w:color="auto" w:fill="FFFFFF"/>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以上罚没金额合计人民币5000元，上缴国库。</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当事人应在收到本处罚决定书之日起十五日内，到本局财务室开具一般缴款书，持一般缴款书到所指定的银行缴清上述罚款。（户名：岳阳市财政局非税收入汇缴结算户；账号：4366007100181600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，开户行：岳阳市交通银行府东支行）。本局财务室地址：岳阳市青年中路72号岳阳市场监督管理局南湖分局三楼307室，电话：0730—8802611。逾期不缴纳，每日按罚款数额的百分之三</w:t>
      </w:r>
      <w:bookmarkStart w:id="0" w:name="_GoBack"/>
      <w:bookmarkEnd w:id="0"/>
      <w:r>
        <w:rPr>
          <w:rFonts w:hint="eastAsia" w:ascii="仿宋" w:hAnsi="仿宋" w:eastAsia="仿宋" w:cs="仿宋"/>
          <w:bCs/>
          <w:sz w:val="32"/>
          <w:szCs w:val="32"/>
        </w:rPr>
        <w:t xml:space="preserve">、违法所得的千分之二加处罚款。并申请人民法院强制执行。                  </w:t>
      </w:r>
      <w:r>
        <w:rPr>
          <w:rFonts w:hint="eastAsia" w:ascii="仿宋" w:hAnsi="仿宋" w:eastAsia="仿宋" w:cs="仿宋"/>
          <w:color w:val="000000"/>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对行政复议决定不服的，可以依法向岳阳市君山区人民法院提起诉讼。行政复议或行政诉讼期间不停止本处罚决定的执行。</w:t>
      </w: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bCs/>
          <w:sz w:val="32"/>
          <w:szCs w:val="32"/>
        </w:rPr>
      </w:pPr>
    </w:p>
    <w:p>
      <w:pPr>
        <w:spacing w:line="500" w:lineRule="exact"/>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6080" w:firstLineChars="1900"/>
        <w:jc w:val="left"/>
        <w:rPr>
          <w:rFonts w:ascii="仿宋" w:hAnsi="仿宋" w:eastAsia="仿宋" w:cs="仿宋"/>
          <w:color w:val="000000"/>
          <w:sz w:val="32"/>
          <w:szCs w:val="32"/>
        </w:rPr>
      </w:pPr>
    </w:p>
    <w:p>
      <w:pPr>
        <w:snapToGrid w:val="0"/>
        <w:spacing w:line="500" w:lineRule="exact"/>
        <w:ind w:right="160" w:firstLine="6080" w:firstLineChars="1900"/>
        <w:jc w:val="left"/>
        <w:rPr>
          <w:rFonts w:ascii="仿宋" w:hAnsi="仿宋" w:eastAsia="仿宋" w:cs="仿宋"/>
          <w:color w:val="000000"/>
          <w:sz w:val="32"/>
          <w:szCs w:val="32"/>
        </w:rPr>
      </w:pPr>
      <w:r>
        <w:rPr>
          <w:rFonts w:hint="eastAsia" w:ascii="仿宋" w:hAnsi="仿宋" w:eastAsia="仿宋" w:cs="仿宋"/>
          <w:color w:val="000000"/>
          <w:sz w:val="32"/>
          <w:szCs w:val="32"/>
        </w:rPr>
        <w:t xml:space="preserve">（印 章）                         </w:t>
      </w:r>
    </w:p>
    <w:p>
      <w:pPr>
        <w:wordWrap w:val="0"/>
        <w:snapToGrid w:val="0"/>
        <w:spacing w:line="520" w:lineRule="exact"/>
        <w:ind w:firstLine="5446" w:firstLineChars="1702"/>
        <w:rPr>
          <w:rFonts w:ascii="仿宋" w:hAnsi="仿宋" w:eastAsia="仿宋" w:cs="仿宋"/>
          <w:color w:val="000000"/>
          <w:sz w:val="32"/>
          <w:szCs w:val="32"/>
        </w:rPr>
      </w:pPr>
    </w:p>
    <w:p>
      <w:pPr>
        <w:wordWrap w:val="0"/>
        <w:snapToGrid w:val="0"/>
        <w:spacing w:line="520" w:lineRule="exact"/>
        <w:ind w:firstLine="5446" w:firstLineChars="1702"/>
        <w:rPr>
          <w:rFonts w:ascii="仿宋" w:hAnsi="仿宋" w:eastAsia="仿宋" w:cs="仿宋"/>
          <w:color w:val="000000"/>
          <w:sz w:val="32"/>
          <w:szCs w:val="32"/>
        </w:rPr>
      </w:pPr>
      <w:r>
        <w:rPr>
          <w:rFonts w:hint="eastAsia" w:ascii="仿宋" w:hAnsi="仿宋" w:eastAsia="仿宋" w:cs="仿宋"/>
          <w:color w:val="000000"/>
          <w:sz w:val="32"/>
          <w:szCs w:val="32"/>
        </w:rPr>
        <w:t>2020年3月27日</w:t>
      </w: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jc w:val="center"/>
        <w:rPr>
          <w:rFonts w:ascii="Times New Roman" w:hAnsi="Times New Roman" w:eastAsia="仿宋_GB2312" w:cs="仿宋"/>
          <w:b/>
          <w:bCs/>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2" o:spid="_x0000_s2052"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r>
      <w:rPr>
        <w:rFonts w:ascii="Times New Roman" w:hAnsi="Times New Roman" w:eastAsia="仿宋_GB2312"/>
        <w:sz w:val="32"/>
      </w:rPr>
      <w:pict>
        <v:line id="_x0000_s2051" o:spid="_x0000_s2051"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rPr>
        <w:rFonts w:ascii="仿宋" w:hAnsi="仿宋" w:eastAsia="仿宋"/>
        <w:sz w:val="32"/>
        <w:szCs w:val="32"/>
      </w:rPr>
    </w:pPr>
    <w:r>
      <w:rPr>
        <w:rFonts w:ascii="仿宋" w:hAnsi="仿宋" w:eastAsia="仿宋"/>
        <w:sz w:val="32"/>
        <w:szCs w:val="32"/>
      </w:rPr>
      <w:pict>
        <v:line id="_x0000_s2050" o:spid="_x0000_s2050" o:spt="20" style="position:absolute;left:0pt;margin-left:0pt;margin-top:81.2pt;height:0.1pt;width:453.75pt;z-index:251667456;mso-width-relative:page;mso-height-relative:page;" coordsize="21600,21600" o:gfxdata="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Tq78NUAAAAIAQAADwAAAAAAAAAB&#10;ACAAAAAiAAAAZHJzL2Rvd25yZXYueG1sUEsBAhQAFAAAAAgAh07iQBwqhEzaAQAAmQMAAA4AAAAA&#10;AAAAAQAgAAAAJAEAAGRycy9lMm9Eb2MueG1sUEsFBgAAAAAGAAYAWQEAAHAFAAAAAA==&#10;">
          <v:path arrowok="t"/>
          <v:fill focussize="0,0"/>
          <v:stroke weight="0.737007874015748pt" endcap="square"/>
          <v:imagedata o:title=""/>
          <o:lock v:ext="edit"/>
        </v:line>
      </w:pict>
    </w:r>
    <w:r>
      <w:rPr>
        <w:rFonts w:hint="eastAsia" w:ascii="仿宋" w:hAnsi="仿宋" w:eastAsia="仿宋"/>
        <w:sz w:val="32"/>
        <w:szCs w:val="32"/>
      </w:rPr>
      <w:t>本文书一式三份，一份送达，一份归档，一份承办机构留存。</w:t>
    </w:r>
  </w:p>
  <w:p>
    <w:pPr>
      <w:pStyle w:val="2"/>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7103E"/>
    <w:multiLevelType w:val="singleLevel"/>
    <w:tmpl w:val="64C7103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202F0B"/>
    <w:rsid w:val="00272DF2"/>
    <w:rsid w:val="00466A91"/>
    <w:rsid w:val="005F1C01"/>
    <w:rsid w:val="006E768A"/>
    <w:rsid w:val="00A0688C"/>
    <w:rsid w:val="00BB1D7C"/>
    <w:rsid w:val="00E6461F"/>
    <w:rsid w:val="05D55E6B"/>
    <w:rsid w:val="140279F8"/>
    <w:rsid w:val="160C59F0"/>
    <w:rsid w:val="161660CC"/>
    <w:rsid w:val="1EDD2636"/>
    <w:rsid w:val="26EB4963"/>
    <w:rsid w:val="2C5C4B5C"/>
    <w:rsid w:val="2FCF2308"/>
    <w:rsid w:val="30E955CC"/>
    <w:rsid w:val="56BD33B7"/>
    <w:rsid w:val="5E1364E5"/>
    <w:rsid w:val="61E94AAC"/>
    <w:rsid w:val="67391C9A"/>
    <w:rsid w:val="69727BD0"/>
    <w:rsid w:val="6D8655BC"/>
    <w:rsid w:val="6EF15D3A"/>
    <w:rsid w:val="767F1C47"/>
    <w:rsid w:val="791A42A6"/>
    <w:rsid w:val="794E1716"/>
    <w:rsid w:val="7A50482A"/>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328</Words>
  <Characters>1875</Characters>
  <Lines>15</Lines>
  <Paragraphs>4</Paragraphs>
  <TotalTime>0</TotalTime>
  <ScaleCrop>false</ScaleCrop>
  <LinksUpToDate>false</LinksUpToDate>
  <CharactersWithSpaces>2199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2020-02-12T07:08:00Z</cp:lastPrinted>
  <dcterms:modified xsi:type="dcterms:W3CDTF">2020-09-21T01:30:19Z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